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905CA">
      <w:pPr>
        <w:rPr>
          <w:rFonts w:hint="eastAsia" w:ascii="楷体" w:hAnsi="楷体" w:eastAsia="楷体" w:cs="楷体"/>
          <w:sz w:val="30"/>
          <w:szCs w:val="30"/>
        </w:rPr>
      </w:pPr>
    </w:p>
    <w:p w14:paraId="61FF2285">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w:t>
      </w:r>
      <w:r>
        <w:rPr>
          <w:rFonts w:hint="eastAsia" w:ascii="宋体" w:hAnsi="宋体" w:cs="宋体"/>
          <w:b/>
          <w:bCs/>
          <w:sz w:val="44"/>
          <w:szCs w:val="36"/>
          <w:lang w:eastAsia="zh-CN"/>
        </w:rPr>
        <w:t>（</w:t>
      </w:r>
      <w:r>
        <w:rPr>
          <w:rFonts w:hint="eastAsia" w:ascii="宋体" w:hAnsi="宋体" w:cs="宋体"/>
          <w:b/>
          <w:bCs/>
          <w:sz w:val="44"/>
          <w:szCs w:val="36"/>
          <w:lang w:val="en-US" w:eastAsia="zh-CN"/>
        </w:rPr>
        <w:t>庐山风景名胜区管理局</w:t>
      </w:r>
      <w:r>
        <w:rPr>
          <w:rFonts w:hint="eastAsia" w:ascii="宋体" w:hAnsi="宋体" w:cs="宋体"/>
          <w:b/>
          <w:bCs/>
          <w:sz w:val="44"/>
          <w:szCs w:val="36"/>
          <w:lang w:eastAsia="zh-CN"/>
        </w:rPr>
        <w:t>）</w:t>
      </w:r>
      <w:r>
        <w:rPr>
          <w:rFonts w:hint="eastAsia" w:ascii="宋体" w:hAnsi="宋体" w:cs="宋体"/>
          <w:b/>
          <w:bCs/>
          <w:sz w:val="44"/>
          <w:szCs w:val="36"/>
        </w:rPr>
        <w:t>林业局202</w:t>
      </w:r>
      <w:r>
        <w:rPr>
          <w:rFonts w:hint="eastAsia" w:ascii="宋体" w:hAnsi="宋体" w:cs="宋体"/>
          <w:b/>
          <w:bCs/>
          <w:sz w:val="44"/>
          <w:szCs w:val="36"/>
          <w:lang w:val="en-US" w:eastAsia="zh-CN"/>
        </w:rPr>
        <w:t>4</w:t>
      </w:r>
      <w:r>
        <w:rPr>
          <w:rFonts w:hint="eastAsia" w:ascii="宋体" w:hAnsi="宋体" w:cs="宋体"/>
          <w:b/>
          <w:bCs/>
          <w:sz w:val="44"/>
          <w:szCs w:val="36"/>
        </w:rPr>
        <w:t>年度部门决算</w:t>
      </w:r>
    </w:p>
    <w:p w14:paraId="0B270625">
      <w:pPr>
        <w:spacing w:line="600" w:lineRule="exact"/>
        <w:jc w:val="center"/>
        <w:rPr>
          <w:rFonts w:hint="eastAsia" w:ascii="黑体" w:eastAsia="黑体"/>
          <w:sz w:val="44"/>
          <w:szCs w:val="36"/>
        </w:rPr>
      </w:pPr>
    </w:p>
    <w:p w14:paraId="2037D0A9">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D0496BD">
      <w:pPr>
        <w:widowControl/>
        <w:spacing w:line="600" w:lineRule="exact"/>
        <w:ind w:firstLine="640"/>
        <w:jc w:val="left"/>
        <w:rPr>
          <w:rFonts w:hint="eastAsia" w:ascii="仿宋_GB2312" w:eastAsia="仿宋_GB2312"/>
          <w:sz w:val="32"/>
          <w:szCs w:val="30"/>
        </w:rPr>
      </w:pPr>
    </w:p>
    <w:p w14:paraId="56C1D4A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w:t>
      </w:r>
      <w:r>
        <w:rPr>
          <w:rFonts w:hint="eastAsia" w:ascii="黑体" w:hAnsi="黑体" w:eastAsia="黑体"/>
          <w:b w:val="0"/>
          <w:bCs/>
          <w:sz w:val="32"/>
          <w:szCs w:val="32"/>
          <w:lang w:eastAsia="zh-CN"/>
        </w:rPr>
        <w:t>（</w:t>
      </w:r>
      <w:r>
        <w:rPr>
          <w:rFonts w:hint="eastAsia" w:ascii="黑体" w:hAnsi="黑体" w:eastAsia="黑体"/>
          <w:b w:val="0"/>
          <w:bCs/>
          <w:sz w:val="32"/>
          <w:szCs w:val="32"/>
          <w:lang w:val="en-US" w:eastAsia="zh-CN"/>
        </w:rPr>
        <w:t>庐山风景名胜区管理局</w:t>
      </w:r>
      <w:r>
        <w:rPr>
          <w:rFonts w:hint="eastAsia" w:ascii="黑体" w:hAnsi="黑体" w:eastAsia="黑体"/>
          <w:b w:val="0"/>
          <w:bCs/>
          <w:sz w:val="32"/>
          <w:szCs w:val="32"/>
          <w:lang w:eastAsia="zh-CN"/>
        </w:rPr>
        <w:t>）</w:t>
      </w:r>
      <w:r>
        <w:rPr>
          <w:rFonts w:hint="eastAsia" w:ascii="黑体" w:hAnsi="黑体" w:eastAsia="黑体"/>
          <w:b w:val="0"/>
          <w:bCs/>
          <w:sz w:val="32"/>
          <w:szCs w:val="32"/>
        </w:rPr>
        <w:t>林业局概况</w:t>
      </w:r>
    </w:p>
    <w:p w14:paraId="6BF729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0AFD04F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3153B3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w:t>
      </w:r>
      <w:r>
        <w:rPr>
          <w:rFonts w:hint="eastAsia" w:ascii="黑体" w:hAnsi="黑体" w:eastAsia="黑体"/>
          <w:sz w:val="32"/>
          <w:szCs w:val="32"/>
          <w:lang w:val="en-US" w:eastAsia="zh-CN"/>
        </w:rPr>
        <w:t>4</w:t>
      </w:r>
      <w:r>
        <w:rPr>
          <w:rFonts w:hint="eastAsia" w:ascii="黑体" w:hAnsi="黑体" w:eastAsia="黑体"/>
          <w:sz w:val="32"/>
          <w:szCs w:val="32"/>
        </w:rPr>
        <w:t>年度部门决算表</w:t>
      </w:r>
    </w:p>
    <w:p w14:paraId="2F94F3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6403FB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458F6C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43024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2EA13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065BE4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48440E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66AB10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075A6C0">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7C1CAAA">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5B57B9C6">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w:t>
      </w:r>
      <w:r>
        <w:rPr>
          <w:rFonts w:hint="eastAsia" w:ascii="黑体" w:hAnsi="黑体" w:eastAsia="黑体"/>
          <w:sz w:val="32"/>
          <w:szCs w:val="32"/>
          <w:lang w:val="en-US" w:eastAsia="zh-CN"/>
        </w:rPr>
        <w:t>4</w:t>
      </w:r>
      <w:r>
        <w:rPr>
          <w:rFonts w:hint="eastAsia" w:ascii="黑体" w:hAnsi="黑体" w:eastAsia="黑体"/>
          <w:sz w:val="32"/>
          <w:szCs w:val="32"/>
        </w:rPr>
        <w:t>年度部门决算情况说明</w:t>
      </w:r>
    </w:p>
    <w:p w14:paraId="18BE647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A0B89F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544734C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BACE8D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D7D0C7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2B71C3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1D5C1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2DBEB0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6CD26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BDCD136">
      <w:pPr>
        <w:widowControl/>
        <w:spacing w:line="600" w:lineRule="exact"/>
        <w:ind w:firstLine="1280" w:firstLineChars="400"/>
        <w:jc w:val="left"/>
        <w:outlineLvl w:val="1"/>
        <w:rPr>
          <w:rFonts w:hint="eastAsia" w:ascii="仿宋_GB2312" w:hAnsi="仿宋_GB2312" w:eastAsia="仿宋_GB2312"/>
          <w:sz w:val="32"/>
          <w:szCs w:val="30"/>
        </w:rPr>
      </w:pPr>
    </w:p>
    <w:p w14:paraId="4D43DAD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9A8B127">
      <w:pPr>
        <w:widowControl/>
        <w:spacing w:line="600" w:lineRule="exact"/>
        <w:ind w:firstLine="640"/>
        <w:jc w:val="left"/>
        <w:outlineLvl w:val="0"/>
        <w:rPr>
          <w:rFonts w:hint="eastAsia" w:ascii="黑体" w:hAnsi="黑体" w:eastAsia="黑体"/>
          <w:sz w:val="32"/>
          <w:szCs w:val="32"/>
          <w:lang w:eastAsia="zh-CN"/>
        </w:rPr>
      </w:pPr>
      <w:r>
        <w:rPr>
          <w:rFonts w:hint="eastAsia" w:ascii="黑体" w:hAnsi="黑体" w:eastAsia="黑体"/>
          <w:sz w:val="32"/>
          <w:szCs w:val="32"/>
        </w:rPr>
        <w:t xml:space="preserve">第五部分  </w:t>
      </w:r>
      <w:r>
        <w:rPr>
          <w:rFonts w:hint="eastAsia" w:ascii="黑体" w:hAnsi="黑体" w:eastAsia="黑体"/>
          <w:sz w:val="32"/>
          <w:szCs w:val="32"/>
          <w:lang w:val="en-US" w:eastAsia="zh-CN"/>
        </w:rPr>
        <w:t>附件</w:t>
      </w:r>
      <w:bookmarkStart w:id="0" w:name="_GoBack"/>
      <w:bookmarkEnd w:id="0"/>
    </w:p>
    <w:p w14:paraId="190ED9D8">
      <w:pPr>
        <w:bidi w:val="0"/>
        <w:rPr>
          <w:rFonts w:hint="eastAsia"/>
        </w:rPr>
      </w:pPr>
    </w:p>
    <w:p w14:paraId="4ABB47C2">
      <w:pPr>
        <w:bidi w:val="0"/>
        <w:rPr>
          <w:rFonts w:hint="eastAsia"/>
        </w:rPr>
      </w:pPr>
    </w:p>
    <w:p w14:paraId="76922CCF">
      <w:pPr>
        <w:bidi w:val="0"/>
        <w:rPr>
          <w:rFonts w:hint="eastAsia"/>
        </w:rPr>
      </w:pPr>
    </w:p>
    <w:p w14:paraId="3A3E85F5">
      <w:pPr>
        <w:bidi w:val="0"/>
        <w:rPr>
          <w:rFonts w:hint="eastAsia"/>
        </w:rPr>
      </w:pPr>
    </w:p>
    <w:p w14:paraId="200CF3A0">
      <w:pPr>
        <w:bidi w:val="0"/>
        <w:rPr>
          <w:rFonts w:hint="eastAsia"/>
        </w:rPr>
      </w:pPr>
    </w:p>
    <w:p w14:paraId="3CE55419">
      <w:pPr>
        <w:bidi w:val="0"/>
        <w:rPr>
          <w:rFonts w:hint="eastAsia"/>
        </w:rPr>
      </w:pPr>
    </w:p>
    <w:p w14:paraId="3F10EE87">
      <w:pPr>
        <w:bidi w:val="0"/>
        <w:rPr>
          <w:rFonts w:hint="eastAsia"/>
        </w:rPr>
      </w:pPr>
    </w:p>
    <w:p w14:paraId="5DC05E10">
      <w:pPr>
        <w:bidi w:val="0"/>
        <w:rPr>
          <w:rFonts w:hint="eastAsia"/>
        </w:rPr>
      </w:pPr>
    </w:p>
    <w:p w14:paraId="0771C038">
      <w:pPr>
        <w:bidi w:val="0"/>
        <w:rPr>
          <w:rFonts w:hint="eastAsia"/>
        </w:rPr>
      </w:pPr>
    </w:p>
    <w:p w14:paraId="6BDF723A">
      <w:pPr>
        <w:bidi w:val="0"/>
        <w:rPr>
          <w:rFonts w:hint="eastAsia"/>
        </w:rPr>
      </w:pPr>
    </w:p>
    <w:p w14:paraId="42CB145B">
      <w:pPr>
        <w:bidi w:val="0"/>
        <w:rPr>
          <w:rFonts w:hint="eastAsia"/>
        </w:rPr>
      </w:pPr>
    </w:p>
    <w:p w14:paraId="769EE2F4">
      <w:pPr>
        <w:bidi w:val="0"/>
        <w:rPr>
          <w:rFonts w:hint="eastAsia"/>
        </w:rPr>
      </w:pPr>
    </w:p>
    <w:p w14:paraId="76770047">
      <w:pPr>
        <w:bidi w:val="0"/>
        <w:rPr>
          <w:rFonts w:hint="eastAsia"/>
        </w:rPr>
      </w:pPr>
    </w:p>
    <w:p w14:paraId="033426C5">
      <w:pPr>
        <w:bidi w:val="0"/>
        <w:rPr>
          <w:rFonts w:hint="eastAsia"/>
        </w:rPr>
      </w:pPr>
    </w:p>
    <w:p w14:paraId="26B5C5E0">
      <w:pPr>
        <w:bidi w:val="0"/>
        <w:rPr>
          <w:rFonts w:hint="eastAsia"/>
        </w:rPr>
      </w:pPr>
    </w:p>
    <w:p w14:paraId="125889C3">
      <w:pPr>
        <w:bidi w:val="0"/>
        <w:rPr>
          <w:rFonts w:hint="eastAsia"/>
        </w:rPr>
      </w:pPr>
    </w:p>
    <w:p w14:paraId="10E77E79">
      <w:pPr>
        <w:bidi w:val="0"/>
        <w:rPr>
          <w:rFonts w:hint="eastAsia"/>
        </w:rPr>
      </w:pPr>
    </w:p>
    <w:p w14:paraId="6B7B1248">
      <w:pPr>
        <w:bidi w:val="0"/>
        <w:rPr>
          <w:rFonts w:hint="eastAsia"/>
        </w:rPr>
      </w:pPr>
    </w:p>
    <w:p w14:paraId="6BA54BE4">
      <w:pPr>
        <w:bidi w:val="0"/>
        <w:rPr>
          <w:rFonts w:hint="eastAsia"/>
        </w:rPr>
      </w:pPr>
    </w:p>
    <w:p w14:paraId="5C63B530">
      <w:pPr>
        <w:bidi w:val="0"/>
        <w:rPr>
          <w:rFonts w:hint="eastAsia" w:ascii="仿宋_GB2312" w:hAnsi="仿宋_GB2312" w:eastAsia="仿宋_GB2312" w:cs="Times New Roman"/>
          <w:sz w:val="32"/>
          <w:szCs w:val="30"/>
          <w:lang w:val="en-US" w:eastAsia="zh-CN"/>
        </w:rPr>
      </w:pPr>
    </w:p>
    <w:p w14:paraId="73F73201">
      <w:pPr>
        <w:bidi w:val="0"/>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C385F42">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0F368A3">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w:t>
      </w:r>
      <w:r>
        <w:rPr>
          <w:rFonts w:hint="eastAsia" w:ascii="宋体" w:hAnsi="宋体" w:cs="宋体"/>
          <w:b/>
          <w:sz w:val="44"/>
          <w:szCs w:val="44"/>
          <w:lang w:eastAsia="zh-CN"/>
        </w:rPr>
        <w:t>（</w:t>
      </w:r>
      <w:r>
        <w:rPr>
          <w:rFonts w:hint="eastAsia" w:ascii="宋体" w:hAnsi="宋体" w:cs="宋体"/>
          <w:b/>
          <w:sz w:val="44"/>
          <w:szCs w:val="44"/>
          <w:lang w:val="en-US" w:eastAsia="zh-CN"/>
        </w:rPr>
        <w:t>庐山风景名胜区管理局</w:t>
      </w:r>
      <w:r>
        <w:rPr>
          <w:rFonts w:hint="eastAsia" w:ascii="宋体" w:hAnsi="宋体" w:cs="宋体"/>
          <w:b/>
          <w:sz w:val="44"/>
          <w:szCs w:val="44"/>
          <w:lang w:eastAsia="zh-CN"/>
        </w:rPr>
        <w:t>）</w:t>
      </w:r>
      <w:r>
        <w:rPr>
          <w:rFonts w:hint="eastAsia" w:ascii="宋体" w:hAnsi="宋体" w:cs="宋体"/>
          <w:b/>
          <w:sz w:val="44"/>
          <w:szCs w:val="44"/>
        </w:rPr>
        <w:t>林业局概况</w:t>
      </w:r>
    </w:p>
    <w:p w14:paraId="0B4E945D">
      <w:pPr>
        <w:ind w:firstLine="630"/>
        <w:jc w:val="center"/>
        <w:rPr>
          <w:rFonts w:hint="eastAsia"/>
          <w:sz w:val="32"/>
          <w:szCs w:val="32"/>
        </w:rPr>
      </w:pPr>
    </w:p>
    <w:p w14:paraId="1140B70C">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1E6868DA">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庐山市（庐山风景名胜区管理局）林业局主要职责：</w:t>
      </w:r>
    </w:p>
    <w:p w14:paraId="33398393">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一)负责全市（局）林业和草地及其生态保护修复的监督管理。拟订全市（局）林业和草地及其生态保护修复的地方性政策、规划、标准并组织实施,起草林业规范性文件。组织编制庐山风景名胜区总体规划、详细规划及专项规划、组织编制庐山世界地质公园保护规划，负责建立庐山风景名胜区规划体系并监督实施。负责对庐山景区内自然景观的保护，承担庐山风景名胜资源调查、识别、建档、更新维护和保护情况年度报告等工作。组织开展全市（局）森林、湿地、草地、荒漠和陆生野生动植物资源动态监测与评价。 </w:t>
      </w:r>
    </w:p>
    <w:p w14:paraId="0AA65A55">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二)组织全市（局）林业和草地生态保护修复和造林绿化工作。组织实施林业和草地重点生态保护修复工程,指导公益林和商品林的培育,指导、督促全民义务植树、城乡绿化工作。组织指导植树造林、封山育林和以植树种草等生物措施防治水土流失工作。组织指导林业和草地有害生物防治、检疫工作。承担林业应对气候变化的相关工作。 </w:t>
      </w:r>
    </w:p>
    <w:p w14:paraId="7BA6E14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三)负责全市（局）森林、湿地、草地资源的监督管理。组织编制并监督执行全市（局）森林采伐限额。负责林地管理,拟订全市（局）林地保护利用规划并组织实施。组织开展国家和地方性公益林划定和管理工作, 监督管理国有森林资源。负责草地草畜平衡和草地生态修复治理工作,保护管理草地的开发利用。负责湿地生态保护修复工作,拟订全市（局）湿地保护规划,组织实施建立湿地公园等保护管理工作，监督管理湿地的开发利用。 </w:t>
      </w:r>
    </w:p>
    <w:p w14:paraId="4C95EA8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(四)负责监督管理全市（局）防沙治沙工作。组织开展沙化土地调查, 组织拟订防沙治沙、沙化土地封禁保护区建设规划，监督管理沙化土地的开发利用。 </w:t>
      </w:r>
    </w:p>
    <w:p w14:paraId="1F658DC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五)负责全市（局）陆生野生动植物资源保护管理。组织开展陆生野生动植物资源调查,指导陆生野生动植物的救护繁育、栖息地恢复发展、疫源疫病监测,监督管理陆生野生动植物猎捕或采集、驯养繁殖或培植,经营利用,按分工监督管理野生动植物进出口。</w:t>
      </w:r>
    </w:p>
    <w:p w14:paraId="52500DE6">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六)负责监督管理全市（局）各类自然保护地。拟订各类自然保护地规划和相关地方标准。提出新建、调整各类自然保护地的审核建议并按程序报批,组织审核世界自然遗产的申报，会同有关部门审核世界自然与文化双重遗产的申报。负责生物多样性保护相关工作。 </w:t>
      </w:r>
    </w:p>
    <w:p w14:paraId="063D2E9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七)负责推进全市（局）林业和草地改革相关工作。拟订全市（局）集体林权制度、国有林场等重大改革实施意见并监督实施。拟订农村林业发展、维护林业经营者合法权益的政策措施,组织指导农村林地承包经营工作。开展退耕(牧)还林还草,负责天然林保护工作。 </w:t>
      </w:r>
    </w:p>
    <w:p w14:paraId="132B12B6">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八)拟订全市（局）林业产业发展规划和产业政策，指导和推动林业产业高质量发展。依法负责对全市（局）林区林业专用公路的管理。拟订林业和草原资源优化配置及木材利用政策,拟订相关林业产业地方标准并监督实施,组织、指导林产品质量监督。指导生态乡村振兴相关工作。 </w:t>
      </w:r>
    </w:p>
    <w:p w14:paraId="01FA84DF">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九)指导全市（局）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 </w:t>
      </w:r>
    </w:p>
    <w:p w14:paraId="0763DCD7">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(十)负责落实综合防灾减灾规划相关要求, 组织编制森林和草地火灾防治规划和防护标准并指导实施,指导开展防火巡护、火源管理、防火设施建设等工作。组织指导国有林场开展宣传教育、监测预警、督促检查等防火工作。必要时，可以提请市应急管理局，以市应急指挥机构名义，部署相关防治工作。 </w:t>
      </w:r>
    </w:p>
    <w:p w14:paraId="14D745E4">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(十一)承担林业安全生产监督管理职责，指导，协调林业企事业单位的森林采伐和林产品加工生产经营中的安全监督管理工作, 负责所属企事业单位的安全生产管理。 </w:t>
      </w:r>
    </w:p>
    <w:p w14:paraId="6F2EF02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(十二)负责林业行业生态环境保护和节能减排工作， 督促指导相关单位落实生态环境保护责任制。 </w:t>
      </w:r>
    </w:p>
    <w:p w14:paraId="3C6AA423">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(十三)监督管理林业和草地项目资金和国有资产,提出林业和草地预算内投资、市级财政性资金安排建议。指导全市（局）林业基本建设工作, 组织申报重点林业建设项目。参与拟订林业和草地经济调节政策, 组织实施林业和草地生态补偿工作。 </w:t>
      </w:r>
    </w:p>
    <w:p w14:paraId="447DF89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(十四)负责全市（局）林业系统科技、教育工作，指导全市 （局）全域林业系统人才队伍建设, 组织实施林业国际交流与合作事务，承担湿地、防治荒漠化、濒危野生动植物等国际公约庐山市履约工作。 </w:t>
      </w:r>
    </w:p>
    <w:p w14:paraId="1F5349D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(十五)完成庐山市委（庐山管理局党委）、庐山市政府（庐山管理局）的其他任务。 </w:t>
      </w:r>
    </w:p>
    <w:p w14:paraId="08887F94">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六)职能转变。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的清理规范和归并整合，构建统一规范高效、具有庐山特色的国家公园体制。 </w:t>
      </w:r>
    </w:p>
    <w:p w14:paraId="7D1FD87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(十七)职责分工 </w:t>
      </w:r>
    </w:p>
    <w:p w14:paraId="58AD0466">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1.与市自然资源局的有关职责分工。市（局）林业局负责组织开展全市（局）森林、湿地、草地、荒漠和陆生野生动植物资源动态监测与评价。市自然资源局负责全市（局）森林、湿地等资源调查和确权登记管理。 </w:t>
      </w:r>
    </w:p>
    <w:p w14:paraId="4B49B95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2.与市应急管理局的有关职责分工。市（局）林业局负责指导开展防火巡护、火源管理、防火设施建设等工作。市应急管理局负责森林火情监测预警和信息发布, 组织、指导、协调火灾扑救、调查评估和处理等工作。</w:t>
      </w:r>
    </w:p>
    <w:p w14:paraId="71B3B290">
      <w:pPr>
        <w:jc w:val="left"/>
        <w:rPr>
          <w:rFonts w:hint="eastAsia" w:ascii="仿宋_GB2312" w:hAnsi="仿宋_GB2312" w:eastAsia="仿宋_GB2312"/>
          <w:sz w:val="32"/>
          <w:szCs w:val="32"/>
        </w:rPr>
      </w:pPr>
    </w:p>
    <w:p w14:paraId="2AD0851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F25D7D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8594"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5932"/>
        <w:gridCol w:w="1662"/>
      </w:tblGrid>
      <w:tr w14:paraId="4E0F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A5569AE">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5932" w:type="dxa"/>
            <w:shd w:val="clear" w:color="auto" w:fill="auto"/>
            <w:noWrap w:val="0"/>
            <w:vAlign w:val="top"/>
          </w:tcPr>
          <w:p w14:paraId="4EBD232C">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1662" w:type="dxa"/>
            <w:shd w:val="clear" w:color="auto" w:fill="auto"/>
            <w:noWrap w:val="0"/>
            <w:vAlign w:val="top"/>
          </w:tcPr>
          <w:p w14:paraId="6D4A71B0">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3CB2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323A037">
            <w:pPr>
              <w:jc w:val="left"/>
              <w:rPr>
                <w:rFonts w:ascii="仿宋_GB2312" w:hAnsi="仿宋_GB2312" w:eastAsia="仿宋_GB2312"/>
                <w:sz w:val="30"/>
                <w:szCs w:val="30"/>
                <w:highlight w:val="yellow"/>
              </w:rPr>
            </w:pPr>
          </w:p>
        </w:tc>
        <w:tc>
          <w:tcPr>
            <w:tcW w:w="5932" w:type="dxa"/>
            <w:shd w:val="clear" w:color="auto" w:fill="auto"/>
            <w:noWrap w:val="0"/>
            <w:vAlign w:val="top"/>
          </w:tcPr>
          <w:p w14:paraId="7A2174B9">
            <w:pPr>
              <w:jc w:val="center"/>
              <w:rPr>
                <w:rFonts w:hint="eastAsia" w:ascii="仿宋_GB2312" w:hAnsi="仿宋_GB2312" w:eastAsia="仿宋_GB2312"/>
                <w:sz w:val="30"/>
                <w:szCs w:val="30"/>
                <w:highlight w:val="yellow"/>
                <w:lang w:eastAsia="zh-CN"/>
              </w:rPr>
            </w:pPr>
            <w:r>
              <w:rPr>
                <w:rFonts w:hint="eastAsia" w:ascii="仿宋_GB2312" w:hAnsi="仿宋_GB2312" w:eastAsia="仿宋_GB2312"/>
                <w:color w:val="auto"/>
                <w:sz w:val="32"/>
                <w:szCs w:val="32"/>
                <w:shd w:val="clear" w:color="auto" w:fill="auto"/>
                <w:lang w:eastAsia="zh-CN"/>
              </w:rPr>
              <w:t>庐山市（</w:t>
            </w:r>
            <w:r>
              <w:rPr>
                <w:rFonts w:hint="eastAsia" w:ascii="仿宋_GB2312" w:hAnsi="仿宋_GB2312" w:eastAsia="仿宋_GB2312"/>
                <w:color w:val="auto"/>
                <w:sz w:val="32"/>
                <w:szCs w:val="32"/>
                <w:shd w:val="clear" w:color="auto" w:fill="auto"/>
                <w:lang w:val="en-US" w:eastAsia="zh-CN"/>
              </w:rPr>
              <w:t>庐山风景名胜区管理局</w:t>
            </w:r>
            <w:r>
              <w:rPr>
                <w:rFonts w:hint="eastAsia" w:ascii="仿宋_GB2312" w:hAnsi="仿宋_GB2312" w:eastAsia="仿宋_GB2312"/>
                <w:color w:val="auto"/>
                <w:sz w:val="32"/>
                <w:szCs w:val="32"/>
                <w:shd w:val="clear" w:color="auto" w:fill="auto"/>
                <w:lang w:eastAsia="zh-CN"/>
              </w:rPr>
              <w:t>）林业局</w:t>
            </w:r>
          </w:p>
        </w:tc>
        <w:tc>
          <w:tcPr>
            <w:tcW w:w="1662" w:type="dxa"/>
            <w:shd w:val="clear" w:color="auto" w:fill="auto"/>
            <w:noWrap w:val="0"/>
            <w:vAlign w:val="top"/>
          </w:tcPr>
          <w:p w14:paraId="2B6DB84B">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县区级</w:t>
            </w:r>
          </w:p>
        </w:tc>
      </w:tr>
      <w:tr w14:paraId="08A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5547832">
            <w:pPr>
              <w:jc w:val="left"/>
              <w:rPr>
                <w:rFonts w:ascii="仿宋_GB2312" w:hAnsi="仿宋_GB2312" w:eastAsia="仿宋_GB2312"/>
                <w:sz w:val="30"/>
                <w:szCs w:val="30"/>
                <w:highlight w:val="yellow"/>
              </w:rPr>
            </w:pPr>
          </w:p>
        </w:tc>
        <w:tc>
          <w:tcPr>
            <w:tcW w:w="5932" w:type="dxa"/>
            <w:shd w:val="clear" w:color="auto" w:fill="auto"/>
            <w:noWrap w:val="0"/>
            <w:vAlign w:val="top"/>
          </w:tcPr>
          <w:p w14:paraId="7B587583">
            <w:pPr>
              <w:jc w:val="center"/>
              <w:rPr>
                <w:rFonts w:hint="eastAsia" w:ascii="仿宋_GB2312" w:hAnsi="仿宋_GB2312" w:eastAsia="仿宋_GB2312"/>
                <w:color w:val="auto"/>
                <w:sz w:val="32"/>
                <w:szCs w:val="32"/>
                <w:shd w:val="clear" w:color="FFFFFF" w:fill="D9D9D9"/>
                <w:lang w:eastAsia="zh-CN"/>
              </w:rPr>
            </w:pPr>
          </w:p>
        </w:tc>
        <w:tc>
          <w:tcPr>
            <w:tcW w:w="1662" w:type="dxa"/>
            <w:shd w:val="clear" w:color="auto" w:fill="auto"/>
            <w:noWrap w:val="0"/>
            <w:vAlign w:val="top"/>
          </w:tcPr>
          <w:p w14:paraId="446C6BB8">
            <w:pPr>
              <w:jc w:val="center"/>
              <w:rPr>
                <w:rFonts w:hint="eastAsia" w:ascii="仿宋_GB2312" w:hAnsi="仿宋_GB2312" w:eastAsia="仿宋_GB2312"/>
                <w:sz w:val="30"/>
                <w:szCs w:val="30"/>
                <w:highlight w:val="yellow"/>
                <w:lang w:val="en-US" w:eastAsia="zh-CN"/>
              </w:rPr>
            </w:pPr>
          </w:p>
        </w:tc>
      </w:tr>
      <w:tr w14:paraId="06F2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DA75C7B">
            <w:pPr>
              <w:jc w:val="left"/>
              <w:rPr>
                <w:rFonts w:ascii="仿宋_GB2312" w:hAnsi="仿宋_GB2312" w:eastAsia="仿宋_GB2312"/>
                <w:sz w:val="30"/>
                <w:szCs w:val="30"/>
                <w:highlight w:val="yellow"/>
              </w:rPr>
            </w:pPr>
          </w:p>
        </w:tc>
        <w:tc>
          <w:tcPr>
            <w:tcW w:w="5932" w:type="dxa"/>
            <w:shd w:val="clear" w:color="auto" w:fill="auto"/>
            <w:noWrap w:val="0"/>
            <w:vAlign w:val="top"/>
          </w:tcPr>
          <w:p w14:paraId="4905A282">
            <w:pPr>
              <w:jc w:val="center"/>
              <w:rPr>
                <w:rFonts w:hint="eastAsia" w:ascii="仿宋_GB2312" w:hAnsi="仿宋_GB2312" w:eastAsia="仿宋_GB2312"/>
                <w:color w:val="auto"/>
                <w:sz w:val="32"/>
                <w:szCs w:val="32"/>
                <w:shd w:val="clear" w:color="FFFFFF" w:fill="D9D9D9"/>
                <w:lang w:eastAsia="zh-CN"/>
              </w:rPr>
            </w:pPr>
          </w:p>
        </w:tc>
        <w:tc>
          <w:tcPr>
            <w:tcW w:w="1662" w:type="dxa"/>
            <w:shd w:val="clear" w:color="auto" w:fill="auto"/>
            <w:noWrap w:val="0"/>
            <w:vAlign w:val="top"/>
          </w:tcPr>
          <w:p w14:paraId="5C56AFE1">
            <w:pPr>
              <w:jc w:val="center"/>
              <w:rPr>
                <w:rFonts w:hint="eastAsia" w:ascii="仿宋_GB2312" w:hAnsi="仿宋_GB2312" w:eastAsia="仿宋_GB2312"/>
                <w:sz w:val="30"/>
                <w:szCs w:val="30"/>
                <w:highlight w:val="yellow"/>
                <w:lang w:val="en-US" w:eastAsia="zh-CN"/>
              </w:rPr>
            </w:pPr>
          </w:p>
        </w:tc>
      </w:tr>
    </w:tbl>
    <w:p w14:paraId="44A904D7">
      <w:pPr>
        <w:keepNext w:val="0"/>
        <w:keepLines w:val="0"/>
        <w:widowControl/>
        <w:suppressLineNumbers w:val="0"/>
        <w:ind w:firstLine="640" w:firstLineChars="200"/>
        <w:jc w:val="left"/>
        <w:rPr>
          <w:rFonts w:hint="default"/>
          <w:lang w:val="en-US"/>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本级）设立5个内设机构，分别是：综合科</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林业产业发展科</w:t>
      </w:r>
      <w:r>
        <w:rPr>
          <w:rFonts w:hint="eastAsia" w:ascii="仿宋_GB2312" w:hAnsi="仿宋_GB2312" w:eastAsia="仿宋_GB2312" w:cs="Times New Roman"/>
          <w:sz w:val="32"/>
          <w:szCs w:val="32"/>
        </w:rPr>
        <w:t>、森林资源</w:t>
      </w:r>
      <w:r>
        <w:rPr>
          <w:rFonts w:hint="eastAsia" w:ascii="仿宋_GB2312" w:hAnsi="仿宋_GB2312" w:eastAsia="仿宋_GB2312" w:cs="Times New Roman"/>
          <w:sz w:val="32"/>
          <w:szCs w:val="32"/>
          <w:lang w:val="en-US" w:eastAsia="zh-CN"/>
        </w:rPr>
        <w:t>管理科</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自然保护地科（世界地质公园事务科）、灾害防治科。</w:t>
      </w:r>
    </w:p>
    <w:p w14:paraId="7FCDC278">
      <w:pPr>
        <w:ind w:firstLine="640" w:firstLineChars="200"/>
        <w:jc w:val="left"/>
        <w:rPr>
          <w:rFonts w:hint="eastAsia" w:ascii="仿宋_GB2312" w:hAnsi="仿宋_GB2312" w:eastAsia="仿宋_GB2312"/>
          <w:sz w:val="32"/>
          <w:szCs w:val="32"/>
          <w:highlight w:val="none"/>
          <w:u w:val="none"/>
        </w:rPr>
      </w:pPr>
      <w:r>
        <w:rPr>
          <w:rFonts w:hint="eastAsia" w:ascii="仿宋_GB2312" w:hAnsi="仿宋_GB2312" w:eastAsia="仿宋_GB2312"/>
          <w:sz w:val="32"/>
          <w:szCs w:val="32"/>
          <w:highlight w:val="none"/>
          <w:u w:val="none"/>
        </w:rPr>
        <w:t>本部门年末在职人员</w:t>
      </w:r>
      <w:r>
        <w:rPr>
          <w:rFonts w:hint="eastAsia" w:ascii="仿宋_GB2312" w:hAnsi="仿宋_GB2312" w:eastAsia="仿宋_GB2312"/>
          <w:sz w:val="32"/>
          <w:szCs w:val="32"/>
          <w:highlight w:val="none"/>
          <w:u w:val="none"/>
          <w:lang w:val="en-US" w:eastAsia="zh-CN"/>
        </w:rPr>
        <w:t>64</w:t>
      </w:r>
      <w:r>
        <w:rPr>
          <w:rFonts w:hint="eastAsia" w:ascii="仿宋_GB2312" w:hAnsi="仿宋_GB2312" w:eastAsia="仿宋_GB2312"/>
          <w:sz w:val="32"/>
          <w:szCs w:val="32"/>
          <w:highlight w:val="none"/>
          <w:u w:val="none"/>
        </w:rPr>
        <w:t>人，离退休人员</w:t>
      </w:r>
      <w:r>
        <w:rPr>
          <w:rFonts w:hint="eastAsia" w:ascii="仿宋_GB2312" w:eastAsia="仿宋_GB2312" w:cs="仿宋_GB2312"/>
          <w:sz w:val="32"/>
          <w:szCs w:val="32"/>
          <w:highlight w:val="none"/>
          <w:u w:val="none"/>
          <w:lang w:bidi="en-AU"/>
        </w:rPr>
        <w:t>0</w:t>
      </w:r>
      <w:r>
        <w:rPr>
          <w:rFonts w:hint="eastAsia" w:ascii="仿宋_GB2312" w:hAnsi="仿宋_GB2312" w:eastAsia="仿宋_GB2312"/>
          <w:sz w:val="32"/>
          <w:szCs w:val="32"/>
          <w:highlight w:val="none"/>
          <w:u w:val="none"/>
        </w:rPr>
        <w:t>人（不含由养老保险基金发放养老金的离退休人员），其他人员0人。由养老保险基金发放养老金的离退休人员</w:t>
      </w:r>
      <w:r>
        <w:rPr>
          <w:rFonts w:hint="eastAsia" w:ascii="仿宋_GB2312" w:hAnsi="仿宋_GB2312" w:eastAsia="仿宋_GB2312"/>
          <w:sz w:val="32"/>
          <w:szCs w:val="32"/>
          <w:highlight w:val="none"/>
          <w:u w:val="none"/>
          <w:lang w:val="en-US" w:eastAsia="zh-CN"/>
        </w:rPr>
        <w:t>71</w:t>
      </w:r>
      <w:r>
        <w:rPr>
          <w:rFonts w:hint="eastAsia" w:ascii="仿宋_GB2312" w:hAnsi="仿宋_GB2312" w:eastAsia="仿宋_GB2312"/>
          <w:sz w:val="32"/>
          <w:szCs w:val="32"/>
          <w:highlight w:val="none"/>
          <w:u w:val="none"/>
        </w:rPr>
        <w:t>人。</w:t>
      </w:r>
    </w:p>
    <w:p w14:paraId="2F2C70ED">
      <w:pPr>
        <w:ind w:firstLine="640" w:firstLineChars="200"/>
        <w:jc w:val="left"/>
        <w:rPr>
          <w:rFonts w:hint="eastAsia" w:ascii="仿宋_GB2312" w:hAnsi="仿宋_GB2312" w:eastAsia="仿宋_GB2312"/>
          <w:sz w:val="32"/>
          <w:szCs w:val="32"/>
        </w:rPr>
      </w:pPr>
    </w:p>
    <w:p w14:paraId="0B0063F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ECA64D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w:t>
      </w:r>
      <w:r>
        <w:rPr>
          <w:rFonts w:hint="eastAsia" w:ascii="宋体" w:hAnsi="宋体" w:cs="宋体"/>
          <w:b/>
          <w:sz w:val="44"/>
          <w:szCs w:val="44"/>
          <w:lang w:val="en-US" w:eastAsia="zh-CN"/>
        </w:rPr>
        <w:t>4</w:t>
      </w:r>
      <w:r>
        <w:rPr>
          <w:rFonts w:hint="eastAsia" w:ascii="宋体" w:hAnsi="宋体" w:cs="宋体"/>
          <w:b/>
          <w:sz w:val="44"/>
          <w:szCs w:val="44"/>
        </w:rPr>
        <w:t>年度部门决算表</w:t>
      </w:r>
    </w:p>
    <w:p w14:paraId="420FFC3D">
      <w:pPr>
        <w:bidi w:val="0"/>
        <w:rPr>
          <w:rFonts w:hint="eastAsia"/>
        </w:rPr>
      </w:pPr>
    </w:p>
    <w:p w14:paraId="49ED6561">
      <w:pPr>
        <w:ind w:firstLine="2880" w:firstLineChars="900"/>
        <w:jc w:val="left"/>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收入支出决算总表</w:t>
      </w:r>
    </w:p>
    <w:tbl>
      <w:tblPr>
        <w:tblStyle w:val="6"/>
        <w:tblpPr w:leftFromText="180" w:rightFromText="180" w:vertAnchor="text" w:horzAnchor="page" w:tblpX="1890" w:tblpY="632"/>
        <w:tblOverlap w:val="never"/>
        <w:tblW w:w="8775" w:type="dxa"/>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494"/>
        <w:gridCol w:w="3128"/>
      </w:tblGrid>
      <w:tr w14:paraId="071CE2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90" w:hRule="atLeast"/>
        </w:trPr>
        <w:tc>
          <w:tcPr>
            <w:tcW w:w="8775" w:type="dxa"/>
            <w:gridSpan w:val="3"/>
          </w:tcPr>
          <w:p w14:paraId="698C9CCE">
            <w:pPr>
              <w:jc w:val="right"/>
            </w:pPr>
            <w:r>
              <w:rPr>
                <w:rFonts w:ascii="宋体" w:hAnsi="宋体" w:eastAsia="宋体" w:cs="宋体"/>
                <w:sz w:val="20"/>
              </w:rPr>
              <w:t>公开01表</w:t>
            </w:r>
          </w:p>
        </w:tc>
      </w:tr>
      <w:tr w14:paraId="050284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trPr>
        <w:tc>
          <w:tcPr>
            <w:tcW w:w="3153" w:type="dxa"/>
          </w:tcPr>
          <w:p w14:paraId="770EE1C7">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494" w:type="dxa"/>
          </w:tcPr>
          <w:p w14:paraId="49098D01">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28" w:type="dxa"/>
          </w:tcPr>
          <w:p w14:paraId="4975F437">
            <w:pPr>
              <w:jc w:val="right"/>
            </w:pPr>
            <w:r>
              <w:rPr>
                <w:rFonts w:ascii="宋体" w:hAnsi="宋体" w:eastAsia="宋体" w:cs="宋体"/>
                <w:sz w:val="20"/>
              </w:rPr>
              <w:t>金额单位：万元</w:t>
            </w:r>
          </w:p>
        </w:tc>
      </w:tr>
    </w:tbl>
    <w:p w14:paraId="23E76543">
      <w:pPr>
        <w:snapToGrid w:val="0"/>
        <w:spacing w:before="0" w:after="0" w:line="0" w:lineRule="auto"/>
      </w:pPr>
      <w:r>
        <w:rPr>
          <w:sz w:val="8"/>
        </w:rPr>
        <w:t xml:space="preserve"> </w:t>
      </w:r>
    </w:p>
    <w:p w14:paraId="0F9CD879">
      <w:pPr>
        <w:snapToGrid w:val="0"/>
        <w:spacing w:before="200" w:after="200" w:line="200" w:lineRule="auto"/>
        <w:jc w:val="center"/>
        <w:rPr>
          <w:rFonts w:hint="eastAsia" w:eastAsia="宋体"/>
          <w:lang w:eastAsia="zh-CN"/>
        </w:rPr>
      </w:pPr>
      <w:r>
        <w:rPr>
          <w:rFonts w:hint="eastAsia" w:eastAsia="宋体"/>
          <w:lang w:eastAsia="zh-CN"/>
        </w:rPr>
        <w:drawing>
          <wp:inline distT="0" distB="0" distL="114300" distR="114300">
            <wp:extent cx="5599430" cy="4709795"/>
            <wp:effectExtent l="0" t="0" r="1270" b="14605"/>
            <wp:docPr id="8" name="图片 8" descr="09e85228d715cbf5ed402bbe0b362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e85228d715cbf5ed402bbe0b362efc"/>
                    <pic:cNvPicPr>
                      <a:picLocks noChangeAspect="1"/>
                    </pic:cNvPicPr>
                  </pic:nvPicPr>
                  <pic:blipFill>
                    <a:blip r:embed="rId5"/>
                    <a:stretch>
                      <a:fillRect/>
                    </a:stretch>
                  </pic:blipFill>
                  <pic:spPr>
                    <a:xfrm>
                      <a:off x="0" y="0"/>
                      <a:ext cx="5599430" cy="4709795"/>
                    </a:xfrm>
                    <a:prstGeom prst="rect">
                      <a:avLst/>
                    </a:prstGeom>
                  </pic:spPr>
                </pic:pic>
              </a:graphicData>
            </a:graphic>
          </wp:inline>
        </w:drawing>
      </w:r>
    </w:p>
    <w:p w14:paraId="5331C84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p w14:paraId="18EA0124">
      <w:pPr>
        <w:pStyle w:val="2"/>
        <w:rPr>
          <w:rFonts w:hint="eastAsia"/>
        </w:rPr>
      </w:pPr>
    </w:p>
    <w:tbl>
      <w:tblPr>
        <w:tblStyle w:val="6"/>
        <w:tblW w:w="4861" w:type="pct"/>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autofit"/>
        <w:tblCellMar>
          <w:top w:w="0" w:type="dxa"/>
          <w:left w:w="80" w:type="dxa"/>
          <w:bottom w:w="0" w:type="dxa"/>
          <w:right w:w="80" w:type="dxa"/>
        </w:tblCellMar>
      </w:tblPr>
      <w:tblGrid>
        <w:gridCol w:w="2886"/>
        <w:gridCol w:w="2406"/>
        <w:gridCol w:w="2939"/>
      </w:tblGrid>
      <w:tr w14:paraId="410E9C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tblHeader/>
          <w:jc w:val="center"/>
        </w:trPr>
        <w:tc>
          <w:tcPr>
            <w:tcW w:w="8232" w:type="dxa"/>
            <w:gridSpan w:val="3"/>
            <w:vAlign w:val="top"/>
          </w:tcPr>
          <w:p w14:paraId="4001B3BC">
            <w:pPr>
              <w:jc w:val="right"/>
            </w:pPr>
            <w:r>
              <w:rPr>
                <w:rFonts w:ascii="宋体" w:hAnsi="宋体" w:eastAsia="宋体" w:cs="宋体"/>
                <w:sz w:val="20"/>
              </w:rPr>
              <w:t>公开0</w:t>
            </w:r>
            <w:r>
              <w:rPr>
                <w:rFonts w:hint="eastAsia" w:ascii="宋体" w:hAnsi="宋体" w:cs="宋体"/>
                <w:sz w:val="20"/>
                <w:lang w:val="en-US" w:eastAsia="zh-CN"/>
              </w:rPr>
              <w:t>2</w:t>
            </w:r>
            <w:r>
              <w:rPr>
                <w:rFonts w:ascii="宋体" w:hAnsi="宋体" w:eastAsia="宋体" w:cs="宋体"/>
                <w:sz w:val="20"/>
              </w:rPr>
              <w:t>表</w:t>
            </w:r>
          </w:p>
        </w:tc>
      </w:tr>
      <w:tr w14:paraId="606B60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90" w:hRule="atLeast"/>
          <w:jc w:val="center"/>
        </w:trPr>
        <w:tc>
          <w:tcPr>
            <w:tcW w:w="2887" w:type="dxa"/>
            <w:vAlign w:val="top"/>
          </w:tcPr>
          <w:p w14:paraId="46446316">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406" w:type="dxa"/>
            <w:vAlign w:val="top"/>
          </w:tcPr>
          <w:p w14:paraId="150CD41B">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2939" w:type="dxa"/>
            <w:vAlign w:val="top"/>
          </w:tcPr>
          <w:p w14:paraId="0C2F022F">
            <w:pPr>
              <w:jc w:val="right"/>
            </w:pPr>
            <w:r>
              <w:rPr>
                <w:rFonts w:ascii="宋体" w:hAnsi="宋体" w:eastAsia="宋体" w:cs="宋体"/>
                <w:sz w:val="20"/>
              </w:rPr>
              <w:t>金额单位：万元</w:t>
            </w:r>
          </w:p>
        </w:tc>
      </w:tr>
    </w:tbl>
    <w:p w14:paraId="2F47BADB">
      <w:pPr>
        <w:snapToGrid w:val="0"/>
        <w:spacing w:before="0" w:after="0" w:line="0" w:lineRule="auto"/>
        <w:jc w:val="left"/>
        <w:rPr>
          <w:rFonts w:hint="eastAsia"/>
          <w:sz w:val="8"/>
          <w:lang w:val="en-US" w:eastAsia="zh-CN"/>
        </w:rPr>
      </w:pPr>
      <w:r>
        <w:rPr>
          <w:rFonts w:hint="eastAsia"/>
          <w:sz w:val="8"/>
          <w:lang w:eastAsia="zh-CN"/>
        </w:rPr>
        <w:t xml:space="preserve"> </w:t>
      </w:r>
      <w:r>
        <w:rPr>
          <w:rFonts w:hint="eastAsia"/>
          <w:sz w:val="8"/>
          <w:lang w:val="en-US" w:eastAsia="zh-CN"/>
        </w:rPr>
        <w:t xml:space="preserve">     </w:t>
      </w:r>
    </w:p>
    <w:p w14:paraId="5A4C402A">
      <w:pPr>
        <w:snapToGrid w:val="0"/>
        <w:spacing w:before="0" w:after="0" w:line="0" w:lineRule="auto"/>
        <w:jc w:val="left"/>
        <w:rPr>
          <w:rFonts w:hint="eastAsia"/>
          <w:sz w:val="8"/>
          <w:lang w:val="en-US" w:eastAsia="zh-CN"/>
        </w:rPr>
      </w:pPr>
    </w:p>
    <w:p w14:paraId="504FF711">
      <w:pPr>
        <w:snapToGrid w:val="0"/>
        <w:spacing w:before="0" w:after="0" w:line="0" w:lineRule="auto"/>
        <w:jc w:val="left"/>
        <w:rPr>
          <w:rFonts w:hint="eastAsia"/>
          <w:sz w:val="8"/>
          <w:lang w:val="en-US" w:eastAsia="zh-CN"/>
        </w:rPr>
      </w:pPr>
    </w:p>
    <w:p w14:paraId="53B93C44">
      <w:pPr>
        <w:snapToGrid w:val="0"/>
        <w:spacing w:before="0" w:after="0" w:line="0" w:lineRule="auto"/>
        <w:jc w:val="left"/>
        <w:rPr>
          <w:rFonts w:hint="eastAsia"/>
          <w:sz w:val="8"/>
          <w:lang w:val="en-US" w:eastAsia="zh-CN"/>
        </w:rPr>
      </w:pPr>
    </w:p>
    <w:p w14:paraId="2FD55175">
      <w:pPr>
        <w:snapToGrid w:val="0"/>
        <w:spacing w:before="0" w:after="0" w:line="0" w:lineRule="auto"/>
        <w:jc w:val="left"/>
        <w:rPr>
          <w:rFonts w:hint="eastAsia"/>
          <w:sz w:val="8"/>
          <w:lang w:val="en-US" w:eastAsia="zh-CN"/>
        </w:rPr>
      </w:pPr>
    </w:p>
    <w:p w14:paraId="5BB4A847">
      <w:pPr>
        <w:snapToGrid w:val="0"/>
        <w:spacing w:before="0" w:after="0" w:line="0" w:lineRule="auto"/>
        <w:jc w:val="left"/>
        <w:rPr>
          <w:sz w:val="8"/>
        </w:rPr>
      </w:pPr>
      <w:r>
        <w:rPr>
          <w:sz w:val="8"/>
        </w:rPr>
        <w:t xml:space="preserve"> </w:t>
      </w:r>
    </w:p>
    <w:p w14:paraId="66D372F0">
      <w:pPr>
        <w:snapToGrid w:val="0"/>
        <w:spacing w:before="0" w:after="0" w:line="0" w:lineRule="auto"/>
        <w:jc w:val="left"/>
        <w:rPr>
          <w:sz w:val="8"/>
        </w:rPr>
      </w:pPr>
    </w:p>
    <w:p w14:paraId="6AACA631">
      <w:pPr>
        <w:snapToGrid w:val="0"/>
        <w:spacing w:before="0" w:after="0" w:line="0" w:lineRule="auto"/>
        <w:jc w:val="left"/>
        <w:rPr>
          <w:sz w:val="8"/>
        </w:rPr>
      </w:pPr>
    </w:p>
    <w:p w14:paraId="750F3146">
      <w:pPr>
        <w:snapToGrid w:val="0"/>
        <w:spacing w:before="0" w:after="0" w:line="0" w:lineRule="auto"/>
        <w:jc w:val="left"/>
        <w:rPr>
          <w:sz w:val="8"/>
        </w:rPr>
      </w:pPr>
    </w:p>
    <w:p w14:paraId="581D27AE">
      <w:pPr>
        <w:snapToGrid w:val="0"/>
        <w:spacing w:before="0" w:after="0" w:line="0" w:lineRule="auto"/>
        <w:jc w:val="left"/>
        <w:rPr>
          <w:sz w:val="8"/>
        </w:rPr>
      </w:pPr>
    </w:p>
    <w:p w14:paraId="3A2DAAA0">
      <w:pPr>
        <w:snapToGrid w:val="0"/>
        <w:spacing w:before="0" w:after="0" w:line="0" w:lineRule="auto"/>
        <w:jc w:val="left"/>
        <w:rPr>
          <w:rFonts w:hint="eastAsia" w:eastAsia="宋体"/>
          <w:lang w:eastAsia="zh-CN"/>
        </w:rPr>
      </w:pPr>
    </w:p>
    <w:p w14:paraId="3C9D1B45">
      <w:pPr>
        <w:snapToGrid w:val="0"/>
        <w:spacing w:before="0" w:after="0" w:line="0" w:lineRule="auto"/>
        <w:jc w:val="left"/>
        <w:rPr>
          <w:rFonts w:hint="eastAsia" w:eastAsia="宋体"/>
          <w:lang w:eastAsia="zh-CN"/>
        </w:rPr>
      </w:pPr>
    </w:p>
    <w:p w14:paraId="76740421">
      <w:pPr>
        <w:snapToGrid w:val="0"/>
        <w:spacing w:before="0" w:after="0" w:line="0" w:lineRule="auto"/>
        <w:jc w:val="left"/>
        <w:rPr>
          <w:rFonts w:hint="eastAsia" w:ascii="宋体" w:hAnsi="宋体" w:eastAsia="宋体" w:cs="宋体"/>
          <w:i w:val="0"/>
          <w:iCs w:val="0"/>
          <w:caps w:val="0"/>
          <w:color w:val="434343"/>
          <w:spacing w:val="0"/>
          <w:sz w:val="24"/>
          <w:szCs w:val="24"/>
          <w:shd w:val="clear" w:fill="FFFFFF"/>
        </w:rPr>
      </w:pPr>
      <w:r>
        <w:rPr>
          <w:rFonts w:hint="eastAsia" w:ascii="宋体" w:hAnsi="宋体" w:eastAsia="宋体" w:cs="宋体"/>
          <w:i w:val="0"/>
          <w:iCs w:val="0"/>
          <w:caps w:val="0"/>
          <w:color w:val="434343"/>
          <w:spacing w:val="0"/>
          <w:sz w:val="24"/>
          <w:szCs w:val="24"/>
          <w:shd w:val="clear" w:fill="FFFFFF"/>
        </w:rPr>
        <w:t>注：本表反映部门（单位）本年度取得的各项收入情况。</w:t>
      </w:r>
    </w:p>
    <w:p w14:paraId="72A18876">
      <w:pPr>
        <w:snapToGrid w:val="0"/>
        <w:spacing w:before="0" w:after="0" w:line="0" w:lineRule="auto"/>
        <w:jc w:val="left"/>
        <w:rPr>
          <w:rFonts w:hint="eastAsia" w:ascii="宋体" w:hAnsi="宋体" w:eastAsia="宋体" w:cs="宋体"/>
          <w:i w:val="0"/>
          <w:iCs w:val="0"/>
          <w:caps w:val="0"/>
          <w:color w:val="434343"/>
          <w:spacing w:val="0"/>
          <w:sz w:val="24"/>
          <w:szCs w:val="24"/>
          <w:shd w:val="clear" w:fill="FFFFFF"/>
        </w:rPr>
      </w:pPr>
    </w:p>
    <w:p w14:paraId="1CF19DC5">
      <w:pPr>
        <w:snapToGrid w:val="0"/>
        <w:spacing w:before="0" w:after="0" w:line="0" w:lineRule="auto"/>
        <w:jc w:val="left"/>
        <w:rPr>
          <w:rFonts w:hint="eastAsia" w:ascii="宋体" w:hAnsi="宋体" w:eastAsia="宋体" w:cs="宋体"/>
          <w:i w:val="0"/>
          <w:iCs w:val="0"/>
          <w:caps w:val="0"/>
          <w:color w:val="434343"/>
          <w:spacing w:val="0"/>
          <w:sz w:val="24"/>
          <w:szCs w:val="24"/>
          <w:shd w:val="clear" w:fill="FFFFFF"/>
        </w:rPr>
      </w:pPr>
    </w:p>
    <w:p w14:paraId="24D783B8">
      <w:pPr>
        <w:snapToGrid w:val="0"/>
        <w:spacing w:before="0" w:after="0" w:line="0" w:lineRule="auto"/>
        <w:jc w:val="left"/>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71755</wp:posOffset>
            </wp:positionV>
            <wp:extent cx="5268595" cy="3044825"/>
            <wp:effectExtent l="0" t="0" r="8255" b="3175"/>
            <wp:wrapSquare wrapText="bothSides"/>
            <wp:docPr id="13" name="图片 13" descr="187becde0908e654d03747f9274ce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87becde0908e654d03747f9274ce6cd"/>
                    <pic:cNvPicPr>
                      <a:picLocks noChangeAspect="1"/>
                    </pic:cNvPicPr>
                  </pic:nvPicPr>
                  <pic:blipFill>
                    <a:blip r:embed="rId6"/>
                    <a:stretch>
                      <a:fillRect/>
                    </a:stretch>
                  </pic:blipFill>
                  <pic:spPr>
                    <a:xfrm>
                      <a:off x="0" y="0"/>
                      <a:ext cx="5268595" cy="3044825"/>
                    </a:xfrm>
                    <a:prstGeom prst="rect">
                      <a:avLst/>
                    </a:prstGeom>
                  </pic:spPr>
                </pic:pic>
              </a:graphicData>
            </a:graphic>
          </wp:anchor>
        </w:drawing>
      </w:r>
      <w:r>
        <w:rPr>
          <w:rFonts w:hint="eastAsia" w:ascii="宋体" w:hAnsi="宋体" w:eastAsia="宋体" w:cs="宋体"/>
          <w:i w:val="0"/>
          <w:iCs w:val="0"/>
          <w:caps w:val="0"/>
          <w:color w:val="434343"/>
          <w:spacing w:val="0"/>
          <w:sz w:val="24"/>
          <w:szCs w:val="24"/>
          <w:shd w:val="clear" w:fill="FFFFFF"/>
        </w:rPr>
        <w:t>注：本表反映部门（单位）本年度取得的各项收入情况。</w:t>
      </w:r>
    </w:p>
    <w:p w14:paraId="2833670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p w14:paraId="38F50D95">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6779E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8A14BF4">
            <w:pPr>
              <w:snapToGrid w:val="0"/>
              <w:spacing w:before="0" w:after="0" w:line="0" w:lineRule="auto"/>
              <w:jc w:val="left"/>
            </w:pPr>
          </w:p>
        </w:tc>
        <w:tc>
          <w:tcPr>
            <w:tcW w:w="2000" w:type="dxa"/>
          </w:tcPr>
          <w:p w14:paraId="3688202A">
            <w:pPr>
              <w:snapToGrid w:val="0"/>
              <w:spacing w:before="0" w:after="0" w:line="0" w:lineRule="auto"/>
              <w:jc w:val="left"/>
            </w:pPr>
          </w:p>
        </w:tc>
        <w:tc>
          <w:tcPr>
            <w:tcW w:w="3153" w:type="dxa"/>
          </w:tcPr>
          <w:p w14:paraId="3147754F">
            <w:pPr>
              <w:snapToGrid w:val="0"/>
              <w:spacing w:before="0" w:after="0" w:line="0" w:lineRule="auto"/>
              <w:jc w:val="left"/>
            </w:pPr>
          </w:p>
        </w:tc>
      </w:tr>
    </w:tbl>
    <w:p w14:paraId="36E17C75">
      <w:pPr>
        <w:snapToGrid w:val="0"/>
        <w:spacing w:before="0" w:after="0" w:line="0" w:lineRule="auto"/>
      </w:pPr>
      <w:r>
        <w:rPr>
          <w:sz w:val="8"/>
        </w:rPr>
        <w:t xml:space="preserve"> </w:t>
      </w:r>
    </w:p>
    <w:tbl>
      <w:tblPr>
        <w:tblStyle w:val="6"/>
        <w:tblW w:w="4901" w:type="pct"/>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autofit"/>
        <w:tblCellMar>
          <w:top w:w="0" w:type="dxa"/>
          <w:left w:w="80" w:type="dxa"/>
          <w:bottom w:w="0" w:type="dxa"/>
          <w:right w:w="80" w:type="dxa"/>
        </w:tblCellMar>
      </w:tblPr>
      <w:tblGrid>
        <w:gridCol w:w="2930"/>
        <w:gridCol w:w="2440"/>
        <w:gridCol w:w="2928"/>
      </w:tblGrid>
      <w:tr w14:paraId="6784A3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06" w:hRule="atLeast"/>
          <w:tblHeader/>
          <w:jc w:val="center"/>
        </w:trPr>
        <w:tc>
          <w:tcPr>
            <w:tcW w:w="8300" w:type="dxa"/>
            <w:gridSpan w:val="3"/>
            <w:vAlign w:val="top"/>
          </w:tcPr>
          <w:p w14:paraId="748E8575">
            <w:pPr>
              <w:jc w:val="right"/>
            </w:pPr>
            <w:r>
              <w:rPr>
                <w:rFonts w:ascii="宋体" w:hAnsi="宋体" w:eastAsia="宋体" w:cs="宋体"/>
                <w:sz w:val="20"/>
              </w:rPr>
              <w:t>公开0</w:t>
            </w:r>
            <w:r>
              <w:rPr>
                <w:rFonts w:hint="eastAsia" w:ascii="宋体" w:hAnsi="宋体" w:cs="宋体"/>
                <w:sz w:val="20"/>
                <w:lang w:val="en-US" w:eastAsia="zh-CN"/>
              </w:rPr>
              <w:t>3</w:t>
            </w:r>
            <w:r>
              <w:rPr>
                <w:rFonts w:ascii="宋体" w:hAnsi="宋体" w:eastAsia="宋体" w:cs="宋体"/>
                <w:sz w:val="20"/>
              </w:rPr>
              <w:t>表</w:t>
            </w:r>
          </w:p>
        </w:tc>
      </w:tr>
      <w:tr w14:paraId="747D5B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06" w:hRule="atLeast"/>
          <w:jc w:val="center"/>
        </w:trPr>
        <w:tc>
          <w:tcPr>
            <w:tcW w:w="2931" w:type="dxa"/>
            <w:vAlign w:val="top"/>
          </w:tcPr>
          <w:p w14:paraId="29C54457">
            <w:pPr>
              <w:jc w:val="left"/>
            </w:pPr>
            <w:r>
              <w:rPr>
                <w:rFonts w:hint="eastAsia" w:ascii="黑体" w:hAnsi="宋体" w:eastAsia="黑体" w:cs="黑体"/>
                <w:sz w:val="32"/>
                <w:szCs w:val="32"/>
                <w:lang w:eastAsia="zh-CN" w:bidi="en-AU"/>
              </w:rPr>
              <w:drawing>
                <wp:anchor distT="0" distB="0" distL="114300" distR="114300" simplePos="0" relativeHeight="251660288" behindDoc="1" locked="0" layoutInCell="1" allowOverlap="1">
                  <wp:simplePos x="0" y="0"/>
                  <wp:positionH relativeFrom="column">
                    <wp:posOffset>-50800</wp:posOffset>
                  </wp:positionH>
                  <wp:positionV relativeFrom="page">
                    <wp:posOffset>309880</wp:posOffset>
                  </wp:positionV>
                  <wp:extent cx="5271135" cy="3405505"/>
                  <wp:effectExtent l="0" t="0" r="5715" b="4445"/>
                  <wp:wrapNone/>
                  <wp:docPr id="14" name="图片 14" descr="e7a89ec3032d145b400657b8d6a94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7a89ec3032d145b400657b8d6a94f9a"/>
                          <pic:cNvPicPr>
                            <a:picLocks noChangeAspect="1"/>
                          </pic:cNvPicPr>
                        </pic:nvPicPr>
                        <pic:blipFill>
                          <a:blip r:embed="rId7"/>
                          <a:stretch>
                            <a:fillRect/>
                          </a:stretch>
                        </pic:blipFill>
                        <pic:spPr>
                          <a:xfrm>
                            <a:off x="0" y="0"/>
                            <a:ext cx="5271135" cy="3405505"/>
                          </a:xfrm>
                          <a:prstGeom prst="rect">
                            <a:avLst/>
                          </a:prstGeom>
                        </pic:spPr>
                      </pic:pic>
                    </a:graphicData>
                  </a:graphic>
                </wp:anchor>
              </w:drawing>
            </w: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441" w:type="dxa"/>
            <w:vAlign w:val="top"/>
          </w:tcPr>
          <w:p w14:paraId="3E102241">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2928" w:type="dxa"/>
            <w:vAlign w:val="top"/>
          </w:tcPr>
          <w:p w14:paraId="299739AD">
            <w:pPr>
              <w:jc w:val="right"/>
            </w:pPr>
            <w:r>
              <w:rPr>
                <w:rFonts w:ascii="宋体" w:hAnsi="宋体" w:eastAsia="宋体" w:cs="宋体"/>
                <w:sz w:val="20"/>
              </w:rPr>
              <w:t>金额单位：万元</w:t>
            </w:r>
          </w:p>
        </w:tc>
      </w:tr>
    </w:tbl>
    <w:p w14:paraId="0E01285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p w14:paraId="263C16E3">
      <w:pPr>
        <w:pStyle w:val="2"/>
        <w:rPr>
          <w:rFonts w:hint="eastAsia"/>
        </w:rPr>
      </w:pPr>
    </w:p>
    <w:tbl>
      <w:tblPr>
        <w:tblStyle w:val="6"/>
        <w:tblW w:w="8350"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656"/>
        <w:gridCol w:w="1832"/>
        <w:gridCol w:w="3862"/>
      </w:tblGrid>
      <w:tr w14:paraId="2C91B9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269" w:hRule="atLeast"/>
          <w:jc w:val="center"/>
        </w:trPr>
        <w:tc>
          <w:tcPr>
            <w:tcW w:w="8350" w:type="dxa"/>
            <w:gridSpan w:val="3"/>
          </w:tcPr>
          <w:p w14:paraId="024A7CE7">
            <w:pPr>
              <w:jc w:val="right"/>
            </w:pPr>
            <w:r>
              <w:rPr>
                <w:rFonts w:ascii="宋体" w:hAnsi="宋体" w:eastAsia="宋体" w:cs="宋体"/>
                <w:sz w:val="20"/>
              </w:rPr>
              <w:t>公开04表</w:t>
            </w:r>
          </w:p>
        </w:tc>
      </w:tr>
      <w:tr w14:paraId="300E19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32" w:hRule="atLeast"/>
          <w:jc w:val="center"/>
        </w:trPr>
        <w:tc>
          <w:tcPr>
            <w:tcW w:w="2656" w:type="dxa"/>
          </w:tcPr>
          <w:p w14:paraId="3FACDBAE">
            <w:pPr>
              <w:jc w:val="left"/>
            </w:pPr>
            <w:r>
              <w:rPr>
                <w:rFonts w:hint="eastAsia" w:eastAsia="宋体"/>
                <w:lang w:eastAsia="zh-CN"/>
              </w:rPr>
              <w:drawing>
                <wp:anchor distT="0" distB="0" distL="114300" distR="114300" simplePos="0" relativeHeight="251660288" behindDoc="1" locked="0" layoutInCell="1" allowOverlap="1">
                  <wp:simplePos x="0" y="0"/>
                  <wp:positionH relativeFrom="column">
                    <wp:posOffset>-74295</wp:posOffset>
                  </wp:positionH>
                  <wp:positionV relativeFrom="paragraph">
                    <wp:posOffset>303530</wp:posOffset>
                  </wp:positionV>
                  <wp:extent cx="5345430" cy="3665220"/>
                  <wp:effectExtent l="0" t="0" r="0" b="0"/>
                  <wp:wrapNone/>
                  <wp:docPr id="15" name="图片 15" descr="16ed24c69dac560192fdb3d7a8759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ed24c69dac560192fdb3d7a875933e"/>
                          <pic:cNvPicPr>
                            <a:picLocks noChangeAspect="1"/>
                          </pic:cNvPicPr>
                        </pic:nvPicPr>
                        <pic:blipFill>
                          <a:blip r:embed="rId8"/>
                          <a:stretch>
                            <a:fillRect/>
                          </a:stretch>
                        </pic:blipFill>
                        <pic:spPr>
                          <a:xfrm>
                            <a:off x="0" y="0"/>
                            <a:ext cx="5345430" cy="3665220"/>
                          </a:xfrm>
                          <a:prstGeom prst="rect">
                            <a:avLst/>
                          </a:prstGeom>
                        </pic:spPr>
                      </pic:pic>
                    </a:graphicData>
                  </a:graphic>
                </wp:anchor>
              </w:drawing>
            </w: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1832" w:type="dxa"/>
          </w:tcPr>
          <w:p w14:paraId="014F07E1">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862" w:type="dxa"/>
          </w:tcPr>
          <w:p w14:paraId="19EE1487">
            <w:pPr>
              <w:jc w:val="right"/>
            </w:pPr>
            <w:r>
              <w:rPr>
                <w:rFonts w:ascii="宋体" w:hAnsi="宋体" w:eastAsia="宋体" w:cs="宋体"/>
                <w:sz w:val="20"/>
              </w:rPr>
              <w:t>金额单位：万元</w:t>
            </w:r>
          </w:p>
        </w:tc>
      </w:tr>
    </w:tbl>
    <w:p w14:paraId="2D07FDE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般公共预算财政拨款支出决算表</w:t>
      </w:r>
    </w:p>
    <w:p w14:paraId="6C03B79E">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67741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F1F046D">
            <w:pPr>
              <w:jc w:val="right"/>
            </w:pPr>
            <w:r>
              <w:rPr>
                <w:rFonts w:ascii="宋体" w:hAnsi="宋体" w:eastAsia="宋体" w:cs="宋体"/>
                <w:sz w:val="20"/>
              </w:rPr>
              <w:t>公开05表</w:t>
            </w:r>
          </w:p>
        </w:tc>
      </w:tr>
      <w:tr w14:paraId="5581FD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vAlign w:val="top"/>
          </w:tcPr>
          <w:p w14:paraId="5FE56689">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000" w:type="dxa"/>
            <w:vAlign w:val="top"/>
          </w:tcPr>
          <w:p w14:paraId="45356B3F">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53" w:type="dxa"/>
          </w:tcPr>
          <w:p w14:paraId="3D2CA851">
            <w:pPr>
              <w:jc w:val="right"/>
            </w:pPr>
            <w:r>
              <w:rPr>
                <w:rFonts w:ascii="宋体" w:hAnsi="宋体" w:eastAsia="宋体" w:cs="宋体"/>
                <w:sz w:val="20"/>
              </w:rPr>
              <w:t>金额单位：万元</w:t>
            </w:r>
          </w:p>
        </w:tc>
      </w:tr>
    </w:tbl>
    <w:p w14:paraId="7172ED43">
      <w:pPr>
        <w:snapToGrid w:val="0"/>
        <w:spacing w:before="0" w:after="0" w:line="0" w:lineRule="auto"/>
      </w:pPr>
      <w:r>
        <w:rPr>
          <w:sz w:val="8"/>
        </w:rPr>
        <w:t xml:space="preserve"> </w:t>
      </w:r>
    </w:p>
    <w:p w14:paraId="127A2AB4">
      <w:pPr>
        <w:snapToGrid w:val="0"/>
        <w:spacing w:before="200" w:after="200" w:line="200" w:lineRule="auto"/>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105410</wp:posOffset>
            </wp:positionV>
            <wp:extent cx="5292090" cy="3377565"/>
            <wp:effectExtent l="0" t="0" r="3810" b="13335"/>
            <wp:wrapNone/>
            <wp:docPr id="16" name="图片 16" descr="b66ec9da043dc2a3732892e287b58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66ec9da043dc2a3732892e287b582f3"/>
                    <pic:cNvPicPr>
                      <a:picLocks noChangeAspect="1"/>
                    </pic:cNvPicPr>
                  </pic:nvPicPr>
                  <pic:blipFill>
                    <a:blip r:embed="rId9"/>
                    <a:stretch>
                      <a:fillRect/>
                    </a:stretch>
                  </pic:blipFill>
                  <pic:spPr>
                    <a:xfrm>
                      <a:off x="0" y="0"/>
                      <a:ext cx="5292090" cy="3377565"/>
                    </a:xfrm>
                    <a:prstGeom prst="rect">
                      <a:avLst/>
                    </a:prstGeom>
                  </pic:spPr>
                </pic:pic>
              </a:graphicData>
            </a:graphic>
          </wp:anchor>
        </w:drawing>
      </w:r>
    </w:p>
    <w:p w14:paraId="0361320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p w14:paraId="61E812A2">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446"/>
        <w:gridCol w:w="2000"/>
        <w:gridCol w:w="3153"/>
      </w:tblGrid>
      <w:tr w14:paraId="7CB6A0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599" w:type="dxa"/>
            <w:gridSpan w:val="3"/>
          </w:tcPr>
          <w:p w14:paraId="66B540E7">
            <w:pPr>
              <w:jc w:val="right"/>
            </w:pPr>
            <w:r>
              <w:rPr>
                <w:rFonts w:ascii="宋体" w:hAnsi="宋体" w:eastAsia="宋体" w:cs="宋体"/>
                <w:sz w:val="20"/>
              </w:rPr>
              <w:t>公开06表</w:t>
            </w:r>
          </w:p>
        </w:tc>
      </w:tr>
      <w:tr w14:paraId="2139F6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446" w:type="dxa"/>
            <w:vAlign w:val="top"/>
          </w:tcPr>
          <w:p w14:paraId="1E34155D">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000" w:type="dxa"/>
            <w:vAlign w:val="top"/>
          </w:tcPr>
          <w:p w14:paraId="19902A75">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53" w:type="dxa"/>
          </w:tcPr>
          <w:p w14:paraId="661E48C4">
            <w:pPr>
              <w:jc w:val="right"/>
            </w:pPr>
            <w:r>
              <w:rPr>
                <w:rFonts w:ascii="宋体" w:hAnsi="宋体" w:eastAsia="宋体" w:cs="宋体"/>
                <w:sz w:val="20"/>
              </w:rPr>
              <w:t>金额单位：万元</w:t>
            </w:r>
          </w:p>
        </w:tc>
      </w:tr>
    </w:tbl>
    <w:p w14:paraId="260C9E01">
      <w:pPr>
        <w:snapToGrid w:val="0"/>
        <w:spacing w:before="0" w:after="0" w:line="0" w:lineRule="auto"/>
      </w:pPr>
      <w:r>
        <w:rPr>
          <w:sz w:val="8"/>
        </w:rPr>
        <w:t xml:space="preserve"> </w:t>
      </w:r>
    </w:p>
    <w:p w14:paraId="62062979">
      <w:pPr>
        <w:snapToGrid w:val="0"/>
        <w:spacing w:before="200" w:after="200" w:line="200" w:lineRule="auto"/>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-421005</wp:posOffset>
            </wp:positionH>
            <wp:positionV relativeFrom="paragraph">
              <wp:posOffset>73660</wp:posOffset>
            </wp:positionV>
            <wp:extent cx="6118225" cy="4982210"/>
            <wp:effectExtent l="0" t="0" r="15875" b="8890"/>
            <wp:wrapNone/>
            <wp:docPr id="18" name="图片 18" descr="52e2eddaaf44f0005af916df70e8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2e2eddaaf44f0005af916df70e83967"/>
                    <pic:cNvPicPr>
                      <a:picLocks noChangeAspect="1"/>
                    </pic:cNvPicPr>
                  </pic:nvPicPr>
                  <pic:blipFill>
                    <a:blip r:embed="rId10"/>
                    <a:stretch>
                      <a:fillRect/>
                    </a:stretch>
                  </pic:blipFill>
                  <pic:spPr>
                    <a:xfrm>
                      <a:off x="0" y="0"/>
                      <a:ext cx="6118225" cy="4982210"/>
                    </a:xfrm>
                    <a:prstGeom prst="rect">
                      <a:avLst/>
                    </a:prstGeom>
                  </pic:spPr>
                </pic:pic>
              </a:graphicData>
            </a:graphic>
          </wp:anchor>
        </w:drawing>
      </w:r>
    </w:p>
    <w:p w14:paraId="06AF33B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p w14:paraId="2BAC7F19">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787C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8F01D2">
            <w:pPr>
              <w:jc w:val="right"/>
            </w:pPr>
            <w:r>
              <w:rPr>
                <w:rFonts w:ascii="宋体" w:hAnsi="宋体" w:eastAsia="宋体" w:cs="宋体"/>
                <w:sz w:val="20"/>
              </w:rPr>
              <w:t>公开07表</w:t>
            </w:r>
          </w:p>
        </w:tc>
      </w:tr>
      <w:tr w14:paraId="527EC3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vAlign w:val="top"/>
          </w:tcPr>
          <w:p w14:paraId="2D1286C3">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000" w:type="dxa"/>
            <w:vAlign w:val="top"/>
          </w:tcPr>
          <w:p w14:paraId="413A619D">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53" w:type="dxa"/>
          </w:tcPr>
          <w:p w14:paraId="3EFC537C">
            <w:pPr>
              <w:jc w:val="right"/>
            </w:pPr>
            <w:r>
              <w:rPr>
                <w:rFonts w:ascii="宋体" w:hAnsi="宋体" w:eastAsia="宋体" w:cs="宋体"/>
                <w:sz w:val="20"/>
              </w:rPr>
              <w:t>金额单位：万元</w:t>
            </w:r>
          </w:p>
        </w:tc>
      </w:tr>
    </w:tbl>
    <w:p w14:paraId="527C5447">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569"/>
        <w:gridCol w:w="1431"/>
        <w:gridCol w:w="1040"/>
        <w:gridCol w:w="940"/>
        <w:gridCol w:w="940"/>
        <w:gridCol w:w="980"/>
        <w:gridCol w:w="980"/>
        <w:gridCol w:w="986"/>
      </w:tblGrid>
      <w:tr w14:paraId="500D3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9" w:hRule="exact"/>
          <w:jc w:val="center"/>
        </w:trPr>
        <w:tc>
          <w:tcPr>
            <w:tcW w:w="2440" w:type="dxa"/>
            <w:gridSpan w:val="4"/>
            <w:vAlign w:val="center"/>
          </w:tcPr>
          <w:p w14:paraId="786E5E68">
            <w:pPr>
              <w:jc w:val="center"/>
              <w:rPr>
                <w:sz w:val="18"/>
                <w:szCs w:val="18"/>
              </w:rPr>
            </w:pPr>
            <w:r>
              <w:rPr>
                <w:rFonts w:ascii="宋体" w:hAnsi="宋体" w:eastAsia="宋体" w:cs="宋体"/>
                <w:b w:val="0"/>
                <w:i w:val="0"/>
                <w:color w:val="000000"/>
                <w:sz w:val="18"/>
                <w:szCs w:val="18"/>
              </w:rPr>
              <w:t>项    目</w:t>
            </w:r>
          </w:p>
        </w:tc>
        <w:tc>
          <w:tcPr>
            <w:tcW w:w="1040" w:type="dxa"/>
            <w:vMerge w:val="restart"/>
            <w:vAlign w:val="center"/>
          </w:tcPr>
          <w:p w14:paraId="19B83C71">
            <w:pPr>
              <w:jc w:val="center"/>
              <w:rPr>
                <w:sz w:val="18"/>
                <w:szCs w:val="18"/>
              </w:rPr>
            </w:pPr>
            <w:r>
              <w:rPr>
                <w:rFonts w:ascii="宋体" w:hAnsi="宋体" w:eastAsia="宋体" w:cs="宋体"/>
                <w:b w:val="0"/>
                <w:i w:val="0"/>
                <w:color w:val="000000"/>
                <w:sz w:val="18"/>
                <w:szCs w:val="18"/>
              </w:rPr>
              <w:t>年初结转和结余</w:t>
            </w:r>
          </w:p>
        </w:tc>
        <w:tc>
          <w:tcPr>
            <w:tcW w:w="940" w:type="dxa"/>
            <w:vMerge w:val="restart"/>
            <w:vAlign w:val="center"/>
          </w:tcPr>
          <w:p w14:paraId="31B1A9A5">
            <w:pPr>
              <w:jc w:val="center"/>
              <w:rPr>
                <w:sz w:val="18"/>
                <w:szCs w:val="18"/>
              </w:rPr>
            </w:pPr>
            <w:r>
              <w:rPr>
                <w:rFonts w:ascii="宋体" w:hAnsi="宋体" w:eastAsia="宋体" w:cs="宋体"/>
                <w:b w:val="0"/>
                <w:i w:val="0"/>
                <w:color w:val="000000"/>
                <w:sz w:val="18"/>
                <w:szCs w:val="18"/>
              </w:rPr>
              <w:t>本年收入</w:t>
            </w:r>
          </w:p>
        </w:tc>
        <w:tc>
          <w:tcPr>
            <w:tcW w:w="2900" w:type="dxa"/>
            <w:gridSpan w:val="3"/>
            <w:vAlign w:val="center"/>
          </w:tcPr>
          <w:p w14:paraId="2F205B31">
            <w:pPr>
              <w:jc w:val="center"/>
              <w:rPr>
                <w:sz w:val="18"/>
                <w:szCs w:val="18"/>
              </w:rPr>
            </w:pPr>
            <w:r>
              <w:rPr>
                <w:rFonts w:ascii="宋体" w:hAnsi="宋体" w:eastAsia="宋体" w:cs="宋体"/>
                <w:b w:val="0"/>
                <w:i w:val="0"/>
                <w:color w:val="000000"/>
                <w:sz w:val="18"/>
                <w:szCs w:val="18"/>
              </w:rPr>
              <w:t>本年支出</w:t>
            </w:r>
          </w:p>
        </w:tc>
        <w:tc>
          <w:tcPr>
            <w:tcW w:w="986" w:type="dxa"/>
            <w:vMerge w:val="restart"/>
            <w:vAlign w:val="center"/>
          </w:tcPr>
          <w:p w14:paraId="61CBBF3D">
            <w:pPr>
              <w:jc w:val="center"/>
              <w:rPr>
                <w:sz w:val="18"/>
                <w:szCs w:val="18"/>
              </w:rPr>
            </w:pPr>
            <w:r>
              <w:rPr>
                <w:rFonts w:ascii="宋体" w:hAnsi="宋体" w:eastAsia="宋体" w:cs="宋体"/>
                <w:b w:val="0"/>
                <w:i w:val="0"/>
                <w:color w:val="000000"/>
                <w:sz w:val="18"/>
                <w:szCs w:val="18"/>
              </w:rPr>
              <w:t>年末结转和结余</w:t>
            </w:r>
          </w:p>
        </w:tc>
      </w:tr>
      <w:tr w14:paraId="0AD82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1009" w:type="dxa"/>
            <w:gridSpan w:val="3"/>
            <w:vMerge w:val="restart"/>
            <w:vAlign w:val="center"/>
          </w:tcPr>
          <w:p w14:paraId="1C789919">
            <w:pPr>
              <w:jc w:val="center"/>
              <w:rPr>
                <w:sz w:val="18"/>
                <w:szCs w:val="18"/>
              </w:rPr>
            </w:pPr>
            <w:r>
              <w:rPr>
                <w:rFonts w:ascii="宋体" w:hAnsi="宋体" w:eastAsia="宋体" w:cs="宋体"/>
                <w:b w:val="0"/>
                <w:i w:val="0"/>
                <w:color w:val="000000"/>
                <w:sz w:val="18"/>
                <w:szCs w:val="18"/>
              </w:rPr>
              <w:t>支出功能分类科目编码</w:t>
            </w:r>
          </w:p>
        </w:tc>
        <w:tc>
          <w:tcPr>
            <w:tcW w:w="1431" w:type="dxa"/>
            <w:vMerge w:val="restart"/>
            <w:vAlign w:val="center"/>
          </w:tcPr>
          <w:p w14:paraId="014D7DB0">
            <w:pPr>
              <w:jc w:val="center"/>
              <w:rPr>
                <w:sz w:val="18"/>
                <w:szCs w:val="18"/>
              </w:rPr>
            </w:pPr>
            <w:r>
              <w:rPr>
                <w:rFonts w:ascii="宋体" w:hAnsi="宋体" w:eastAsia="宋体" w:cs="宋体"/>
                <w:b w:val="0"/>
                <w:i w:val="0"/>
                <w:color w:val="000000"/>
                <w:sz w:val="18"/>
                <w:szCs w:val="18"/>
              </w:rPr>
              <w:t>科目名称</w:t>
            </w:r>
          </w:p>
        </w:tc>
        <w:tc>
          <w:tcPr>
            <w:tcW w:w="1040" w:type="dxa"/>
            <w:vMerge w:val="continue"/>
            <w:vAlign w:val="center"/>
          </w:tcPr>
          <w:p w14:paraId="69042EB7">
            <w:pPr>
              <w:rPr>
                <w:sz w:val="18"/>
                <w:szCs w:val="18"/>
              </w:rPr>
            </w:pPr>
          </w:p>
        </w:tc>
        <w:tc>
          <w:tcPr>
            <w:tcW w:w="940" w:type="dxa"/>
            <w:vMerge w:val="continue"/>
            <w:vAlign w:val="center"/>
          </w:tcPr>
          <w:p w14:paraId="3B2F6578">
            <w:pPr>
              <w:rPr>
                <w:sz w:val="18"/>
                <w:szCs w:val="18"/>
              </w:rPr>
            </w:pPr>
          </w:p>
        </w:tc>
        <w:tc>
          <w:tcPr>
            <w:tcW w:w="940" w:type="dxa"/>
            <w:vMerge w:val="restart"/>
            <w:vAlign w:val="center"/>
          </w:tcPr>
          <w:p w14:paraId="7BB04701">
            <w:pPr>
              <w:jc w:val="center"/>
              <w:rPr>
                <w:sz w:val="18"/>
                <w:szCs w:val="18"/>
              </w:rPr>
            </w:pPr>
            <w:r>
              <w:rPr>
                <w:rFonts w:ascii="宋体" w:hAnsi="宋体" w:eastAsia="宋体" w:cs="宋体"/>
                <w:b w:val="0"/>
                <w:i w:val="0"/>
                <w:color w:val="000000"/>
                <w:sz w:val="18"/>
                <w:szCs w:val="18"/>
              </w:rPr>
              <w:t>小计</w:t>
            </w:r>
          </w:p>
        </w:tc>
        <w:tc>
          <w:tcPr>
            <w:tcW w:w="980" w:type="dxa"/>
            <w:vMerge w:val="restart"/>
            <w:vAlign w:val="center"/>
          </w:tcPr>
          <w:p w14:paraId="248C4D10">
            <w:pPr>
              <w:jc w:val="center"/>
              <w:rPr>
                <w:sz w:val="18"/>
                <w:szCs w:val="18"/>
              </w:rPr>
            </w:pPr>
            <w:r>
              <w:rPr>
                <w:rFonts w:ascii="宋体" w:hAnsi="宋体" w:eastAsia="宋体" w:cs="宋体"/>
                <w:b w:val="0"/>
                <w:i w:val="0"/>
                <w:color w:val="000000"/>
                <w:sz w:val="18"/>
                <w:szCs w:val="18"/>
              </w:rPr>
              <w:t>基本支出</w:t>
            </w:r>
          </w:p>
        </w:tc>
        <w:tc>
          <w:tcPr>
            <w:tcW w:w="980" w:type="dxa"/>
            <w:vMerge w:val="restart"/>
            <w:vAlign w:val="center"/>
          </w:tcPr>
          <w:p w14:paraId="535EA378">
            <w:pPr>
              <w:jc w:val="center"/>
              <w:rPr>
                <w:sz w:val="18"/>
                <w:szCs w:val="18"/>
              </w:rPr>
            </w:pPr>
            <w:r>
              <w:rPr>
                <w:rFonts w:ascii="宋体" w:hAnsi="宋体" w:eastAsia="宋体" w:cs="宋体"/>
                <w:b w:val="0"/>
                <w:i w:val="0"/>
                <w:color w:val="000000"/>
                <w:sz w:val="18"/>
                <w:szCs w:val="18"/>
              </w:rPr>
              <w:t>项目支出</w:t>
            </w:r>
          </w:p>
        </w:tc>
        <w:tc>
          <w:tcPr>
            <w:tcW w:w="986" w:type="dxa"/>
            <w:vMerge w:val="continue"/>
            <w:vAlign w:val="center"/>
          </w:tcPr>
          <w:p w14:paraId="0E0A4236">
            <w:pPr>
              <w:rPr>
                <w:sz w:val="18"/>
                <w:szCs w:val="18"/>
              </w:rPr>
            </w:pPr>
          </w:p>
        </w:tc>
      </w:tr>
      <w:tr w14:paraId="09D61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1009" w:type="dxa"/>
            <w:gridSpan w:val="3"/>
            <w:vMerge w:val="continue"/>
            <w:vAlign w:val="center"/>
          </w:tcPr>
          <w:p w14:paraId="6B5B3CCD">
            <w:pPr>
              <w:rPr>
                <w:sz w:val="18"/>
                <w:szCs w:val="18"/>
              </w:rPr>
            </w:pPr>
          </w:p>
        </w:tc>
        <w:tc>
          <w:tcPr>
            <w:tcW w:w="1431" w:type="dxa"/>
            <w:vMerge w:val="continue"/>
            <w:vAlign w:val="center"/>
          </w:tcPr>
          <w:p w14:paraId="3B1C8552">
            <w:pPr>
              <w:rPr>
                <w:sz w:val="18"/>
                <w:szCs w:val="18"/>
              </w:rPr>
            </w:pPr>
          </w:p>
        </w:tc>
        <w:tc>
          <w:tcPr>
            <w:tcW w:w="1040" w:type="dxa"/>
            <w:vMerge w:val="continue"/>
            <w:vAlign w:val="center"/>
          </w:tcPr>
          <w:p w14:paraId="5CA0AC72">
            <w:pPr>
              <w:rPr>
                <w:sz w:val="18"/>
                <w:szCs w:val="18"/>
              </w:rPr>
            </w:pPr>
          </w:p>
        </w:tc>
        <w:tc>
          <w:tcPr>
            <w:tcW w:w="940" w:type="dxa"/>
            <w:vMerge w:val="continue"/>
            <w:vAlign w:val="center"/>
          </w:tcPr>
          <w:p w14:paraId="1505B23D">
            <w:pPr>
              <w:rPr>
                <w:sz w:val="18"/>
                <w:szCs w:val="18"/>
              </w:rPr>
            </w:pPr>
          </w:p>
        </w:tc>
        <w:tc>
          <w:tcPr>
            <w:tcW w:w="940" w:type="dxa"/>
            <w:vMerge w:val="continue"/>
            <w:vAlign w:val="center"/>
          </w:tcPr>
          <w:p w14:paraId="3DE328D4">
            <w:pPr>
              <w:rPr>
                <w:sz w:val="18"/>
                <w:szCs w:val="18"/>
              </w:rPr>
            </w:pPr>
          </w:p>
        </w:tc>
        <w:tc>
          <w:tcPr>
            <w:tcW w:w="980" w:type="dxa"/>
            <w:vMerge w:val="continue"/>
            <w:vAlign w:val="center"/>
          </w:tcPr>
          <w:p w14:paraId="3D1E9462">
            <w:pPr>
              <w:rPr>
                <w:sz w:val="18"/>
                <w:szCs w:val="18"/>
              </w:rPr>
            </w:pPr>
          </w:p>
        </w:tc>
        <w:tc>
          <w:tcPr>
            <w:tcW w:w="980" w:type="dxa"/>
            <w:vMerge w:val="continue"/>
            <w:vAlign w:val="center"/>
          </w:tcPr>
          <w:p w14:paraId="7189C33B">
            <w:pPr>
              <w:rPr>
                <w:sz w:val="18"/>
                <w:szCs w:val="18"/>
              </w:rPr>
            </w:pPr>
          </w:p>
        </w:tc>
        <w:tc>
          <w:tcPr>
            <w:tcW w:w="986" w:type="dxa"/>
            <w:vMerge w:val="continue"/>
            <w:vAlign w:val="center"/>
          </w:tcPr>
          <w:p w14:paraId="513CB1D3">
            <w:pPr>
              <w:rPr>
                <w:sz w:val="18"/>
                <w:szCs w:val="18"/>
              </w:rPr>
            </w:pPr>
          </w:p>
        </w:tc>
      </w:tr>
      <w:tr w14:paraId="5742F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4" w:hRule="exact"/>
          <w:jc w:val="center"/>
        </w:trPr>
        <w:tc>
          <w:tcPr>
            <w:tcW w:w="1009" w:type="dxa"/>
            <w:gridSpan w:val="3"/>
            <w:vMerge w:val="continue"/>
            <w:vAlign w:val="center"/>
          </w:tcPr>
          <w:p w14:paraId="68BCCBA0">
            <w:pPr>
              <w:rPr>
                <w:sz w:val="18"/>
                <w:szCs w:val="18"/>
              </w:rPr>
            </w:pPr>
          </w:p>
        </w:tc>
        <w:tc>
          <w:tcPr>
            <w:tcW w:w="1431" w:type="dxa"/>
            <w:vMerge w:val="continue"/>
            <w:vAlign w:val="center"/>
          </w:tcPr>
          <w:p w14:paraId="542334D3">
            <w:pPr>
              <w:rPr>
                <w:sz w:val="18"/>
                <w:szCs w:val="18"/>
              </w:rPr>
            </w:pPr>
          </w:p>
        </w:tc>
        <w:tc>
          <w:tcPr>
            <w:tcW w:w="1040" w:type="dxa"/>
            <w:vMerge w:val="continue"/>
            <w:vAlign w:val="center"/>
          </w:tcPr>
          <w:p w14:paraId="291BAD34">
            <w:pPr>
              <w:rPr>
                <w:sz w:val="18"/>
                <w:szCs w:val="18"/>
              </w:rPr>
            </w:pPr>
          </w:p>
        </w:tc>
        <w:tc>
          <w:tcPr>
            <w:tcW w:w="940" w:type="dxa"/>
            <w:vMerge w:val="continue"/>
            <w:vAlign w:val="center"/>
          </w:tcPr>
          <w:p w14:paraId="384D05D8">
            <w:pPr>
              <w:rPr>
                <w:sz w:val="18"/>
                <w:szCs w:val="18"/>
              </w:rPr>
            </w:pPr>
          </w:p>
        </w:tc>
        <w:tc>
          <w:tcPr>
            <w:tcW w:w="940" w:type="dxa"/>
            <w:vMerge w:val="continue"/>
            <w:vAlign w:val="center"/>
          </w:tcPr>
          <w:p w14:paraId="7F2D908B">
            <w:pPr>
              <w:rPr>
                <w:sz w:val="18"/>
                <w:szCs w:val="18"/>
              </w:rPr>
            </w:pPr>
          </w:p>
        </w:tc>
        <w:tc>
          <w:tcPr>
            <w:tcW w:w="980" w:type="dxa"/>
            <w:vMerge w:val="continue"/>
            <w:vAlign w:val="center"/>
          </w:tcPr>
          <w:p w14:paraId="2071331F">
            <w:pPr>
              <w:rPr>
                <w:sz w:val="18"/>
                <w:szCs w:val="18"/>
              </w:rPr>
            </w:pPr>
          </w:p>
        </w:tc>
        <w:tc>
          <w:tcPr>
            <w:tcW w:w="980" w:type="dxa"/>
            <w:vMerge w:val="continue"/>
            <w:vAlign w:val="center"/>
          </w:tcPr>
          <w:p w14:paraId="66A73758">
            <w:pPr>
              <w:rPr>
                <w:sz w:val="18"/>
                <w:szCs w:val="18"/>
              </w:rPr>
            </w:pPr>
          </w:p>
        </w:tc>
        <w:tc>
          <w:tcPr>
            <w:tcW w:w="986" w:type="dxa"/>
            <w:vMerge w:val="continue"/>
            <w:vAlign w:val="center"/>
          </w:tcPr>
          <w:p w14:paraId="5F1982AF">
            <w:pPr>
              <w:rPr>
                <w:sz w:val="18"/>
                <w:szCs w:val="18"/>
              </w:rPr>
            </w:pPr>
          </w:p>
        </w:tc>
      </w:tr>
      <w:tr w14:paraId="4D8CB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717386A">
            <w:pPr>
              <w:jc w:val="center"/>
              <w:rPr>
                <w:sz w:val="18"/>
                <w:szCs w:val="18"/>
              </w:rPr>
            </w:pPr>
            <w:r>
              <w:rPr>
                <w:rFonts w:ascii="宋体" w:hAnsi="宋体" w:eastAsia="宋体" w:cs="宋体"/>
                <w:b w:val="0"/>
                <w:i w:val="0"/>
                <w:color w:val="000000"/>
                <w:sz w:val="18"/>
                <w:szCs w:val="18"/>
              </w:rPr>
              <w:t>类</w:t>
            </w:r>
          </w:p>
        </w:tc>
        <w:tc>
          <w:tcPr>
            <w:tcW w:w="220" w:type="dxa"/>
            <w:vMerge w:val="restart"/>
            <w:vAlign w:val="center"/>
          </w:tcPr>
          <w:p w14:paraId="341E0040">
            <w:pPr>
              <w:jc w:val="center"/>
              <w:rPr>
                <w:sz w:val="18"/>
                <w:szCs w:val="18"/>
              </w:rPr>
            </w:pPr>
            <w:r>
              <w:rPr>
                <w:rFonts w:ascii="宋体" w:hAnsi="宋体" w:eastAsia="宋体" w:cs="宋体"/>
                <w:b w:val="0"/>
                <w:i w:val="0"/>
                <w:color w:val="000000"/>
                <w:sz w:val="18"/>
                <w:szCs w:val="18"/>
              </w:rPr>
              <w:t>款</w:t>
            </w:r>
          </w:p>
        </w:tc>
        <w:tc>
          <w:tcPr>
            <w:tcW w:w="569" w:type="dxa"/>
            <w:vMerge w:val="restart"/>
            <w:vAlign w:val="center"/>
          </w:tcPr>
          <w:p w14:paraId="78A0F9BC">
            <w:pPr>
              <w:jc w:val="center"/>
              <w:rPr>
                <w:sz w:val="18"/>
                <w:szCs w:val="18"/>
              </w:rPr>
            </w:pPr>
            <w:r>
              <w:rPr>
                <w:rFonts w:ascii="宋体" w:hAnsi="宋体" w:eastAsia="宋体" w:cs="宋体"/>
                <w:b w:val="0"/>
                <w:i w:val="0"/>
                <w:color w:val="000000"/>
                <w:sz w:val="18"/>
                <w:szCs w:val="18"/>
              </w:rPr>
              <w:t>项</w:t>
            </w:r>
          </w:p>
        </w:tc>
        <w:tc>
          <w:tcPr>
            <w:tcW w:w="1431" w:type="dxa"/>
            <w:vAlign w:val="center"/>
          </w:tcPr>
          <w:p w14:paraId="5E150991">
            <w:pPr>
              <w:jc w:val="center"/>
              <w:rPr>
                <w:sz w:val="18"/>
                <w:szCs w:val="18"/>
              </w:rPr>
            </w:pPr>
            <w:r>
              <w:rPr>
                <w:rFonts w:ascii="宋体" w:hAnsi="宋体" w:eastAsia="宋体" w:cs="宋体"/>
                <w:b w:val="0"/>
                <w:i w:val="0"/>
                <w:color w:val="000000"/>
                <w:sz w:val="18"/>
                <w:szCs w:val="18"/>
              </w:rPr>
              <w:t>栏次</w:t>
            </w:r>
          </w:p>
        </w:tc>
        <w:tc>
          <w:tcPr>
            <w:tcW w:w="1040" w:type="dxa"/>
            <w:vAlign w:val="center"/>
          </w:tcPr>
          <w:p w14:paraId="3E026EAE">
            <w:pPr>
              <w:jc w:val="center"/>
              <w:rPr>
                <w:sz w:val="18"/>
                <w:szCs w:val="18"/>
              </w:rPr>
            </w:pPr>
            <w:r>
              <w:rPr>
                <w:rFonts w:ascii="宋体" w:hAnsi="宋体" w:eastAsia="宋体" w:cs="宋体"/>
                <w:b w:val="0"/>
                <w:i w:val="0"/>
                <w:color w:val="000000"/>
                <w:sz w:val="18"/>
                <w:szCs w:val="18"/>
              </w:rPr>
              <w:t>1</w:t>
            </w:r>
          </w:p>
        </w:tc>
        <w:tc>
          <w:tcPr>
            <w:tcW w:w="940" w:type="dxa"/>
            <w:vAlign w:val="center"/>
          </w:tcPr>
          <w:p w14:paraId="1A3FA9A7">
            <w:pPr>
              <w:jc w:val="center"/>
              <w:rPr>
                <w:sz w:val="18"/>
                <w:szCs w:val="18"/>
              </w:rPr>
            </w:pPr>
            <w:r>
              <w:rPr>
                <w:rFonts w:ascii="宋体" w:hAnsi="宋体" w:eastAsia="宋体" w:cs="宋体"/>
                <w:b w:val="0"/>
                <w:i w:val="0"/>
                <w:color w:val="000000"/>
                <w:sz w:val="18"/>
                <w:szCs w:val="18"/>
              </w:rPr>
              <w:t>2</w:t>
            </w:r>
          </w:p>
        </w:tc>
        <w:tc>
          <w:tcPr>
            <w:tcW w:w="940" w:type="dxa"/>
            <w:vAlign w:val="center"/>
          </w:tcPr>
          <w:p w14:paraId="779EFE6C">
            <w:pPr>
              <w:jc w:val="center"/>
              <w:rPr>
                <w:sz w:val="18"/>
                <w:szCs w:val="18"/>
              </w:rPr>
            </w:pPr>
            <w:r>
              <w:rPr>
                <w:rFonts w:ascii="宋体" w:hAnsi="宋体" w:eastAsia="宋体" w:cs="宋体"/>
                <w:b w:val="0"/>
                <w:i w:val="0"/>
                <w:color w:val="000000"/>
                <w:sz w:val="18"/>
                <w:szCs w:val="18"/>
              </w:rPr>
              <w:t>3</w:t>
            </w:r>
          </w:p>
        </w:tc>
        <w:tc>
          <w:tcPr>
            <w:tcW w:w="980" w:type="dxa"/>
            <w:vAlign w:val="center"/>
          </w:tcPr>
          <w:p w14:paraId="730D3297">
            <w:pPr>
              <w:jc w:val="center"/>
              <w:rPr>
                <w:sz w:val="18"/>
                <w:szCs w:val="18"/>
              </w:rPr>
            </w:pPr>
            <w:r>
              <w:rPr>
                <w:rFonts w:ascii="宋体" w:hAnsi="宋体" w:eastAsia="宋体" w:cs="宋体"/>
                <w:b w:val="0"/>
                <w:i w:val="0"/>
                <w:color w:val="000000"/>
                <w:sz w:val="18"/>
                <w:szCs w:val="18"/>
              </w:rPr>
              <w:t>4</w:t>
            </w:r>
          </w:p>
        </w:tc>
        <w:tc>
          <w:tcPr>
            <w:tcW w:w="980" w:type="dxa"/>
            <w:vAlign w:val="center"/>
          </w:tcPr>
          <w:p w14:paraId="6B544F97">
            <w:pPr>
              <w:jc w:val="center"/>
              <w:rPr>
                <w:sz w:val="18"/>
                <w:szCs w:val="18"/>
              </w:rPr>
            </w:pPr>
            <w:r>
              <w:rPr>
                <w:rFonts w:ascii="宋体" w:hAnsi="宋体" w:eastAsia="宋体" w:cs="宋体"/>
                <w:b w:val="0"/>
                <w:i w:val="0"/>
                <w:color w:val="000000"/>
                <w:sz w:val="18"/>
                <w:szCs w:val="18"/>
              </w:rPr>
              <w:t>5</w:t>
            </w:r>
          </w:p>
        </w:tc>
        <w:tc>
          <w:tcPr>
            <w:tcW w:w="986" w:type="dxa"/>
            <w:vAlign w:val="center"/>
          </w:tcPr>
          <w:p w14:paraId="7ABB59C9">
            <w:pPr>
              <w:jc w:val="center"/>
              <w:rPr>
                <w:sz w:val="18"/>
                <w:szCs w:val="18"/>
              </w:rPr>
            </w:pPr>
            <w:r>
              <w:rPr>
                <w:rFonts w:ascii="宋体" w:hAnsi="宋体" w:eastAsia="宋体" w:cs="宋体"/>
                <w:b w:val="0"/>
                <w:i w:val="0"/>
                <w:color w:val="000000"/>
                <w:sz w:val="18"/>
                <w:szCs w:val="18"/>
              </w:rPr>
              <w:t>6</w:t>
            </w:r>
          </w:p>
        </w:tc>
      </w:tr>
      <w:tr w14:paraId="7DF61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D830072">
            <w:pPr>
              <w:rPr>
                <w:sz w:val="18"/>
                <w:szCs w:val="18"/>
              </w:rPr>
            </w:pPr>
          </w:p>
        </w:tc>
        <w:tc>
          <w:tcPr>
            <w:tcW w:w="220" w:type="dxa"/>
            <w:vMerge w:val="continue"/>
            <w:vAlign w:val="center"/>
          </w:tcPr>
          <w:p w14:paraId="26EF73C9">
            <w:pPr>
              <w:rPr>
                <w:sz w:val="18"/>
                <w:szCs w:val="18"/>
              </w:rPr>
            </w:pPr>
          </w:p>
        </w:tc>
        <w:tc>
          <w:tcPr>
            <w:tcW w:w="569" w:type="dxa"/>
            <w:vMerge w:val="continue"/>
            <w:vAlign w:val="center"/>
          </w:tcPr>
          <w:p w14:paraId="30E5DB4C">
            <w:pPr>
              <w:rPr>
                <w:sz w:val="18"/>
                <w:szCs w:val="18"/>
              </w:rPr>
            </w:pPr>
          </w:p>
        </w:tc>
        <w:tc>
          <w:tcPr>
            <w:tcW w:w="1431" w:type="dxa"/>
            <w:vAlign w:val="center"/>
          </w:tcPr>
          <w:p w14:paraId="5325CD9C">
            <w:pPr>
              <w:jc w:val="center"/>
              <w:rPr>
                <w:sz w:val="18"/>
                <w:szCs w:val="18"/>
              </w:rPr>
            </w:pPr>
            <w:r>
              <w:rPr>
                <w:rFonts w:ascii="宋体" w:hAnsi="宋体" w:eastAsia="宋体" w:cs="宋体"/>
                <w:b w:val="0"/>
                <w:i w:val="0"/>
                <w:color w:val="000000"/>
                <w:sz w:val="18"/>
                <w:szCs w:val="18"/>
              </w:rPr>
              <w:t>合计</w:t>
            </w:r>
          </w:p>
        </w:tc>
        <w:tc>
          <w:tcPr>
            <w:tcW w:w="1040" w:type="dxa"/>
            <w:vAlign w:val="center"/>
          </w:tcPr>
          <w:p w14:paraId="6AAACBEB">
            <w:pPr>
              <w:jc w:val="right"/>
              <w:rPr>
                <w:rFonts w:hint="eastAsia" w:eastAsia="宋体"/>
                <w:sz w:val="18"/>
                <w:szCs w:val="18"/>
                <w:lang w:val="en-US" w:eastAsia="zh-CN"/>
              </w:rPr>
            </w:pPr>
            <w:r>
              <w:rPr>
                <w:rFonts w:hint="eastAsia" w:ascii="宋体" w:hAnsi="宋体" w:cs="宋体"/>
                <w:b w:val="0"/>
                <w:i w:val="0"/>
                <w:color w:val="000000"/>
                <w:sz w:val="18"/>
                <w:szCs w:val="18"/>
                <w:lang w:val="en-US" w:eastAsia="zh-CN"/>
              </w:rPr>
              <w:t>0</w:t>
            </w:r>
          </w:p>
        </w:tc>
        <w:tc>
          <w:tcPr>
            <w:tcW w:w="940" w:type="dxa"/>
            <w:vAlign w:val="center"/>
          </w:tcPr>
          <w:p w14:paraId="375AFD7C">
            <w:pPr>
              <w:jc w:val="right"/>
              <w:rPr>
                <w:rFonts w:hint="default" w:eastAsia="宋体"/>
                <w:sz w:val="18"/>
                <w:szCs w:val="18"/>
                <w:lang w:val="en-US" w:eastAsia="zh-CN"/>
              </w:rPr>
            </w:pPr>
            <w:r>
              <w:rPr>
                <w:rFonts w:hint="eastAsia" w:ascii="宋体" w:hAnsi="宋体" w:cs="宋体"/>
                <w:b w:val="0"/>
                <w:i w:val="0"/>
                <w:color w:val="000000"/>
                <w:sz w:val="18"/>
                <w:szCs w:val="18"/>
                <w:lang w:val="en-US" w:eastAsia="zh-CN"/>
              </w:rPr>
              <w:t>0</w:t>
            </w:r>
          </w:p>
        </w:tc>
        <w:tc>
          <w:tcPr>
            <w:tcW w:w="940" w:type="dxa"/>
            <w:vAlign w:val="center"/>
          </w:tcPr>
          <w:p w14:paraId="44E9FCC6">
            <w:pPr>
              <w:jc w:val="right"/>
              <w:rPr>
                <w:rFonts w:hint="eastAsia" w:eastAsia="宋体"/>
                <w:sz w:val="18"/>
                <w:szCs w:val="18"/>
                <w:lang w:eastAsia="zh-CN"/>
              </w:rPr>
            </w:pPr>
            <w:r>
              <w:rPr>
                <w:rFonts w:hint="eastAsia" w:ascii="宋体" w:hAnsi="宋体" w:cs="宋体"/>
                <w:b w:val="0"/>
                <w:i w:val="0"/>
                <w:color w:val="000000"/>
                <w:sz w:val="18"/>
                <w:szCs w:val="18"/>
                <w:lang w:val="en-US" w:eastAsia="zh-CN"/>
              </w:rPr>
              <w:t>0</w:t>
            </w:r>
          </w:p>
        </w:tc>
        <w:tc>
          <w:tcPr>
            <w:tcW w:w="980" w:type="dxa"/>
            <w:vAlign w:val="center"/>
          </w:tcPr>
          <w:p w14:paraId="51067379">
            <w:pPr>
              <w:jc w:val="right"/>
              <w:rPr>
                <w:sz w:val="18"/>
                <w:szCs w:val="18"/>
              </w:rPr>
            </w:pPr>
            <w:r>
              <w:rPr>
                <w:rFonts w:hint="eastAsia" w:ascii="宋体" w:hAnsi="宋体" w:cs="宋体"/>
                <w:b w:val="0"/>
                <w:i w:val="0"/>
                <w:color w:val="000000"/>
                <w:sz w:val="18"/>
                <w:szCs w:val="18"/>
                <w:lang w:val="en-US" w:eastAsia="zh-CN"/>
              </w:rPr>
              <w:t>0</w:t>
            </w:r>
          </w:p>
        </w:tc>
        <w:tc>
          <w:tcPr>
            <w:tcW w:w="980" w:type="dxa"/>
            <w:vAlign w:val="center"/>
          </w:tcPr>
          <w:p w14:paraId="52B9C377">
            <w:pPr>
              <w:jc w:val="right"/>
              <w:rPr>
                <w:rFonts w:hint="eastAsia" w:eastAsia="宋体"/>
                <w:sz w:val="18"/>
                <w:szCs w:val="18"/>
                <w:lang w:val="en-US" w:eastAsia="zh-CN"/>
              </w:rPr>
            </w:pPr>
            <w:r>
              <w:rPr>
                <w:rFonts w:hint="eastAsia" w:ascii="宋体" w:hAnsi="宋体" w:cs="宋体"/>
                <w:b w:val="0"/>
                <w:i w:val="0"/>
                <w:color w:val="000000"/>
                <w:sz w:val="18"/>
                <w:szCs w:val="18"/>
                <w:lang w:val="en-US" w:eastAsia="zh-CN"/>
              </w:rPr>
              <w:t>0</w:t>
            </w:r>
          </w:p>
        </w:tc>
        <w:tc>
          <w:tcPr>
            <w:tcW w:w="986" w:type="dxa"/>
            <w:vAlign w:val="center"/>
          </w:tcPr>
          <w:p w14:paraId="1613223E">
            <w:pPr>
              <w:jc w:val="right"/>
              <w:rPr>
                <w:sz w:val="18"/>
                <w:szCs w:val="18"/>
              </w:rPr>
            </w:pPr>
            <w:r>
              <w:rPr>
                <w:rFonts w:hint="eastAsia" w:ascii="宋体" w:hAnsi="宋体" w:cs="宋体"/>
                <w:b w:val="0"/>
                <w:i w:val="0"/>
                <w:color w:val="000000"/>
                <w:sz w:val="18"/>
                <w:szCs w:val="18"/>
                <w:lang w:val="en-US" w:eastAsia="zh-CN"/>
              </w:rPr>
              <w:t>0</w:t>
            </w:r>
          </w:p>
        </w:tc>
      </w:tr>
      <w:tr w14:paraId="4D188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1009" w:type="dxa"/>
            <w:gridSpan w:val="3"/>
            <w:vAlign w:val="center"/>
          </w:tcPr>
          <w:p w14:paraId="3380577A">
            <w:pPr>
              <w:jc w:val="left"/>
              <w:rPr>
                <w:sz w:val="18"/>
                <w:szCs w:val="18"/>
              </w:rPr>
            </w:pPr>
            <w:r>
              <w:rPr>
                <w:rFonts w:ascii="宋体" w:hAnsi="宋体" w:eastAsia="宋体" w:cs="宋体"/>
                <w:b w:val="0"/>
                <w:i w:val="0"/>
                <w:color w:val="000000"/>
                <w:sz w:val="18"/>
                <w:szCs w:val="18"/>
              </w:rPr>
              <w:t>212</w:t>
            </w:r>
          </w:p>
        </w:tc>
        <w:tc>
          <w:tcPr>
            <w:tcW w:w="1431" w:type="dxa"/>
            <w:vAlign w:val="center"/>
          </w:tcPr>
          <w:p w14:paraId="72839F5B">
            <w:pPr>
              <w:jc w:val="left"/>
              <w:rPr>
                <w:sz w:val="18"/>
                <w:szCs w:val="18"/>
              </w:rPr>
            </w:pPr>
            <w:r>
              <w:rPr>
                <w:rFonts w:ascii="宋体" w:hAnsi="宋体" w:eastAsia="宋体" w:cs="宋体"/>
                <w:b w:val="0"/>
                <w:i w:val="0"/>
                <w:color w:val="000000"/>
                <w:sz w:val="18"/>
                <w:szCs w:val="18"/>
              </w:rPr>
              <w:t>城乡社区支出</w:t>
            </w:r>
          </w:p>
        </w:tc>
        <w:tc>
          <w:tcPr>
            <w:tcW w:w="1040" w:type="dxa"/>
            <w:vAlign w:val="center"/>
          </w:tcPr>
          <w:p w14:paraId="79B4488D">
            <w:pPr>
              <w:rPr>
                <w:sz w:val="18"/>
                <w:szCs w:val="18"/>
              </w:rPr>
            </w:pPr>
          </w:p>
        </w:tc>
        <w:tc>
          <w:tcPr>
            <w:tcW w:w="940" w:type="dxa"/>
            <w:vAlign w:val="center"/>
          </w:tcPr>
          <w:p w14:paraId="78700AB7">
            <w:pPr>
              <w:jc w:val="right"/>
              <w:rPr>
                <w:rFonts w:hint="eastAsia" w:eastAsia="宋体"/>
                <w:sz w:val="18"/>
                <w:szCs w:val="18"/>
                <w:lang w:eastAsia="zh-CN"/>
              </w:rPr>
            </w:pPr>
          </w:p>
        </w:tc>
        <w:tc>
          <w:tcPr>
            <w:tcW w:w="940" w:type="dxa"/>
            <w:vAlign w:val="center"/>
          </w:tcPr>
          <w:p w14:paraId="739AE06B">
            <w:pPr>
              <w:jc w:val="center"/>
              <w:rPr>
                <w:sz w:val="18"/>
                <w:szCs w:val="18"/>
              </w:rPr>
            </w:pPr>
          </w:p>
        </w:tc>
        <w:tc>
          <w:tcPr>
            <w:tcW w:w="980" w:type="dxa"/>
            <w:vAlign w:val="center"/>
          </w:tcPr>
          <w:p w14:paraId="550466B1">
            <w:pPr>
              <w:rPr>
                <w:sz w:val="18"/>
                <w:szCs w:val="18"/>
              </w:rPr>
            </w:pPr>
          </w:p>
        </w:tc>
        <w:tc>
          <w:tcPr>
            <w:tcW w:w="980" w:type="dxa"/>
            <w:vAlign w:val="center"/>
          </w:tcPr>
          <w:p w14:paraId="75CC1566">
            <w:pPr>
              <w:jc w:val="right"/>
              <w:rPr>
                <w:rFonts w:hint="eastAsia" w:eastAsia="宋体"/>
                <w:sz w:val="18"/>
                <w:szCs w:val="18"/>
                <w:lang w:eastAsia="zh-CN"/>
              </w:rPr>
            </w:pPr>
          </w:p>
        </w:tc>
        <w:tc>
          <w:tcPr>
            <w:tcW w:w="986" w:type="dxa"/>
            <w:vAlign w:val="center"/>
          </w:tcPr>
          <w:p w14:paraId="742BB955">
            <w:pPr>
              <w:rPr>
                <w:sz w:val="18"/>
                <w:szCs w:val="18"/>
              </w:rPr>
            </w:pPr>
          </w:p>
        </w:tc>
      </w:tr>
      <w:tr w14:paraId="12FED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exact"/>
          <w:jc w:val="center"/>
        </w:trPr>
        <w:tc>
          <w:tcPr>
            <w:tcW w:w="1009" w:type="dxa"/>
            <w:gridSpan w:val="3"/>
            <w:vAlign w:val="center"/>
          </w:tcPr>
          <w:p w14:paraId="293D9532">
            <w:pPr>
              <w:jc w:val="left"/>
              <w:rPr>
                <w:sz w:val="18"/>
                <w:szCs w:val="18"/>
              </w:rPr>
            </w:pPr>
            <w:r>
              <w:rPr>
                <w:rFonts w:ascii="宋体" w:hAnsi="宋体" w:eastAsia="宋体" w:cs="宋体"/>
                <w:b w:val="0"/>
                <w:i w:val="0"/>
                <w:color w:val="000000"/>
                <w:sz w:val="18"/>
                <w:szCs w:val="18"/>
              </w:rPr>
              <w:t>21208</w:t>
            </w:r>
          </w:p>
        </w:tc>
        <w:tc>
          <w:tcPr>
            <w:tcW w:w="1431" w:type="dxa"/>
            <w:vAlign w:val="center"/>
          </w:tcPr>
          <w:p w14:paraId="6996C232">
            <w:pPr>
              <w:jc w:val="left"/>
              <w:rPr>
                <w:sz w:val="18"/>
                <w:szCs w:val="18"/>
              </w:rPr>
            </w:pPr>
            <w:r>
              <w:rPr>
                <w:rFonts w:ascii="宋体" w:hAnsi="宋体" w:eastAsia="宋体" w:cs="宋体"/>
                <w:b w:val="0"/>
                <w:i w:val="0"/>
                <w:color w:val="000000"/>
                <w:sz w:val="18"/>
                <w:szCs w:val="18"/>
              </w:rPr>
              <w:t>国有土地使用权出让收入安排的支出</w:t>
            </w:r>
          </w:p>
        </w:tc>
        <w:tc>
          <w:tcPr>
            <w:tcW w:w="1040" w:type="dxa"/>
            <w:vAlign w:val="center"/>
          </w:tcPr>
          <w:p w14:paraId="34CAFB92">
            <w:pPr>
              <w:rPr>
                <w:sz w:val="18"/>
                <w:szCs w:val="18"/>
              </w:rPr>
            </w:pPr>
          </w:p>
        </w:tc>
        <w:tc>
          <w:tcPr>
            <w:tcW w:w="940" w:type="dxa"/>
            <w:vAlign w:val="center"/>
          </w:tcPr>
          <w:p w14:paraId="26A35D3E">
            <w:pPr>
              <w:jc w:val="right"/>
              <w:rPr>
                <w:rFonts w:hint="eastAsia" w:eastAsia="宋体"/>
                <w:sz w:val="18"/>
                <w:szCs w:val="18"/>
                <w:lang w:eastAsia="zh-CN"/>
              </w:rPr>
            </w:pPr>
          </w:p>
        </w:tc>
        <w:tc>
          <w:tcPr>
            <w:tcW w:w="940" w:type="dxa"/>
            <w:vAlign w:val="center"/>
          </w:tcPr>
          <w:p w14:paraId="48F4631E">
            <w:pPr>
              <w:jc w:val="right"/>
              <w:rPr>
                <w:sz w:val="18"/>
                <w:szCs w:val="18"/>
              </w:rPr>
            </w:pPr>
          </w:p>
        </w:tc>
        <w:tc>
          <w:tcPr>
            <w:tcW w:w="980" w:type="dxa"/>
            <w:vAlign w:val="center"/>
          </w:tcPr>
          <w:p w14:paraId="2EE0419F">
            <w:pPr>
              <w:rPr>
                <w:sz w:val="18"/>
                <w:szCs w:val="18"/>
              </w:rPr>
            </w:pPr>
          </w:p>
        </w:tc>
        <w:tc>
          <w:tcPr>
            <w:tcW w:w="980" w:type="dxa"/>
            <w:vAlign w:val="center"/>
          </w:tcPr>
          <w:p w14:paraId="45D76A08">
            <w:pPr>
              <w:jc w:val="right"/>
              <w:rPr>
                <w:sz w:val="18"/>
                <w:szCs w:val="18"/>
              </w:rPr>
            </w:pPr>
          </w:p>
        </w:tc>
        <w:tc>
          <w:tcPr>
            <w:tcW w:w="986" w:type="dxa"/>
            <w:vAlign w:val="center"/>
          </w:tcPr>
          <w:p w14:paraId="04495B65">
            <w:pPr>
              <w:rPr>
                <w:sz w:val="18"/>
                <w:szCs w:val="18"/>
              </w:rPr>
            </w:pPr>
          </w:p>
        </w:tc>
      </w:tr>
      <w:tr w14:paraId="2DE15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9" w:hRule="exact"/>
          <w:jc w:val="center"/>
        </w:trPr>
        <w:tc>
          <w:tcPr>
            <w:tcW w:w="1009" w:type="dxa"/>
            <w:gridSpan w:val="3"/>
            <w:vAlign w:val="center"/>
          </w:tcPr>
          <w:p w14:paraId="53BCB1F4">
            <w:pPr>
              <w:jc w:val="left"/>
              <w:rPr>
                <w:sz w:val="18"/>
                <w:szCs w:val="18"/>
              </w:rPr>
            </w:pPr>
            <w:r>
              <w:rPr>
                <w:rFonts w:ascii="宋体" w:hAnsi="宋体" w:eastAsia="宋体" w:cs="宋体"/>
                <w:b w:val="0"/>
                <w:i w:val="0"/>
                <w:color w:val="000000"/>
                <w:sz w:val="18"/>
                <w:szCs w:val="18"/>
              </w:rPr>
              <w:t>2120801</w:t>
            </w:r>
          </w:p>
        </w:tc>
        <w:tc>
          <w:tcPr>
            <w:tcW w:w="1431" w:type="dxa"/>
            <w:vAlign w:val="center"/>
          </w:tcPr>
          <w:p w14:paraId="4AAF78BA">
            <w:pPr>
              <w:jc w:val="left"/>
              <w:rPr>
                <w:sz w:val="18"/>
                <w:szCs w:val="18"/>
              </w:rPr>
            </w:pPr>
            <w:r>
              <w:rPr>
                <w:rFonts w:ascii="宋体" w:hAnsi="宋体" w:eastAsia="宋体" w:cs="宋体"/>
                <w:b w:val="0"/>
                <w:i w:val="0"/>
                <w:color w:val="000000"/>
                <w:sz w:val="18"/>
                <w:szCs w:val="18"/>
              </w:rPr>
              <w:t>征地和拆迁补偿支出</w:t>
            </w:r>
          </w:p>
        </w:tc>
        <w:tc>
          <w:tcPr>
            <w:tcW w:w="1040" w:type="dxa"/>
            <w:vAlign w:val="center"/>
          </w:tcPr>
          <w:p w14:paraId="76D6502D">
            <w:pPr>
              <w:rPr>
                <w:sz w:val="18"/>
                <w:szCs w:val="18"/>
              </w:rPr>
            </w:pPr>
          </w:p>
        </w:tc>
        <w:tc>
          <w:tcPr>
            <w:tcW w:w="940" w:type="dxa"/>
            <w:vAlign w:val="center"/>
          </w:tcPr>
          <w:p w14:paraId="3BC96149">
            <w:pPr>
              <w:jc w:val="right"/>
              <w:rPr>
                <w:rFonts w:hint="eastAsia" w:eastAsia="宋体"/>
                <w:sz w:val="18"/>
                <w:szCs w:val="18"/>
                <w:lang w:eastAsia="zh-CN"/>
              </w:rPr>
            </w:pPr>
          </w:p>
        </w:tc>
        <w:tc>
          <w:tcPr>
            <w:tcW w:w="940" w:type="dxa"/>
            <w:vAlign w:val="center"/>
          </w:tcPr>
          <w:p w14:paraId="0E314453">
            <w:pPr>
              <w:jc w:val="right"/>
              <w:rPr>
                <w:sz w:val="18"/>
                <w:szCs w:val="18"/>
              </w:rPr>
            </w:pPr>
          </w:p>
        </w:tc>
        <w:tc>
          <w:tcPr>
            <w:tcW w:w="980" w:type="dxa"/>
            <w:vAlign w:val="center"/>
          </w:tcPr>
          <w:p w14:paraId="2CF7A2F4">
            <w:pPr>
              <w:rPr>
                <w:sz w:val="18"/>
                <w:szCs w:val="18"/>
              </w:rPr>
            </w:pPr>
          </w:p>
        </w:tc>
        <w:tc>
          <w:tcPr>
            <w:tcW w:w="980" w:type="dxa"/>
            <w:vAlign w:val="center"/>
          </w:tcPr>
          <w:p w14:paraId="32A7E748">
            <w:pPr>
              <w:jc w:val="right"/>
              <w:rPr>
                <w:sz w:val="18"/>
                <w:szCs w:val="18"/>
              </w:rPr>
            </w:pPr>
          </w:p>
        </w:tc>
        <w:tc>
          <w:tcPr>
            <w:tcW w:w="986" w:type="dxa"/>
            <w:vAlign w:val="center"/>
          </w:tcPr>
          <w:p w14:paraId="48A8DCFF">
            <w:pPr>
              <w:rPr>
                <w:sz w:val="18"/>
                <w:szCs w:val="18"/>
              </w:rPr>
            </w:pPr>
          </w:p>
        </w:tc>
      </w:tr>
      <w:tr w14:paraId="2D2CA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A5290D5">
            <w:pPr>
              <w:jc w:val="left"/>
              <w:rPr>
                <w:sz w:val="18"/>
                <w:szCs w:val="18"/>
              </w:rPr>
            </w:pPr>
            <w:r>
              <w:rPr>
                <w:rFonts w:ascii="宋体" w:hAnsi="宋体" w:eastAsia="宋体" w:cs="宋体"/>
                <w:b w:val="0"/>
                <w:i w:val="0"/>
                <w:color w:val="000000"/>
                <w:sz w:val="18"/>
                <w:szCs w:val="18"/>
              </w:rPr>
              <w:t>注：1.本表反映部门(单位)本年度政府性基金预算财政拨款收入、支出及结转和结余情况。</w:t>
            </w:r>
          </w:p>
        </w:tc>
      </w:tr>
      <w:tr w14:paraId="166DD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E812177">
            <w:pPr>
              <w:jc w:val="left"/>
              <w:rPr>
                <w:sz w:val="18"/>
                <w:szCs w:val="18"/>
              </w:rPr>
            </w:pPr>
            <w:r>
              <w:rPr>
                <w:rFonts w:ascii="宋体" w:hAnsi="宋体" w:eastAsia="宋体" w:cs="宋体"/>
                <w:b w:val="0"/>
                <w:i w:val="0"/>
                <w:color w:val="000000"/>
                <w:sz w:val="18"/>
                <w:szCs w:val="18"/>
              </w:rPr>
              <w:t xml:space="preserve">    2.当此表数据为零时，即本部门(单位)无政府性基金预算财政拨款收入、支出。</w:t>
            </w:r>
          </w:p>
        </w:tc>
      </w:tr>
    </w:tbl>
    <w:p w14:paraId="19836D9F">
      <w:pPr>
        <w:snapToGrid w:val="0"/>
        <w:spacing w:before="200" w:after="200" w:line="200" w:lineRule="auto"/>
      </w:pPr>
      <w:r>
        <w:rPr>
          <w:sz w:val="8"/>
        </w:rPr>
        <w:t xml:space="preserve"> </w:t>
      </w:r>
    </w:p>
    <w:p w14:paraId="439CD67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p w14:paraId="1381A055">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DBDF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546796">
            <w:pPr>
              <w:jc w:val="right"/>
            </w:pPr>
            <w:r>
              <w:rPr>
                <w:rFonts w:ascii="宋体" w:hAnsi="宋体" w:eastAsia="宋体" w:cs="宋体"/>
                <w:sz w:val="20"/>
              </w:rPr>
              <w:t>公开08表</w:t>
            </w:r>
          </w:p>
        </w:tc>
      </w:tr>
      <w:tr w14:paraId="1A35BF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vAlign w:val="top"/>
          </w:tcPr>
          <w:p w14:paraId="2A69D852">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000" w:type="dxa"/>
            <w:vAlign w:val="top"/>
          </w:tcPr>
          <w:p w14:paraId="3389D2B7">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53" w:type="dxa"/>
          </w:tcPr>
          <w:p w14:paraId="7782A9DB">
            <w:pPr>
              <w:jc w:val="right"/>
            </w:pPr>
            <w:r>
              <w:rPr>
                <w:rFonts w:ascii="宋体" w:hAnsi="宋体" w:eastAsia="宋体" w:cs="宋体"/>
                <w:sz w:val="20"/>
              </w:rPr>
              <w:t>金额单位：万元</w:t>
            </w:r>
          </w:p>
        </w:tc>
      </w:tr>
    </w:tbl>
    <w:p w14:paraId="1AA02FAF">
      <w:pPr>
        <w:snapToGrid w:val="0"/>
        <w:spacing w:before="0" w:after="0"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D7F0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015ADDD">
            <w:pPr>
              <w:jc w:val="center"/>
            </w:pPr>
            <w:r>
              <w:rPr>
                <w:rFonts w:ascii="宋体" w:hAnsi="宋体" w:eastAsia="宋体" w:cs="宋体"/>
                <w:b w:val="0"/>
                <w:i w:val="0"/>
                <w:color w:val="000000"/>
                <w:sz w:val="17"/>
              </w:rPr>
              <w:t>项    目</w:t>
            </w:r>
          </w:p>
        </w:tc>
        <w:tc>
          <w:tcPr>
            <w:tcW w:w="1380" w:type="dxa"/>
            <w:vMerge w:val="restart"/>
            <w:vAlign w:val="center"/>
          </w:tcPr>
          <w:p w14:paraId="40B66D8E">
            <w:pPr>
              <w:jc w:val="center"/>
            </w:pPr>
            <w:r>
              <w:rPr>
                <w:rFonts w:ascii="宋体" w:hAnsi="宋体" w:eastAsia="宋体" w:cs="宋体"/>
                <w:b w:val="0"/>
                <w:i w:val="0"/>
                <w:color w:val="000000"/>
                <w:sz w:val="17"/>
              </w:rPr>
              <w:t>合计</w:t>
            </w:r>
          </w:p>
        </w:tc>
        <w:tc>
          <w:tcPr>
            <w:tcW w:w="1520" w:type="dxa"/>
            <w:vMerge w:val="restart"/>
            <w:vAlign w:val="center"/>
          </w:tcPr>
          <w:p w14:paraId="3BC5E215">
            <w:pPr>
              <w:jc w:val="center"/>
            </w:pPr>
            <w:r>
              <w:rPr>
                <w:rFonts w:ascii="宋体" w:hAnsi="宋体" w:eastAsia="宋体" w:cs="宋体"/>
                <w:b w:val="0"/>
                <w:i w:val="0"/>
                <w:color w:val="000000"/>
                <w:sz w:val="17"/>
              </w:rPr>
              <w:t>基本支出</w:t>
            </w:r>
          </w:p>
        </w:tc>
        <w:tc>
          <w:tcPr>
            <w:tcW w:w="1366" w:type="dxa"/>
            <w:vMerge w:val="restart"/>
            <w:vAlign w:val="center"/>
          </w:tcPr>
          <w:p w14:paraId="45F2B94C">
            <w:pPr>
              <w:jc w:val="center"/>
            </w:pPr>
            <w:r>
              <w:rPr>
                <w:rFonts w:ascii="宋体" w:hAnsi="宋体" w:eastAsia="宋体" w:cs="宋体"/>
                <w:b w:val="0"/>
                <w:i w:val="0"/>
                <w:color w:val="000000"/>
                <w:sz w:val="17"/>
              </w:rPr>
              <w:t>项目支出</w:t>
            </w:r>
          </w:p>
        </w:tc>
      </w:tr>
      <w:tr w14:paraId="7671A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1087A48">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31C8B2B">
            <w:pPr>
              <w:jc w:val="center"/>
            </w:pPr>
            <w:r>
              <w:rPr>
                <w:rFonts w:ascii="宋体" w:hAnsi="宋体" w:eastAsia="宋体" w:cs="宋体"/>
                <w:b w:val="0"/>
                <w:i w:val="0"/>
                <w:color w:val="000000"/>
                <w:sz w:val="17"/>
              </w:rPr>
              <w:t>科目名称</w:t>
            </w:r>
          </w:p>
        </w:tc>
        <w:tc>
          <w:tcPr>
            <w:tcW w:w="1380" w:type="dxa"/>
            <w:vMerge w:val="continue"/>
            <w:vAlign w:val="center"/>
          </w:tcPr>
          <w:p w14:paraId="2C1CF06C"/>
        </w:tc>
        <w:tc>
          <w:tcPr>
            <w:tcW w:w="1520" w:type="dxa"/>
            <w:vMerge w:val="continue"/>
            <w:vAlign w:val="center"/>
          </w:tcPr>
          <w:p w14:paraId="318DFDFF"/>
        </w:tc>
        <w:tc>
          <w:tcPr>
            <w:tcW w:w="1366" w:type="dxa"/>
            <w:vMerge w:val="continue"/>
            <w:vAlign w:val="center"/>
          </w:tcPr>
          <w:p w14:paraId="5ECD9F8B"/>
        </w:tc>
      </w:tr>
      <w:tr w14:paraId="41CD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C26E2C8"/>
        </w:tc>
        <w:tc>
          <w:tcPr>
            <w:tcW w:w="2740" w:type="dxa"/>
            <w:vMerge w:val="continue"/>
            <w:vAlign w:val="center"/>
          </w:tcPr>
          <w:p w14:paraId="7EEB72B5"/>
        </w:tc>
        <w:tc>
          <w:tcPr>
            <w:tcW w:w="1380" w:type="dxa"/>
            <w:vMerge w:val="continue"/>
            <w:vAlign w:val="center"/>
          </w:tcPr>
          <w:p w14:paraId="0AD4772F"/>
        </w:tc>
        <w:tc>
          <w:tcPr>
            <w:tcW w:w="1520" w:type="dxa"/>
            <w:vMerge w:val="continue"/>
            <w:vAlign w:val="center"/>
          </w:tcPr>
          <w:p w14:paraId="315B9C93"/>
        </w:tc>
        <w:tc>
          <w:tcPr>
            <w:tcW w:w="1366" w:type="dxa"/>
            <w:vMerge w:val="continue"/>
            <w:vAlign w:val="center"/>
          </w:tcPr>
          <w:p w14:paraId="44528E24"/>
        </w:tc>
      </w:tr>
      <w:tr w14:paraId="71BF5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39E395E"/>
        </w:tc>
        <w:tc>
          <w:tcPr>
            <w:tcW w:w="2740" w:type="dxa"/>
            <w:vMerge w:val="continue"/>
            <w:vAlign w:val="center"/>
          </w:tcPr>
          <w:p w14:paraId="3E2D3699"/>
        </w:tc>
        <w:tc>
          <w:tcPr>
            <w:tcW w:w="1380" w:type="dxa"/>
            <w:vMerge w:val="continue"/>
            <w:vAlign w:val="center"/>
          </w:tcPr>
          <w:p w14:paraId="58968C7C"/>
        </w:tc>
        <w:tc>
          <w:tcPr>
            <w:tcW w:w="1520" w:type="dxa"/>
            <w:vMerge w:val="continue"/>
            <w:vAlign w:val="center"/>
          </w:tcPr>
          <w:p w14:paraId="233559DE"/>
        </w:tc>
        <w:tc>
          <w:tcPr>
            <w:tcW w:w="1366" w:type="dxa"/>
            <w:vMerge w:val="continue"/>
            <w:vAlign w:val="center"/>
          </w:tcPr>
          <w:p w14:paraId="7403A3C9"/>
        </w:tc>
      </w:tr>
      <w:tr w14:paraId="08AA1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35EF107">
            <w:pPr>
              <w:jc w:val="center"/>
            </w:pPr>
            <w:r>
              <w:rPr>
                <w:rFonts w:ascii="宋体" w:hAnsi="宋体" w:eastAsia="宋体" w:cs="宋体"/>
                <w:b w:val="0"/>
                <w:i w:val="0"/>
                <w:color w:val="000000"/>
                <w:sz w:val="17"/>
              </w:rPr>
              <w:t>类</w:t>
            </w:r>
          </w:p>
        </w:tc>
        <w:tc>
          <w:tcPr>
            <w:tcW w:w="420" w:type="dxa"/>
            <w:vMerge w:val="restart"/>
            <w:vAlign w:val="center"/>
          </w:tcPr>
          <w:p w14:paraId="4C191330">
            <w:pPr>
              <w:jc w:val="center"/>
            </w:pPr>
            <w:r>
              <w:rPr>
                <w:rFonts w:ascii="宋体" w:hAnsi="宋体" w:eastAsia="宋体" w:cs="宋体"/>
                <w:b w:val="0"/>
                <w:i w:val="0"/>
                <w:color w:val="000000"/>
                <w:sz w:val="17"/>
              </w:rPr>
              <w:t>款</w:t>
            </w:r>
          </w:p>
        </w:tc>
        <w:tc>
          <w:tcPr>
            <w:tcW w:w="440" w:type="dxa"/>
            <w:vMerge w:val="restart"/>
            <w:vAlign w:val="center"/>
          </w:tcPr>
          <w:p w14:paraId="2BB5551D">
            <w:pPr>
              <w:jc w:val="center"/>
            </w:pPr>
            <w:r>
              <w:rPr>
                <w:rFonts w:ascii="宋体" w:hAnsi="宋体" w:eastAsia="宋体" w:cs="宋体"/>
                <w:b w:val="0"/>
                <w:i w:val="0"/>
                <w:color w:val="000000"/>
                <w:sz w:val="17"/>
              </w:rPr>
              <w:t>项</w:t>
            </w:r>
          </w:p>
        </w:tc>
        <w:tc>
          <w:tcPr>
            <w:tcW w:w="2740" w:type="dxa"/>
            <w:vAlign w:val="center"/>
          </w:tcPr>
          <w:p w14:paraId="12508233">
            <w:pPr>
              <w:jc w:val="center"/>
            </w:pPr>
            <w:r>
              <w:rPr>
                <w:rFonts w:ascii="宋体" w:hAnsi="宋体" w:eastAsia="宋体" w:cs="宋体"/>
                <w:b w:val="0"/>
                <w:i w:val="0"/>
                <w:color w:val="000000"/>
                <w:sz w:val="17"/>
              </w:rPr>
              <w:t>栏次</w:t>
            </w:r>
          </w:p>
        </w:tc>
        <w:tc>
          <w:tcPr>
            <w:tcW w:w="1380" w:type="dxa"/>
            <w:vAlign w:val="center"/>
          </w:tcPr>
          <w:p w14:paraId="7626A55B">
            <w:pPr>
              <w:jc w:val="center"/>
            </w:pPr>
            <w:r>
              <w:rPr>
                <w:rFonts w:ascii="宋体" w:hAnsi="宋体" w:eastAsia="宋体" w:cs="宋体"/>
                <w:b w:val="0"/>
                <w:i w:val="0"/>
                <w:color w:val="000000"/>
                <w:sz w:val="17"/>
              </w:rPr>
              <w:t>1</w:t>
            </w:r>
          </w:p>
        </w:tc>
        <w:tc>
          <w:tcPr>
            <w:tcW w:w="1520" w:type="dxa"/>
            <w:vAlign w:val="center"/>
          </w:tcPr>
          <w:p w14:paraId="25E216C6">
            <w:pPr>
              <w:jc w:val="center"/>
            </w:pPr>
            <w:r>
              <w:rPr>
                <w:rFonts w:ascii="宋体" w:hAnsi="宋体" w:eastAsia="宋体" w:cs="宋体"/>
                <w:b w:val="0"/>
                <w:i w:val="0"/>
                <w:color w:val="000000"/>
                <w:sz w:val="17"/>
              </w:rPr>
              <w:t>2</w:t>
            </w:r>
          </w:p>
        </w:tc>
        <w:tc>
          <w:tcPr>
            <w:tcW w:w="1366" w:type="dxa"/>
            <w:vAlign w:val="center"/>
          </w:tcPr>
          <w:p w14:paraId="492E03E9">
            <w:pPr>
              <w:jc w:val="center"/>
            </w:pPr>
            <w:r>
              <w:rPr>
                <w:rFonts w:ascii="宋体" w:hAnsi="宋体" w:eastAsia="宋体" w:cs="宋体"/>
                <w:b w:val="0"/>
                <w:i w:val="0"/>
                <w:color w:val="000000"/>
                <w:sz w:val="17"/>
              </w:rPr>
              <w:t>3</w:t>
            </w:r>
          </w:p>
        </w:tc>
      </w:tr>
      <w:tr w14:paraId="1E4A7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1619222"/>
        </w:tc>
        <w:tc>
          <w:tcPr>
            <w:tcW w:w="420" w:type="dxa"/>
            <w:vMerge w:val="continue"/>
            <w:vAlign w:val="center"/>
          </w:tcPr>
          <w:p w14:paraId="7D50F80F"/>
        </w:tc>
        <w:tc>
          <w:tcPr>
            <w:tcW w:w="440" w:type="dxa"/>
            <w:vMerge w:val="continue"/>
            <w:vAlign w:val="center"/>
          </w:tcPr>
          <w:p w14:paraId="4371250A"/>
        </w:tc>
        <w:tc>
          <w:tcPr>
            <w:tcW w:w="2740" w:type="dxa"/>
            <w:vAlign w:val="center"/>
          </w:tcPr>
          <w:p w14:paraId="1348E35A">
            <w:pPr>
              <w:jc w:val="center"/>
            </w:pPr>
            <w:r>
              <w:rPr>
                <w:rFonts w:ascii="宋体" w:hAnsi="宋体" w:eastAsia="宋体" w:cs="宋体"/>
                <w:b w:val="0"/>
                <w:i w:val="0"/>
                <w:color w:val="000000"/>
                <w:sz w:val="17"/>
              </w:rPr>
              <w:t>合计</w:t>
            </w:r>
          </w:p>
        </w:tc>
        <w:tc>
          <w:tcPr>
            <w:tcW w:w="1380" w:type="dxa"/>
            <w:vAlign w:val="center"/>
          </w:tcPr>
          <w:p w14:paraId="6855C500"/>
        </w:tc>
        <w:tc>
          <w:tcPr>
            <w:tcW w:w="1520" w:type="dxa"/>
            <w:vAlign w:val="center"/>
          </w:tcPr>
          <w:p w14:paraId="592CC394"/>
        </w:tc>
        <w:tc>
          <w:tcPr>
            <w:tcW w:w="1366" w:type="dxa"/>
            <w:vAlign w:val="center"/>
          </w:tcPr>
          <w:p w14:paraId="2197954E"/>
        </w:tc>
      </w:tr>
      <w:tr w14:paraId="2C33C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14AA9E0"/>
        </w:tc>
        <w:tc>
          <w:tcPr>
            <w:tcW w:w="2740" w:type="dxa"/>
            <w:vAlign w:val="center"/>
          </w:tcPr>
          <w:p w14:paraId="7E5BA529"/>
        </w:tc>
        <w:tc>
          <w:tcPr>
            <w:tcW w:w="1380" w:type="dxa"/>
            <w:vAlign w:val="center"/>
          </w:tcPr>
          <w:p w14:paraId="6D69549A"/>
        </w:tc>
        <w:tc>
          <w:tcPr>
            <w:tcW w:w="1520" w:type="dxa"/>
            <w:vAlign w:val="center"/>
          </w:tcPr>
          <w:p w14:paraId="2A07B208"/>
        </w:tc>
        <w:tc>
          <w:tcPr>
            <w:tcW w:w="1366" w:type="dxa"/>
            <w:vAlign w:val="center"/>
          </w:tcPr>
          <w:p w14:paraId="68F52F28"/>
        </w:tc>
      </w:tr>
      <w:tr w14:paraId="7C1DF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409F27B">
            <w:pPr>
              <w:jc w:val="left"/>
            </w:pPr>
            <w:r>
              <w:rPr>
                <w:rFonts w:ascii="宋体" w:hAnsi="宋体" w:eastAsia="宋体" w:cs="宋体"/>
                <w:b w:val="0"/>
                <w:i w:val="0"/>
                <w:color w:val="000000"/>
                <w:sz w:val="17"/>
              </w:rPr>
              <w:t>注：1.本表反映部门(单位)本年度国有资本经营预算财政拨款支出情况。</w:t>
            </w:r>
          </w:p>
        </w:tc>
      </w:tr>
      <w:tr w14:paraId="42E68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14F7D1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85F14AF">
      <w:pPr>
        <w:snapToGrid w:val="0"/>
        <w:spacing w:before="200" w:after="200" w:line="200" w:lineRule="auto"/>
      </w:pPr>
      <w:r>
        <w:rPr>
          <w:sz w:val="8"/>
        </w:rPr>
        <w:t xml:space="preserve"> </w:t>
      </w:r>
    </w:p>
    <w:p w14:paraId="02F5B4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p w14:paraId="249F0CD5">
      <w:pPr>
        <w:pStyle w:val="2"/>
        <w:rPr>
          <w:rFonts w:hint="eastAsia"/>
        </w:rPr>
      </w:pP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ED17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3FFBB12">
            <w:pPr>
              <w:jc w:val="right"/>
            </w:pPr>
            <w:r>
              <w:rPr>
                <w:rFonts w:ascii="宋体" w:hAnsi="宋体" w:eastAsia="宋体" w:cs="宋体"/>
                <w:sz w:val="20"/>
              </w:rPr>
              <w:t>公开09表</w:t>
            </w:r>
          </w:p>
        </w:tc>
      </w:tr>
      <w:tr w14:paraId="286FB8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vAlign w:val="top"/>
          </w:tcPr>
          <w:p w14:paraId="0A01923A">
            <w:pPr>
              <w:jc w:val="left"/>
            </w:pPr>
            <w:r>
              <w:rPr>
                <w:rFonts w:ascii="宋体" w:hAnsi="宋体" w:eastAsia="宋体" w:cs="宋体"/>
                <w:sz w:val="20"/>
              </w:rPr>
              <w:t>部门：庐山市</w:t>
            </w:r>
            <w:r>
              <w:rPr>
                <w:rFonts w:hint="eastAsia" w:ascii="宋体" w:hAnsi="宋体" w:cs="宋体"/>
                <w:sz w:val="20"/>
                <w:lang w:eastAsia="zh-CN"/>
              </w:rPr>
              <w:t>（</w:t>
            </w:r>
            <w:r>
              <w:rPr>
                <w:rFonts w:hint="eastAsia" w:ascii="宋体" w:hAnsi="宋体" w:cs="宋体"/>
                <w:sz w:val="20"/>
                <w:lang w:val="en-US" w:eastAsia="zh-CN"/>
              </w:rPr>
              <w:t>局</w:t>
            </w:r>
            <w:r>
              <w:rPr>
                <w:rFonts w:hint="eastAsia" w:ascii="宋体" w:hAnsi="宋体" w:cs="宋体"/>
                <w:sz w:val="20"/>
                <w:lang w:eastAsia="zh-CN"/>
              </w:rPr>
              <w:t>）</w:t>
            </w:r>
            <w:r>
              <w:rPr>
                <w:rFonts w:ascii="宋体" w:hAnsi="宋体" w:eastAsia="宋体" w:cs="宋体"/>
                <w:sz w:val="20"/>
              </w:rPr>
              <w:t>林业局</w:t>
            </w:r>
          </w:p>
        </w:tc>
        <w:tc>
          <w:tcPr>
            <w:tcW w:w="2000" w:type="dxa"/>
            <w:vAlign w:val="top"/>
          </w:tcPr>
          <w:p w14:paraId="26B45563">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153" w:type="dxa"/>
          </w:tcPr>
          <w:p w14:paraId="3CD3D1FA">
            <w:pPr>
              <w:jc w:val="right"/>
            </w:pPr>
            <w:r>
              <w:rPr>
                <w:rFonts w:ascii="宋体" w:hAnsi="宋体" w:eastAsia="宋体" w:cs="宋体"/>
                <w:sz w:val="20"/>
              </w:rPr>
              <w:t>金额单位：万元</w:t>
            </w:r>
          </w:p>
        </w:tc>
      </w:tr>
    </w:tbl>
    <w:p w14:paraId="7B131C22">
      <w:pPr>
        <w:snapToGrid w:val="0"/>
        <w:spacing w:before="0" w:after="0" w:line="0" w:lineRule="auto"/>
      </w:pPr>
      <w:r>
        <w:rPr>
          <w:sz w:val="8"/>
        </w:rPr>
        <w:t xml:space="preserve"> </w:t>
      </w:r>
    </w:p>
    <w:p w14:paraId="2D634959">
      <w:pPr>
        <w:snapToGrid w:val="0"/>
        <w:spacing w:before="200" w:after="200" w:line="200" w:lineRule="auto"/>
        <w:rPr>
          <w:rFonts w:hint="eastAsia" w:eastAsia="宋体"/>
          <w:lang w:eastAsia="zh-CN"/>
        </w:rPr>
      </w:pPr>
      <w:r>
        <w:rPr>
          <w:rFonts w:hint="eastAsia" w:eastAsia="宋体"/>
          <w:lang w:eastAsia="zh-CN"/>
        </w:rPr>
        <w:drawing>
          <wp:inline distT="0" distB="0" distL="114300" distR="114300">
            <wp:extent cx="5273040" cy="4253865"/>
            <wp:effectExtent l="0" t="0" r="3810" b="13335"/>
            <wp:docPr id="21" name="图片 21" descr="f03e1c88072a1e1b34981cc761236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03e1c88072a1e1b34981cc761236d08"/>
                    <pic:cNvPicPr>
                      <a:picLocks noChangeAspect="1"/>
                    </pic:cNvPicPr>
                  </pic:nvPicPr>
                  <pic:blipFill>
                    <a:blip r:embed="rId11"/>
                    <a:stretch>
                      <a:fillRect/>
                    </a:stretch>
                  </pic:blipFill>
                  <pic:spPr>
                    <a:xfrm>
                      <a:off x="0" y="0"/>
                      <a:ext cx="5273040" cy="4253865"/>
                    </a:xfrm>
                    <a:prstGeom prst="rect">
                      <a:avLst/>
                    </a:prstGeom>
                  </pic:spPr>
                </pic:pic>
              </a:graphicData>
            </a:graphic>
          </wp:inline>
        </w:drawing>
      </w:r>
    </w:p>
    <w:p w14:paraId="21BE4F0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p w14:paraId="473F15AF">
      <w:pPr>
        <w:pStyle w:val="2"/>
        <w:rPr>
          <w:rFonts w:hint="eastAsia"/>
        </w:rPr>
      </w:pP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F443F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F01966C">
            <w:pPr>
              <w:jc w:val="right"/>
            </w:pPr>
            <w:r>
              <w:rPr>
                <w:rFonts w:hint="eastAsia" w:ascii="宋体" w:hAnsi="宋体" w:eastAsia="宋体" w:cs="宋体"/>
                <w:sz w:val="20"/>
                <w:lang w:eastAsia="zh-CN"/>
              </w:rPr>
              <w:t>公开</w:t>
            </w:r>
            <w:r>
              <w:rPr>
                <w:rFonts w:ascii="宋体" w:hAnsi="宋体" w:eastAsia="宋体" w:cs="宋体"/>
                <w:sz w:val="20"/>
              </w:rPr>
              <w:t>10表</w:t>
            </w:r>
          </w:p>
        </w:tc>
      </w:tr>
      <w:tr w14:paraId="7FCB27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304C422">
            <w:pPr>
              <w:jc w:val="left"/>
            </w:pPr>
            <w:r>
              <w:rPr>
                <w:rFonts w:ascii="宋体" w:hAnsi="宋体" w:eastAsia="宋体" w:cs="宋体"/>
                <w:sz w:val="20"/>
              </w:rPr>
              <w:t>部门：</w:t>
            </w:r>
            <w:r>
              <w:rPr>
                <w:rFonts w:hint="eastAsia" w:ascii="宋体" w:hAnsi="宋体" w:eastAsia="宋体" w:cs="宋体"/>
                <w:b w:val="0"/>
                <w:i w:val="0"/>
                <w:color w:val="000000"/>
                <w:sz w:val="20"/>
              </w:rPr>
              <w:t>庐山市</w:t>
            </w:r>
            <w:r>
              <w:rPr>
                <w:rFonts w:hint="eastAsia" w:ascii="宋体" w:hAnsi="宋体" w:cs="宋体"/>
                <w:b w:val="0"/>
                <w:i w:val="0"/>
                <w:color w:val="000000"/>
                <w:sz w:val="20"/>
                <w:lang w:eastAsia="zh-CN"/>
              </w:rPr>
              <w:t>（</w:t>
            </w:r>
            <w:r>
              <w:rPr>
                <w:rFonts w:hint="eastAsia" w:ascii="宋体" w:hAnsi="宋体" w:cs="宋体"/>
                <w:b w:val="0"/>
                <w:i w:val="0"/>
                <w:color w:val="000000"/>
                <w:sz w:val="20"/>
                <w:lang w:val="en-US" w:eastAsia="zh-CN"/>
              </w:rPr>
              <w:t>局</w:t>
            </w:r>
            <w:r>
              <w:rPr>
                <w:rFonts w:hint="eastAsia" w:ascii="宋体" w:hAnsi="宋体" w:cs="宋体"/>
                <w:b w:val="0"/>
                <w:i w:val="0"/>
                <w:color w:val="000000"/>
                <w:sz w:val="20"/>
                <w:lang w:eastAsia="zh-CN"/>
              </w:rPr>
              <w:t>）</w:t>
            </w:r>
            <w:r>
              <w:rPr>
                <w:rFonts w:hint="eastAsia" w:ascii="宋体" w:hAnsi="宋体" w:eastAsia="宋体" w:cs="宋体"/>
                <w:b w:val="0"/>
                <w:i w:val="0"/>
                <w:color w:val="000000"/>
                <w:sz w:val="20"/>
              </w:rPr>
              <w:t>林业局</w:t>
            </w:r>
          </w:p>
        </w:tc>
        <w:tc>
          <w:tcPr>
            <w:tcW w:w="2000" w:type="dxa"/>
            <w:shd w:val="clear" w:color="auto" w:fill="auto"/>
            <w:noWrap w:val="0"/>
            <w:vAlign w:val="top"/>
          </w:tcPr>
          <w:p w14:paraId="309FF10D">
            <w:pPr>
              <w:jc w:val="center"/>
            </w:pPr>
            <w:r>
              <w:rPr>
                <w:rFonts w:ascii="宋体" w:hAnsi="宋体" w:eastAsia="宋体" w:cs="宋体"/>
                <w:sz w:val="20"/>
              </w:rPr>
              <w:t>202</w:t>
            </w:r>
            <w:r>
              <w:rPr>
                <w:rFonts w:hint="eastAsia" w:ascii="宋体" w:hAnsi="宋体" w:cs="宋体"/>
                <w:sz w:val="20"/>
                <w:lang w:val="en-US" w:eastAsia="zh-CN"/>
              </w:rPr>
              <w:t>4</w:t>
            </w:r>
            <w:r>
              <w:rPr>
                <w:rFonts w:ascii="宋体" w:hAnsi="宋体" w:eastAsia="宋体" w:cs="宋体"/>
                <w:sz w:val="20"/>
              </w:rPr>
              <w:t>年度</w:t>
            </w:r>
          </w:p>
        </w:tc>
        <w:tc>
          <w:tcPr>
            <w:tcW w:w="3772" w:type="dxa"/>
            <w:gridSpan w:val="3"/>
            <w:shd w:val="clear" w:color="auto" w:fill="auto"/>
            <w:noWrap w:val="0"/>
            <w:vAlign w:val="top"/>
          </w:tcPr>
          <w:p w14:paraId="51C06061">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CE55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B103978">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302C19B4">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3F7A5BF">
            <w:pPr>
              <w:jc w:val="center"/>
            </w:pPr>
            <w:r>
              <w:rPr>
                <w:rFonts w:ascii="宋体" w:hAnsi="宋体" w:eastAsia="宋体" w:cs="宋体"/>
                <w:b w:val="0"/>
                <w:i w:val="0"/>
                <w:color w:val="000000"/>
                <w:sz w:val="20"/>
              </w:rPr>
              <w:t>决算数</w:t>
            </w:r>
          </w:p>
        </w:tc>
      </w:tr>
      <w:tr w14:paraId="208CE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66F81C">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0DC319C">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18AFA508">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4</w:t>
            </w:r>
          </w:p>
        </w:tc>
      </w:tr>
      <w:tr w14:paraId="2E9C5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D6699AE">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F897E04">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7218B10">
            <w:pPr>
              <w:jc w:val="right"/>
            </w:pPr>
            <w:r>
              <w:rPr>
                <w:rFonts w:hint="eastAsia" w:ascii="宋体" w:hAnsi="宋体" w:eastAsia="宋体" w:cs="宋体"/>
                <w:b w:val="0"/>
                <w:i w:val="0"/>
                <w:color w:val="000000"/>
                <w:sz w:val="20"/>
              </w:rPr>
              <w:t>0</w:t>
            </w:r>
          </w:p>
        </w:tc>
      </w:tr>
      <w:tr w14:paraId="73A02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65E8A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96AF1E0">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0ADAEE6">
            <w:pPr>
              <w:jc w:val="right"/>
            </w:pPr>
            <w:r>
              <w:rPr>
                <w:rFonts w:hint="eastAsia" w:ascii="宋体" w:hAnsi="宋体" w:eastAsia="宋体" w:cs="宋体"/>
                <w:b w:val="0"/>
                <w:i w:val="0"/>
                <w:color w:val="000000"/>
                <w:sz w:val="20"/>
              </w:rPr>
              <w:t>0</w:t>
            </w:r>
          </w:p>
        </w:tc>
      </w:tr>
      <w:tr w14:paraId="527F8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D385159">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D5295F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CE419D0">
            <w:pPr>
              <w:jc w:val="right"/>
            </w:pPr>
            <w:r>
              <w:rPr>
                <w:rFonts w:hint="eastAsia" w:ascii="宋体" w:hAnsi="宋体" w:eastAsia="宋体" w:cs="宋体"/>
                <w:b w:val="0"/>
                <w:i w:val="0"/>
                <w:color w:val="000000"/>
                <w:sz w:val="20"/>
              </w:rPr>
              <w:t>0</w:t>
            </w:r>
          </w:p>
        </w:tc>
      </w:tr>
      <w:tr w14:paraId="40289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64B5910">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15D052B">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16B4BDD">
            <w:pPr>
              <w:jc w:val="right"/>
            </w:pPr>
            <w:r>
              <w:rPr>
                <w:rFonts w:hint="eastAsia" w:ascii="宋体" w:hAnsi="宋体" w:eastAsia="宋体" w:cs="宋体"/>
                <w:b w:val="0"/>
                <w:i w:val="0"/>
                <w:color w:val="000000"/>
                <w:sz w:val="20"/>
              </w:rPr>
              <w:t>0</w:t>
            </w:r>
          </w:p>
        </w:tc>
      </w:tr>
      <w:tr w14:paraId="67960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7A614A">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4611703">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EA39017">
            <w:pPr>
              <w:jc w:val="right"/>
            </w:pPr>
            <w:r>
              <w:rPr>
                <w:rFonts w:hint="eastAsia" w:ascii="宋体" w:hAnsi="宋体" w:eastAsia="宋体" w:cs="宋体"/>
                <w:b w:val="0"/>
                <w:i w:val="0"/>
                <w:color w:val="000000"/>
                <w:sz w:val="20"/>
              </w:rPr>
              <w:t>2</w:t>
            </w:r>
          </w:p>
        </w:tc>
      </w:tr>
      <w:tr w14:paraId="018A0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33587FE">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9055645">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8A42B20">
            <w:pPr>
              <w:jc w:val="right"/>
            </w:pPr>
            <w:r>
              <w:rPr>
                <w:rFonts w:hint="eastAsia" w:ascii="宋体" w:hAnsi="宋体" w:eastAsia="宋体" w:cs="宋体"/>
                <w:b w:val="0"/>
                <w:i w:val="0"/>
                <w:color w:val="000000"/>
                <w:sz w:val="20"/>
              </w:rPr>
              <w:t>2</w:t>
            </w:r>
          </w:p>
        </w:tc>
      </w:tr>
      <w:tr w14:paraId="1B249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57E3C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6295438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BE38756">
            <w:pPr>
              <w:jc w:val="right"/>
            </w:pPr>
            <w:r>
              <w:rPr>
                <w:rFonts w:hint="eastAsia" w:ascii="宋体" w:hAnsi="宋体" w:eastAsia="宋体" w:cs="宋体"/>
                <w:b w:val="0"/>
                <w:i w:val="0"/>
                <w:color w:val="000000"/>
                <w:sz w:val="20"/>
              </w:rPr>
              <w:t>0</w:t>
            </w:r>
          </w:p>
        </w:tc>
      </w:tr>
      <w:tr w14:paraId="39FDE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9D8F4E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9205D88">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E6474A2">
            <w:pPr>
              <w:jc w:val="right"/>
            </w:pPr>
            <w:r>
              <w:rPr>
                <w:rFonts w:hint="eastAsia" w:ascii="宋体" w:hAnsi="宋体" w:eastAsia="宋体" w:cs="宋体"/>
                <w:b w:val="0"/>
                <w:i w:val="0"/>
                <w:color w:val="000000"/>
                <w:sz w:val="20"/>
              </w:rPr>
              <w:t>0</w:t>
            </w:r>
          </w:p>
        </w:tc>
      </w:tr>
      <w:tr w14:paraId="522B4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C46378">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E52618F">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4688904">
            <w:pPr>
              <w:jc w:val="right"/>
            </w:pPr>
            <w:r>
              <w:rPr>
                <w:rFonts w:hint="eastAsia" w:ascii="宋体" w:hAnsi="宋体" w:eastAsia="宋体" w:cs="宋体"/>
                <w:b w:val="0"/>
                <w:i w:val="0"/>
                <w:color w:val="000000"/>
                <w:sz w:val="20"/>
              </w:rPr>
              <w:t>0</w:t>
            </w:r>
          </w:p>
        </w:tc>
      </w:tr>
      <w:tr w14:paraId="6A75D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14ECC08">
            <w:pPr>
              <w:jc w:val="left"/>
            </w:pPr>
            <w:r>
              <w:rPr>
                <w:rFonts w:ascii="宋体" w:hAnsi="宋体" w:eastAsia="宋体" w:cs="宋体"/>
                <w:b w:val="0"/>
                <w:i w:val="0"/>
                <w:color w:val="000000"/>
                <w:sz w:val="20"/>
              </w:rPr>
              <w:t>注：1.本表反映截止2023年12月31日，部门(单位)占用的国有资产情况。</w:t>
            </w:r>
          </w:p>
          <w:p w14:paraId="64762B63">
            <w:pPr>
              <w:jc w:val="left"/>
            </w:pPr>
            <w:r>
              <w:rPr>
                <w:rFonts w:ascii="宋体" w:hAnsi="宋体" w:eastAsia="宋体" w:cs="宋体"/>
                <w:b w:val="0"/>
                <w:i w:val="0"/>
                <w:color w:val="000000"/>
                <w:sz w:val="20"/>
              </w:rPr>
              <w:t xml:space="preserve">    2.当本表数据为空时，即本部门（单位）无相关资产。</w:t>
            </w:r>
          </w:p>
        </w:tc>
      </w:tr>
    </w:tbl>
    <w:p w14:paraId="2848F1AF">
      <w:pPr>
        <w:bidi w:val="0"/>
        <w:rPr>
          <w:rFonts w:hint="eastAsia"/>
        </w:rPr>
      </w:pPr>
    </w:p>
    <w:p w14:paraId="15C13317">
      <w:pPr>
        <w:bidi w:val="0"/>
        <w:rPr>
          <w:rFonts w:hint="eastAsia"/>
        </w:rPr>
      </w:pPr>
    </w:p>
    <w:p w14:paraId="5E532F8C">
      <w:pPr>
        <w:bidi w:val="0"/>
        <w:rPr>
          <w:rFonts w:hint="eastAsia"/>
        </w:rPr>
      </w:pPr>
    </w:p>
    <w:p w14:paraId="0BF5CE4B">
      <w:pPr>
        <w:bidi w:val="0"/>
        <w:rPr>
          <w:rFonts w:hint="eastAsia"/>
        </w:rPr>
      </w:pPr>
    </w:p>
    <w:p w14:paraId="040494EC">
      <w:pPr>
        <w:bidi w:val="0"/>
        <w:rPr>
          <w:rFonts w:hint="eastAsia"/>
        </w:rPr>
      </w:pPr>
    </w:p>
    <w:p w14:paraId="1F64F1FD">
      <w:pPr>
        <w:bidi w:val="0"/>
        <w:rPr>
          <w:rFonts w:hint="eastAsia"/>
        </w:rPr>
      </w:pPr>
    </w:p>
    <w:p w14:paraId="06322E6F">
      <w:pPr>
        <w:bidi w:val="0"/>
        <w:rPr>
          <w:rFonts w:hint="eastAsia"/>
        </w:rPr>
      </w:pPr>
    </w:p>
    <w:p w14:paraId="5EE8FADF">
      <w:pPr>
        <w:bidi w:val="0"/>
        <w:rPr>
          <w:rFonts w:hint="eastAsia"/>
        </w:rPr>
      </w:pPr>
    </w:p>
    <w:p w14:paraId="7D7AC5E0">
      <w:pPr>
        <w:bidi w:val="0"/>
        <w:rPr>
          <w:rFonts w:hint="eastAsia"/>
        </w:rPr>
      </w:pPr>
    </w:p>
    <w:p w14:paraId="359AA2E6">
      <w:pPr>
        <w:bidi w:val="0"/>
        <w:rPr>
          <w:rFonts w:hint="eastAsia"/>
        </w:rPr>
      </w:pPr>
    </w:p>
    <w:p w14:paraId="761D1905">
      <w:pPr>
        <w:bidi w:val="0"/>
        <w:rPr>
          <w:rFonts w:hint="eastAsia"/>
        </w:rPr>
      </w:pPr>
    </w:p>
    <w:p w14:paraId="02D28F40">
      <w:pPr>
        <w:bidi w:val="0"/>
        <w:rPr>
          <w:rFonts w:hint="eastAsia"/>
        </w:rPr>
      </w:pPr>
    </w:p>
    <w:p w14:paraId="09FA431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FECC70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w:t>
      </w:r>
      <w:r>
        <w:rPr>
          <w:rFonts w:hint="eastAsia" w:ascii="宋体" w:hAnsi="宋体" w:cs="宋体"/>
          <w:b/>
          <w:sz w:val="44"/>
          <w:szCs w:val="44"/>
          <w:lang w:val="en-US" w:eastAsia="zh-CN"/>
        </w:rPr>
        <w:t>4</w:t>
      </w:r>
      <w:r>
        <w:rPr>
          <w:rFonts w:hint="eastAsia" w:ascii="宋体" w:hAnsi="宋体" w:cs="宋体"/>
          <w:b/>
          <w:sz w:val="44"/>
          <w:szCs w:val="44"/>
        </w:rPr>
        <w:t>年度部门决算情况说明</w:t>
      </w:r>
    </w:p>
    <w:p w14:paraId="24D06BE9">
      <w:pPr>
        <w:ind w:firstLine="630"/>
        <w:jc w:val="left"/>
        <w:rPr>
          <w:rFonts w:hint="eastAsia" w:ascii="仿宋_GB2312" w:hAnsi="仿宋_GB2312" w:eastAsia="仿宋_GB2312"/>
          <w:sz w:val="30"/>
          <w:szCs w:val="30"/>
        </w:rPr>
      </w:pPr>
    </w:p>
    <w:p w14:paraId="72E8C19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C6D0F5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本部门202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年度收入总计</w:t>
      </w:r>
      <w:r>
        <w:rPr>
          <w:rFonts w:hint="eastAsia" w:ascii="仿宋_GB2312" w:hAnsi="仿宋" w:eastAsia="仿宋_GB2312" w:cs="Times New Roman"/>
          <w:kern w:val="2"/>
          <w:sz w:val="32"/>
          <w:szCs w:val="32"/>
          <w:highlight w:val="none"/>
          <w:u w:val="none"/>
          <w:lang w:val="en-US" w:eastAsia="zh-CN"/>
        </w:rPr>
        <w:t>4734.04</w:t>
      </w:r>
      <w:r>
        <w:rPr>
          <w:rFonts w:hint="eastAsia" w:ascii="仿宋_GB2312" w:hAnsi="仿宋_GB2312" w:eastAsia="仿宋_GB2312"/>
          <w:sz w:val="32"/>
          <w:szCs w:val="32"/>
        </w:rPr>
        <w:t>万元，其中年初结转和结余</w:t>
      </w:r>
      <w:r>
        <w:rPr>
          <w:rFonts w:hint="eastAsia" w:ascii="仿宋_GB2312" w:hAnsi="仿宋" w:eastAsia="仿宋_GB2312" w:cs="Times New Roman"/>
          <w:kern w:val="2"/>
          <w:sz w:val="32"/>
          <w:szCs w:val="32"/>
          <w:highlight w:val="none"/>
          <w:u w:val="none"/>
          <w:lang w:val="en-US" w:eastAsia="zh-CN" w:bidi="ar-SA"/>
        </w:rPr>
        <w:t>1809.68</w:t>
      </w:r>
      <w:r>
        <w:rPr>
          <w:rFonts w:hint="eastAsia" w:ascii="仿宋_GB2312" w:hAnsi="仿宋_GB2312" w:eastAsia="仿宋_GB2312"/>
          <w:sz w:val="32"/>
          <w:szCs w:val="32"/>
        </w:rPr>
        <w:t>万元，</w:t>
      </w:r>
      <w:r>
        <w:rPr>
          <w:rFonts w:hint="eastAsia" w:ascii="仿宋_GB2312" w:hAnsi="仿宋_GB2312" w:eastAsia="仿宋_GB2312"/>
          <w:sz w:val="32"/>
          <w:szCs w:val="32"/>
          <w:lang w:val="en-US" w:eastAsia="zh-CN"/>
        </w:rPr>
        <w:t>较</w:t>
      </w:r>
      <w:r>
        <w:rPr>
          <w:rFonts w:hint="eastAsia" w:ascii="仿宋_GB2312" w:hAnsi="仿宋_GB2312" w:eastAsia="仿宋_GB2312"/>
          <w:sz w:val="32"/>
          <w:szCs w:val="32"/>
        </w:rPr>
        <w:t>上年</w:t>
      </w:r>
      <w:r>
        <w:rPr>
          <w:rFonts w:hint="eastAsia" w:ascii="仿宋_GB2312" w:hAnsi="仿宋_GB2312" w:eastAsia="仿宋_GB2312"/>
          <w:sz w:val="32"/>
          <w:szCs w:val="32"/>
          <w:lang w:val="en-US" w:eastAsia="zh-CN"/>
        </w:rPr>
        <w:t>增加1809.68万元</w:t>
      </w:r>
      <w:r>
        <w:rPr>
          <w:rFonts w:hint="eastAsia" w:ascii="仿宋_GB2312" w:hAnsi="仿宋_GB2312" w:eastAsia="仿宋_GB2312"/>
          <w:sz w:val="32"/>
          <w:szCs w:val="32"/>
        </w:rPr>
        <w:t>；使用非财政拨款结余和专用结余0.00万元，与上年持平；本年收入合计</w:t>
      </w:r>
      <w:r>
        <w:rPr>
          <w:rFonts w:hint="eastAsia" w:ascii="仿宋_GB2312" w:hAnsi="仿宋" w:eastAsia="仿宋_GB2312" w:cs="Times New Roman"/>
          <w:kern w:val="2"/>
          <w:sz w:val="32"/>
          <w:szCs w:val="32"/>
          <w:highlight w:val="none"/>
          <w:u w:val="none"/>
          <w:lang w:val="en-US" w:eastAsia="zh-CN"/>
        </w:rPr>
        <w:t>4734.04</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增加2289.39</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上升93.65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单位机构体制改革，与山上四个单位合并，收入增加</w:t>
      </w:r>
      <w:r>
        <w:rPr>
          <w:rFonts w:hint="eastAsia" w:ascii="仿宋_GB2312" w:hAnsi="仿宋_GB2312" w:eastAsia="仿宋_GB2312"/>
          <w:color w:val="auto"/>
          <w:sz w:val="32"/>
          <w:szCs w:val="32"/>
        </w:rPr>
        <w:t>。</w:t>
      </w:r>
    </w:p>
    <w:p w14:paraId="7D7B572B">
      <w:pPr>
        <w:ind w:firstLine="640" w:firstLineChars="20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年收入的具体构成：收入总额4734.04万元。按资金性质分，财政拨款收入总额占99.83%，非财政拨款收入总额占0.17%。按收入项目分，年初结转和结余占0.00%，使用非财政拨款结余（含专用结余）占0.00%，一般公共预算财政拨款收入占99.83%，政府性基金预算财政拨款收入0.00%，国有资本经营预算财政拨款收入占0.00%，上级补助收入占0.00%，事业收入占0.00%，经营收入占0.00%，附属单位上缴收入占0.00%，其他收入占0.17%。</w:t>
      </w:r>
    </w:p>
    <w:p w14:paraId="07F56F1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w:t>
      </w:r>
    </w:p>
    <w:p w14:paraId="0957131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3DAB7528">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年度支出总计</w:t>
      </w:r>
      <w:r>
        <w:rPr>
          <w:rFonts w:hint="eastAsia" w:ascii="仿宋_GB2312" w:hAnsi="仿宋" w:eastAsia="仿宋_GB2312" w:cs="Times New Roman"/>
          <w:kern w:val="2"/>
          <w:sz w:val="32"/>
          <w:szCs w:val="32"/>
          <w:highlight w:val="none"/>
          <w:lang w:val="en-US" w:eastAsia="zh-CN"/>
        </w:rPr>
        <w:t>4734.04</w:t>
      </w:r>
      <w:r>
        <w:rPr>
          <w:rFonts w:hint="eastAsia" w:ascii="仿宋_GB2312" w:hAnsi="仿宋_GB2312" w:eastAsia="仿宋_GB2312"/>
          <w:color w:val="auto"/>
          <w:sz w:val="32"/>
          <w:szCs w:val="32"/>
        </w:rPr>
        <w:t>万元，其中本年支出合计</w:t>
      </w:r>
      <w:r>
        <w:rPr>
          <w:rFonts w:hint="eastAsia" w:ascii="仿宋_GB2312" w:hAnsi="仿宋_GB2312" w:eastAsia="仿宋_GB2312"/>
          <w:color w:val="auto"/>
          <w:sz w:val="32"/>
          <w:szCs w:val="32"/>
          <w:lang w:val="en-US" w:eastAsia="zh-CN"/>
        </w:rPr>
        <w:t>4734.04</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增加2289.39</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上升93.65%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单位机构体制改革，与山上四个单位合并，收入增加</w:t>
      </w:r>
      <w:r>
        <w:rPr>
          <w:rFonts w:hint="eastAsia" w:ascii="仿宋_GB2312" w:hAnsi="仿宋_GB2312" w:eastAsia="仿宋_GB2312"/>
          <w:color w:val="auto"/>
          <w:sz w:val="32"/>
          <w:szCs w:val="32"/>
        </w:rPr>
        <w:t>；结余分配</w:t>
      </w:r>
      <w:r>
        <w:rPr>
          <w:rFonts w:hint="eastAsia" w:ascii="仿宋_GB2312" w:hAnsi="仿宋" w:eastAsia="仿宋_GB2312" w:cs="Times New Roman"/>
          <w:kern w:val="2"/>
          <w:sz w:val="32"/>
          <w:szCs w:val="32"/>
          <w:highlight w:val="none"/>
          <w:u w:val="none"/>
          <w:lang w:val="en-US" w:eastAsia="zh-CN" w:bidi="ar-SA"/>
        </w:rPr>
        <w:t>1809.68</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较</w:t>
      </w:r>
      <w:r>
        <w:rPr>
          <w:rFonts w:hint="eastAsia" w:ascii="仿宋_GB2312" w:hAnsi="仿宋_GB2312" w:eastAsia="仿宋_GB2312"/>
          <w:color w:val="auto"/>
          <w:sz w:val="32"/>
          <w:szCs w:val="32"/>
        </w:rPr>
        <w:t>上年</w:t>
      </w:r>
      <w:r>
        <w:rPr>
          <w:rFonts w:hint="eastAsia" w:ascii="仿宋_GB2312" w:hAnsi="仿宋_GB2312" w:eastAsia="仿宋_GB2312"/>
          <w:color w:val="auto"/>
          <w:sz w:val="32"/>
          <w:szCs w:val="32"/>
          <w:lang w:val="en-US" w:eastAsia="zh-CN"/>
        </w:rPr>
        <w:t>增加1809.68万元</w:t>
      </w:r>
      <w:r>
        <w:rPr>
          <w:rFonts w:hint="eastAsia" w:ascii="仿宋_GB2312" w:hAnsi="仿宋_GB2312" w:eastAsia="仿宋_GB2312"/>
          <w:color w:val="auto"/>
          <w:sz w:val="32"/>
          <w:szCs w:val="32"/>
        </w:rPr>
        <w:t>；年末结转和结余0.00万元，与上年持平，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无。</w:t>
      </w:r>
    </w:p>
    <w:p w14:paraId="4BED1C2E">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w:t>
      </w:r>
      <w:r>
        <w:rPr>
          <w:rFonts w:hint="eastAsia" w:ascii="仿宋_GB2312" w:hAnsi="仿宋" w:eastAsia="仿宋_GB2312" w:cs="Times New Roman"/>
          <w:kern w:val="2"/>
          <w:sz w:val="32"/>
          <w:szCs w:val="32"/>
          <w:highlight w:val="none"/>
          <w:lang w:val="en-US" w:eastAsia="zh-CN"/>
        </w:rPr>
        <w:t>1148.18</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24</w:t>
      </w:r>
      <w:r>
        <w:rPr>
          <w:rFonts w:hint="eastAsia" w:ascii="仿宋_GB2312" w:hAnsi="仿宋_GB2312" w:eastAsia="仿宋_GB2312"/>
          <w:color w:val="auto"/>
          <w:sz w:val="32"/>
          <w:szCs w:val="32"/>
        </w:rPr>
        <w:t>.2</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%；项目支出</w:t>
      </w:r>
      <w:r>
        <w:rPr>
          <w:rFonts w:hint="eastAsia" w:ascii="仿宋_GB2312" w:hAnsi="仿宋" w:eastAsia="仿宋_GB2312" w:cs="Times New Roman"/>
          <w:kern w:val="2"/>
          <w:sz w:val="32"/>
          <w:szCs w:val="32"/>
          <w:highlight w:val="none"/>
          <w:lang w:val="en-US" w:eastAsia="zh-CN"/>
        </w:rPr>
        <w:t>3585.86</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75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75</w:t>
      </w:r>
      <w:r>
        <w:rPr>
          <w:rFonts w:hint="eastAsia" w:ascii="仿宋_GB2312" w:hAnsi="仿宋_GB2312" w:eastAsia="仿宋_GB2312"/>
          <w:color w:val="auto"/>
          <w:sz w:val="32"/>
          <w:szCs w:val="32"/>
        </w:rPr>
        <w:t>%；经营支出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00</w:t>
      </w:r>
      <w:r>
        <w:rPr>
          <w:rFonts w:hint="eastAsia" w:ascii="仿宋_GB2312" w:hAnsi="仿宋_GB2312" w:eastAsia="仿宋_GB2312"/>
          <w:color w:val="auto"/>
          <w:sz w:val="32"/>
          <w:szCs w:val="32"/>
        </w:rPr>
        <w:t>万元，占0.00%；上缴上级支出0.00万元，占0.00%；对附属单位补助支出0.00万元，占0.00%。</w:t>
      </w:r>
    </w:p>
    <w:p w14:paraId="60AFB8B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33C40428">
      <w:pPr>
        <w:ind w:firstLine="630"/>
        <w:jc w:val="left"/>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本部门202</w:t>
      </w:r>
      <w:r>
        <w:rPr>
          <w:rFonts w:hint="eastAsia" w:ascii="仿宋_GB2312" w:hAnsi="仿宋_GB2312" w:eastAsia="仿宋_GB2312"/>
          <w:color w:val="auto"/>
          <w:sz w:val="32"/>
          <w:szCs w:val="32"/>
          <w:u w:val="none"/>
          <w:lang w:val="en-US" w:eastAsia="zh-CN"/>
        </w:rPr>
        <w:t>4</w:t>
      </w:r>
      <w:r>
        <w:rPr>
          <w:rFonts w:hint="eastAsia" w:ascii="仿宋_GB2312" w:hAnsi="仿宋_GB2312" w:eastAsia="仿宋_GB2312"/>
          <w:color w:val="auto"/>
          <w:sz w:val="32"/>
          <w:szCs w:val="32"/>
          <w:u w:val="none"/>
        </w:rPr>
        <w:t>年度财政拨款本年支出年初预算数</w:t>
      </w:r>
      <w:r>
        <w:rPr>
          <w:rFonts w:hint="eastAsia" w:ascii="仿宋_GB2312" w:hAnsi="仿宋_GB2312" w:eastAsia="仿宋_GB2312"/>
          <w:color w:val="auto"/>
          <w:sz w:val="32"/>
          <w:szCs w:val="32"/>
          <w:u w:val="none"/>
          <w:lang w:val="en-US" w:eastAsia="zh-CN"/>
        </w:rPr>
        <w:t>2815.46</w:t>
      </w:r>
      <w:r>
        <w:rPr>
          <w:rFonts w:hint="eastAsia" w:ascii="仿宋_GB2312" w:hAnsi="仿宋_GB2312" w:eastAsia="仿宋_GB2312"/>
          <w:color w:val="auto"/>
          <w:sz w:val="32"/>
          <w:szCs w:val="32"/>
          <w:u w:val="none"/>
        </w:rPr>
        <w:t>万元，决算数</w:t>
      </w:r>
      <w:r>
        <w:rPr>
          <w:rFonts w:hint="eastAsia" w:ascii="仿宋_GB2312" w:hAnsi="仿宋" w:eastAsia="仿宋_GB2312" w:cs="Times New Roman"/>
          <w:kern w:val="2"/>
          <w:sz w:val="32"/>
          <w:szCs w:val="32"/>
          <w:highlight w:val="none"/>
          <w:u w:val="none"/>
          <w:lang w:val="en-US" w:eastAsia="zh-CN"/>
        </w:rPr>
        <w:t>4734.04</w:t>
      </w:r>
      <w:r>
        <w:rPr>
          <w:rFonts w:hint="eastAsia" w:ascii="仿宋_GB2312" w:hAnsi="仿宋_GB2312" w:eastAsia="仿宋_GB2312"/>
          <w:color w:val="auto"/>
          <w:sz w:val="32"/>
          <w:szCs w:val="32"/>
          <w:u w:val="none"/>
        </w:rPr>
        <w:t>万元，完成年初预算的</w:t>
      </w:r>
      <w:r>
        <w:rPr>
          <w:rFonts w:hint="eastAsia" w:ascii="仿宋_GB2312" w:hAnsi="仿宋_GB2312" w:eastAsia="仿宋_GB2312"/>
          <w:color w:val="auto"/>
          <w:sz w:val="32"/>
          <w:szCs w:val="32"/>
          <w:u w:val="none"/>
          <w:lang w:val="en-US" w:eastAsia="zh-CN"/>
        </w:rPr>
        <w:t>168.14</w:t>
      </w:r>
      <w:r>
        <w:rPr>
          <w:rFonts w:hint="eastAsia" w:ascii="仿宋_GB2312" w:hAnsi="仿宋_GB2312" w:eastAsia="仿宋_GB2312"/>
          <w:color w:val="auto"/>
          <w:sz w:val="32"/>
          <w:szCs w:val="32"/>
          <w:u w:val="none"/>
        </w:rPr>
        <w:t>%。其中：</w:t>
      </w:r>
    </w:p>
    <w:p w14:paraId="301F49B9">
      <w:pPr>
        <w:ind w:firstLine="640" w:firstLineChars="200"/>
        <w:jc w:val="left"/>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rPr>
        <w:t>（一）一般公共服务支出（类）年初预算数</w:t>
      </w:r>
      <w:r>
        <w:rPr>
          <w:rFonts w:hint="eastAsia" w:ascii="仿宋_GB2312" w:hAnsi="仿宋" w:eastAsia="仿宋_GB2312"/>
          <w:sz w:val="32"/>
          <w:szCs w:val="32"/>
          <w:highlight w:val="none"/>
          <w:u w:val="none"/>
          <w:lang w:val="en-US" w:eastAsia="zh-CN"/>
        </w:rPr>
        <w:t>0</w:t>
      </w:r>
      <w:r>
        <w:rPr>
          <w:rFonts w:hint="eastAsia" w:ascii="仿宋_GB2312" w:hAnsi="仿宋_GB2312" w:eastAsia="仿宋_GB2312" w:cs="Times New Roman"/>
          <w:color w:val="auto"/>
          <w:sz w:val="32"/>
          <w:szCs w:val="32"/>
        </w:rPr>
        <w:t>万元，决算数</w:t>
      </w:r>
      <w:r>
        <w:rPr>
          <w:rFonts w:hint="eastAsia" w:ascii="仿宋_GB2312" w:hAnsi="仿宋_GB2312" w:eastAsia="仿宋_GB2312" w:cs="Times New Roman"/>
          <w:color w:val="auto"/>
          <w:sz w:val="32"/>
          <w:szCs w:val="32"/>
          <w:lang w:val="en-US" w:eastAsia="zh-CN"/>
        </w:rPr>
        <w:t>0</w:t>
      </w:r>
      <w:r>
        <w:rPr>
          <w:rFonts w:hint="eastAsia" w:ascii="仿宋_GB2312" w:hAnsi="仿宋_GB2312" w:eastAsia="仿宋_GB2312" w:cs="Times New Roman"/>
          <w:color w:val="auto"/>
          <w:sz w:val="32"/>
          <w:szCs w:val="32"/>
        </w:rPr>
        <w:t>万元，预决算差异主要原因：</w:t>
      </w:r>
      <w:r>
        <w:rPr>
          <w:rFonts w:hint="eastAsia" w:ascii="仿宋_GB2312" w:hAnsi="仿宋_GB2312" w:eastAsia="仿宋_GB2312" w:cs="Times New Roman"/>
          <w:color w:val="auto"/>
          <w:sz w:val="32"/>
          <w:szCs w:val="32"/>
          <w:lang w:val="en-US" w:eastAsia="zh-CN"/>
        </w:rPr>
        <w:t>未安排相关预算</w:t>
      </w:r>
      <w:r>
        <w:rPr>
          <w:rFonts w:hint="eastAsia" w:ascii="仿宋_GB2312" w:hAnsi="仿宋_GB2312" w:eastAsia="仿宋_GB2312" w:cs="Times New Roman"/>
          <w:color w:val="auto"/>
          <w:sz w:val="32"/>
          <w:szCs w:val="32"/>
        </w:rPr>
        <w:t xml:space="preserve">。 </w:t>
      </w:r>
    </w:p>
    <w:p w14:paraId="6C4E3F6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二</w:t>
      </w:r>
      <w:r>
        <w:rPr>
          <w:rFonts w:hint="eastAsia" w:ascii="仿宋_GB2312" w:hAnsi="仿宋_GB2312" w:eastAsia="仿宋_GB2312"/>
          <w:color w:val="auto"/>
          <w:sz w:val="32"/>
          <w:szCs w:val="32"/>
        </w:rPr>
        <w:t>）社会保障和就业支出（类）年初预算数</w:t>
      </w:r>
      <w:r>
        <w:rPr>
          <w:rFonts w:hint="eastAsia" w:ascii="仿宋_GB2312" w:hAnsi="仿宋_GB2312" w:eastAsia="仿宋_GB2312"/>
          <w:color w:val="auto"/>
          <w:sz w:val="32"/>
          <w:szCs w:val="32"/>
          <w:lang w:val="en-US" w:eastAsia="zh-CN"/>
        </w:rPr>
        <w:t>97.73</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148.06</w:t>
      </w:r>
      <w:r>
        <w:rPr>
          <w:rFonts w:hint="eastAsia" w:ascii="仿宋_GB2312" w:hAnsi="仿宋_GB2312" w:eastAsia="仿宋_GB2312"/>
          <w:color w:val="auto"/>
          <w:sz w:val="32"/>
          <w:szCs w:val="32"/>
        </w:rPr>
        <w:t>万元，完成年初预算的1</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val="en-US" w:eastAsia="zh-CN"/>
        </w:rPr>
        <w:t>50</w:t>
      </w:r>
      <w:r>
        <w:rPr>
          <w:rFonts w:hint="eastAsia" w:ascii="仿宋_GB2312" w:hAnsi="仿宋_GB2312" w:eastAsia="仿宋_GB2312"/>
          <w:color w:val="auto"/>
          <w:sz w:val="32"/>
          <w:szCs w:val="32"/>
        </w:rPr>
        <w:t>%。预决算差异主要原因：</w:t>
      </w:r>
      <w:r>
        <w:rPr>
          <w:rFonts w:hint="eastAsia" w:ascii="仿宋_GB2312" w:hAnsi="仿宋_GB2312" w:eastAsia="仿宋_GB2312" w:cs="Times New Roman"/>
          <w:color w:val="auto"/>
          <w:sz w:val="32"/>
          <w:szCs w:val="32"/>
          <w:lang w:val="en-US" w:eastAsia="zh-CN"/>
        </w:rPr>
        <w:t>社保基数调整，社会保障和就业支出随之增加，且机构体制改革后我单位人员增加，严格执行预算。</w:t>
      </w:r>
    </w:p>
    <w:p w14:paraId="237D9AF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三</w:t>
      </w:r>
      <w:r>
        <w:rPr>
          <w:rFonts w:hint="eastAsia" w:ascii="仿宋_GB2312" w:hAnsi="仿宋_GB2312" w:eastAsia="仿宋_GB2312"/>
          <w:color w:val="auto"/>
          <w:sz w:val="32"/>
          <w:szCs w:val="32"/>
        </w:rPr>
        <w:t>）卫生健康支出（类）年初预算数</w:t>
      </w:r>
      <w:r>
        <w:rPr>
          <w:rFonts w:hint="eastAsia" w:ascii="仿宋_GB2312" w:hAnsi="仿宋_GB2312" w:eastAsia="仿宋_GB2312"/>
          <w:color w:val="auto"/>
          <w:sz w:val="32"/>
          <w:szCs w:val="32"/>
          <w:lang w:val="en-US" w:eastAsia="zh-CN"/>
        </w:rPr>
        <w:t>38.52</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38.52</w:t>
      </w:r>
      <w:r>
        <w:rPr>
          <w:rFonts w:hint="eastAsia" w:ascii="仿宋_GB2312" w:hAnsi="仿宋_GB2312" w:eastAsia="仿宋_GB2312"/>
          <w:color w:val="auto"/>
          <w:sz w:val="32"/>
          <w:szCs w:val="32"/>
        </w:rPr>
        <w:t>万元，完成年初预算的1</w:t>
      </w:r>
      <w:r>
        <w:rPr>
          <w:rFonts w:hint="eastAsia" w:ascii="仿宋_GB2312" w:hAnsi="仿宋_GB2312" w:eastAsia="仿宋_GB2312"/>
          <w:color w:val="auto"/>
          <w:sz w:val="32"/>
          <w:szCs w:val="32"/>
          <w:lang w:val="en-US" w:eastAsia="zh-CN"/>
        </w:rPr>
        <w:t>00</w:t>
      </w:r>
      <w:r>
        <w:rPr>
          <w:rFonts w:hint="eastAsia" w:ascii="仿宋_GB2312" w:hAnsi="仿宋_GB2312" w:eastAsia="仿宋_GB2312"/>
          <w:color w:val="auto"/>
          <w:sz w:val="32"/>
          <w:szCs w:val="32"/>
        </w:rPr>
        <w:t>%。</w:t>
      </w:r>
    </w:p>
    <w:p w14:paraId="7619C1D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四</w:t>
      </w:r>
      <w:r>
        <w:rPr>
          <w:rFonts w:hint="eastAsia" w:ascii="仿宋_GB2312" w:hAnsi="仿宋_GB2312" w:eastAsia="仿宋_GB2312"/>
          <w:color w:val="auto"/>
          <w:sz w:val="32"/>
          <w:szCs w:val="32"/>
        </w:rPr>
        <w:t>）节能环保支出（类）年初预算数0.00万元，决算数</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完成年初预算的100.00%</w:t>
      </w:r>
      <w:r>
        <w:rPr>
          <w:rFonts w:hint="eastAsia" w:ascii="仿宋_GB2312" w:hAnsi="仿宋_GB2312" w:eastAsia="仿宋_GB2312"/>
          <w:color w:val="auto"/>
          <w:sz w:val="32"/>
          <w:szCs w:val="32"/>
          <w:lang w:eastAsia="zh-CN"/>
        </w:rPr>
        <w:t>。</w:t>
      </w:r>
    </w:p>
    <w:p w14:paraId="7548E7A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五</w:t>
      </w:r>
      <w:r>
        <w:rPr>
          <w:rFonts w:hint="eastAsia" w:ascii="仿宋_GB2312" w:hAnsi="仿宋_GB2312" w:eastAsia="仿宋_GB2312"/>
          <w:color w:val="auto"/>
          <w:sz w:val="32"/>
          <w:szCs w:val="32"/>
        </w:rPr>
        <w:t>）城乡社区支出（类）年初预算数</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万元，完成年初预算的100.00%。</w:t>
      </w:r>
    </w:p>
    <w:p w14:paraId="4ECF591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六</w:t>
      </w:r>
      <w:r>
        <w:rPr>
          <w:rFonts w:hint="eastAsia" w:ascii="仿宋_GB2312" w:hAnsi="仿宋_GB2312" w:eastAsia="仿宋_GB2312"/>
          <w:color w:val="auto"/>
          <w:sz w:val="32"/>
          <w:szCs w:val="32"/>
        </w:rPr>
        <w:t>）农林水支出（类）年初预算数</w:t>
      </w:r>
      <w:r>
        <w:rPr>
          <w:rFonts w:hint="eastAsia" w:ascii="仿宋_GB2312" w:hAnsi="仿宋_GB2312" w:eastAsia="仿宋_GB2312"/>
          <w:color w:val="auto"/>
          <w:sz w:val="32"/>
          <w:szCs w:val="32"/>
          <w:lang w:val="en-US" w:eastAsia="zh-CN"/>
        </w:rPr>
        <w:t>2625.42</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4493.53</w:t>
      </w:r>
      <w:r>
        <w:rPr>
          <w:rFonts w:hint="eastAsia" w:ascii="仿宋_GB2312" w:hAnsi="仿宋_GB2312" w:eastAsia="仿宋_GB2312"/>
          <w:color w:val="auto"/>
          <w:sz w:val="32"/>
          <w:szCs w:val="32"/>
        </w:rPr>
        <w:t>万元，完成年初预算的17</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15</w:t>
      </w:r>
      <w:r>
        <w:rPr>
          <w:rFonts w:hint="eastAsia" w:ascii="仿宋_GB2312" w:hAnsi="仿宋_GB2312" w:eastAsia="仿宋_GB2312"/>
          <w:color w:val="auto"/>
          <w:sz w:val="32"/>
          <w:szCs w:val="32"/>
        </w:rPr>
        <w:t>%。预决算差异主要原因：</w:t>
      </w:r>
      <w:r>
        <w:rPr>
          <w:rFonts w:hint="eastAsia" w:ascii="仿宋_GB2312" w:hAnsi="仿宋_GB2312" w:eastAsia="仿宋_GB2312"/>
          <w:color w:val="auto"/>
          <w:sz w:val="32"/>
          <w:szCs w:val="32"/>
          <w:lang w:val="en-US" w:eastAsia="zh-CN"/>
        </w:rPr>
        <w:t>国家大力扶持林业发展，增加林业专项资金</w:t>
      </w:r>
      <w:r>
        <w:rPr>
          <w:rFonts w:hint="eastAsia" w:ascii="仿宋_GB2312" w:hAnsi="仿宋_GB2312" w:eastAsia="仿宋_GB2312"/>
          <w:color w:val="auto"/>
          <w:sz w:val="32"/>
          <w:szCs w:val="32"/>
        </w:rPr>
        <w:t>。</w:t>
      </w:r>
    </w:p>
    <w:p w14:paraId="606BF21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七</w:t>
      </w:r>
      <w:r>
        <w:rPr>
          <w:rFonts w:hint="eastAsia" w:ascii="仿宋_GB2312" w:hAnsi="仿宋_GB2312" w:eastAsia="仿宋_GB2312"/>
          <w:color w:val="auto"/>
          <w:sz w:val="32"/>
          <w:szCs w:val="32"/>
        </w:rPr>
        <w:t>）住房保障支出（类）年初预算数5</w:t>
      </w:r>
      <w:r>
        <w:rPr>
          <w:rFonts w:hint="eastAsia" w:ascii="仿宋_GB2312" w:hAnsi="仿宋_GB2312" w:eastAsia="仿宋_GB2312"/>
          <w:color w:val="auto"/>
          <w:sz w:val="32"/>
          <w:szCs w:val="32"/>
          <w:lang w:val="en-US" w:eastAsia="zh-CN"/>
        </w:rPr>
        <w:t>3.78</w:t>
      </w:r>
      <w:r>
        <w:rPr>
          <w:rFonts w:hint="eastAsia" w:ascii="仿宋_GB2312" w:hAnsi="仿宋_GB2312" w:eastAsia="仿宋_GB2312"/>
          <w:color w:val="auto"/>
          <w:sz w:val="32"/>
          <w:szCs w:val="32"/>
        </w:rPr>
        <w:t>万元，决算数5</w:t>
      </w:r>
      <w:r>
        <w:rPr>
          <w:rFonts w:hint="eastAsia" w:ascii="仿宋_GB2312" w:hAnsi="仿宋_GB2312" w:eastAsia="仿宋_GB2312"/>
          <w:color w:val="auto"/>
          <w:sz w:val="32"/>
          <w:szCs w:val="32"/>
          <w:lang w:val="en-US" w:eastAsia="zh-CN"/>
        </w:rPr>
        <w:t>3.78</w:t>
      </w:r>
      <w:r>
        <w:rPr>
          <w:rFonts w:hint="eastAsia" w:ascii="仿宋_GB2312" w:hAnsi="仿宋_GB2312" w:eastAsia="仿宋_GB2312"/>
          <w:color w:val="auto"/>
          <w:sz w:val="32"/>
          <w:szCs w:val="32"/>
        </w:rPr>
        <w:t>万元，完成年初预算的100%。</w:t>
      </w:r>
    </w:p>
    <w:p w14:paraId="36E9A7D5">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6101294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年度一般公共预算财政拨款基本支出</w:t>
      </w:r>
      <w:r>
        <w:rPr>
          <w:rFonts w:hint="eastAsia" w:ascii="仿宋_GB2312" w:hAnsi="仿宋_GB2312" w:eastAsia="仿宋_GB2312"/>
          <w:color w:val="auto"/>
          <w:sz w:val="32"/>
          <w:szCs w:val="32"/>
          <w:lang w:val="en-US" w:eastAsia="zh-CN"/>
        </w:rPr>
        <w:t>1148.18</w:t>
      </w:r>
      <w:r>
        <w:rPr>
          <w:rFonts w:hint="eastAsia" w:ascii="仿宋_GB2312" w:hAnsi="仿宋_GB2312" w:eastAsia="仿宋_GB2312"/>
          <w:color w:val="auto"/>
          <w:sz w:val="32"/>
          <w:szCs w:val="32"/>
        </w:rPr>
        <w:t>万元，其中：</w:t>
      </w:r>
    </w:p>
    <w:p w14:paraId="27C1208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w:t>
      </w:r>
      <w:r>
        <w:rPr>
          <w:rFonts w:hint="eastAsia" w:ascii="仿宋_GB2312" w:hAnsi="仿宋_GB2312" w:eastAsia="仿宋_GB2312"/>
          <w:color w:val="auto"/>
          <w:sz w:val="32"/>
          <w:szCs w:val="32"/>
          <w:lang w:val="en-US" w:eastAsia="zh-CN"/>
        </w:rPr>
        <w:t>1023.09</w:t>
      </w:r>
      <w:r>
        <w:rPr>
          <w:rFonts w:hint="eastAsia" w:ascii="仿宋_GB2312" w:hAnsi="仿宋_GB2312" w:eastAsia="仿宋_GB2312"/>
          <w:color w:val="auto"/>
          <w:sz w:val="32"/>
          <w:szCs w:val="32"/>
        </w:rPr>
        <w:t>万元，比上年增加</w:t>
      </w:r>
      <w:r>
        <w:rPr>
          <w:rFonts w:hint="eastAsia" w:ascii="仿宋_GB2312" w:hAnsi="仿宋_GB2312" w:eastAsia="仿宋_GB2312"/>
          <w:color w:val="auto"/>
          <w:sz w:val="32"/>
          <w:szCs w:val="32"/>
          <w:lang w:val="en-US" w:eastAsia="zh-CN"/>
        </w:rPr>
        <w:t>248.22</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val="en-US" w:eastAsia="zh-CN"/>
        </w:rPr>
        <w:t>32.03</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机构体制改革政策下，</w:t>
      </w:r>
      <w:r>
        <w:rPr>
          <w:rFonts w:hint="eastAsia" w:ascii="仿宋_GB2312" w:hAnsi="仿宋_GB2312" w:eastAsia="仿宋_GB2312" w:cs="Times New Roman"/>
          <w:color w:val="auto"/>
          <w:sz w:val="32"/>
          <w:szCs w:val="32"/>
          <w:lang w:val="en-US" w:eastAsia="zh-CN"/>
        </w:rPr>
        <w:t>单位职工增多，工资福利随之增加。</w:t>
      </w:r>
    </w:p>
    <w:p w14:paraId="53F270B5">
      <w:pPr>
        <w:pStyle w:val="5"/>
        <w:shd w:val="clear" w:color="auto" w:fill="FFFFFF"/>
        <w:spacing w:before="240" w:after="150" w:line="480" w:lineRule="atLeas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w:t>
      </w:r>
      <w:r>
        <w:rPr>
          <w:rFonts w:hint="eastAsia" w:ascii="仿宋_GB2312" w:hAnsi="仿宋_GB2312" w:eastAsia="仿宋_GB2312"/>
          <w:color w:val="auto"/>
          <w:sz w:val="32"/>
          <w:szCs w:val="32"/>
          <w:lang w:val="en-US" w:eastAsia="zh-CN"/>
        </w:rPr>
        <w:t>83.25</w:t>
      </w:r>
      <w:r>
        <w:rPr>
          <w:rFonts w:hint="eastAsia" w:ascii="仿宋_GB2312" w:hAnsi="仿宋_GB2312" w:eastAsia="仿宋_GB2312"/>
          <w:color w:val="auto"/>
          <w:sz w:val="32"/>
          <w:szCs w:val="32"/>
        </w:rPr>
        <w:t>万元，比上年减少</w:t>
      </w:r>
      <w:r>
        <w:rPr>
          <w:rFonts w:hint="eastAsia" w:ascii="仿宋_GB2312" w:hAnsi="仿宋_GB2312" w:eastAsia="仿宋_GB2312"/>
          <w:color w:val="auto"/>
          <w:sz w:val="32"/>
          <w:szCs w:val="32"/>
          <w:lang w:val="en-US" w:eastAsia="zh-CN"/>
        </w:rPr>
        <w:t>27.83</w:t>
      </w:r>
      <w:r>
        <w:rPr>
          <w:rFonts w:hint="eastAsia" w:ascii="仿宋_GB2312" w:hAnsi="仿宋_GB2312" w:eastAsia="仿宋_GB2312"/>
          <w:color w:val="auto"/>
          <w:sz w:val="32"/>
          <w:szCs w:val="32"/>
        </w:rPr>
        <w:t>万元，下降2</w:t>
      </w:r>
      <w:r>
        <w:rPr>
          <w:rFonts w:hint="eastAsia" w:ascii="仿宋_GB2312" w:hAnsi="仿宋_GB2312" w:eastAsia="仿宋_GB2312"/>
          <w:color w:val="auto"/>
          <w:sz w:val="32"/>
          <w:szCs w:val="32"/>
          <w:lang w:val="en-US" w:eastAsia="zh-CN"/>
        </w:rPr>
        <w:t>5.05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SA"/>
        </w:rPr>
        <w:t>本年各项公用支出减少。</w:t>
      </w:r>
    </w:p>
    <w:p w14:paraId="66D1C051">
      <w:pPr>
        <w:ind w:firstLine="585"/>
        <w:jc w:val="left"/>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rPr>
        <w:t>（三）对个人和家庭补助支出</w:t>
      </w:r>
      <w:r>
        <w:rPr>
          <w:rFonts w:hint="eastAsia" w:ascii="仿宋_GB2312" w:hAnsi="仿宋_GB2312" w:eastAsia="仿宋_GB2312"/>
          <w:color w:val="auto"/>
          <w:sz w:val="32"/>
          <w:szCs w:val="32"/>
          <w:lang w:val="en-US" w:eastAsia="zh-CN"/>
        </w:rPr>
        <w:t>41.84</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增加17.32</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增长70.64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SA"/>
        </w:rPr>
        <w:t>机构体制改革后本单位与山上四家单位合并，退休人员数量增加。</w:t>
      </w:r>
    </w:p>
    <w:p w14:paraId="510124FC">
      <w:pPr>
        <w:pStyle w:val="5"/>
        <w:shd w:val="clear" w:color="auto" w:fill="FFFFFF"/>
        <w:spacing w:before="240" w:after="150" w:line="480" w:lineRule="atLeas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减少</w:t>
      </w:r>
      <w:r>
        <w:rPr>
          <w:rFonts w:hint="eastAsia" w:ascii="仿宋_GB2312" w:hAnsi="仿宋_GB2312" w:eastAsia="仿宋_GB2312"/>
          <w:color w:val="auto"/>
          <w:sz w:val="32"/>
          <w:szCs w:val="32"/>
        </w:rPr>
        <w:t>1.20万元，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本年度本单位无资本性支出需求。</w:t>
      </w:r>
    </w:p>
    <w:p w14:paraId="49558F5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26C21299">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年度财政拨款“三公”经费支出全年预算数</w:t>
      </w:r>
      <w:r>
        <w:rPr>
          <w:rFonts w:hint="eastAsia" w:ascii="仿宋_GB2312" w:hAnsi="仿宋_GB2312" w:eastAsia="仿宋_GB2312"/>
          <w:color w:val="auto"/>
          <w:sz w:val="32"/>
          <w:szCs w:val="32"/>
          <w:lang w:val="en-US" w:eastAsia="zh-CN"/>
        </w:rPr>
        <w:t>42.71</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26.25</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61.46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w:t>
      </w:r>
      <w:r>
        <w:rPr>
          <w:rFonts w:hint="eastAsia" w:ascii="仿宋_GB2312" w:hAnsi="仿宋_GB2312" w:eastAsia="仿宋_GB2312"/>
          <w:color w:val="auto"/>
          <w:sz w:val="32"/>
          <w:szCs w:val="32"/>
          <w:lang w:val="en-US" w:eastAsia="zh-CN"/>
        </w:rPr>
        <w:t>增加14.78</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上升128.86</w:t>
      </w:r>
      <w:r>
        <w:rPr>
          <w:rFonts w:hint="eastAsia" w:ascii="仿宋_GB2312" w:hAnsi="仿宋_GB2312" w:eastAsia="仿宋_GB2312"/>
          <w:color w:val="auto"/>
          <w:sz w:val="32"/>
          <w:szCs w:val="32"/>
        </w:rPr>
        <w:t>%，其中：</w:t>
      </w:r>
    </w:p>
    <w:p w14:paraId="6B6C0849">
      <w:pPr>
        <w:numPr>
          <w:ilvl w:val="0"/>
          <w:numId w:val="1"/>
        </w:num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因公出国（境）费全年预算数</w:t>
      </w:r>
      <w:r>
        <w:rPr>
          <w:rFonts w:hint="eastAsia" w:ascii="仿宋_GB2312" w:hAnsi="仿宋_GB2312" w:eastAsia="仿宋_GB2312"/>
          <w:color w:val="auto"/>
          <w:sz w:val="32"/>
          <w:szCs w:val="32"/>
          <w:lang w:val="en-US" w:eastAsia="zh-CN"/>
        </w:rPr>
        <w:t>23.64</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7.22</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30.54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存在因公出国（境）工作需求，部分账款跨年支付</w:t>
      </w:r>
      <w:r>
        <w:rPr>
          <w:rFonts w:hint="eastAsia" w:ascii="仿宋_GB2312" w:hAnsi="仿宋_GB2312" w:eastAsia="仿宋_GB2312"/>
          <w:color w:val="auto"/>
          <w:sz w:val="32"/>
          <w:szCs w:val="32"/>
        </w:rPr>
        <w:t>。决算数</w:t>
      </w:r>
      <w:r>
        <w:rPr>
          <w:rFonts w:hint="eastAsia" w:ascii="仿宋_GB2312" w:hAnsi="仿宋_GB2312" w:eastAsia="仿宋_GB2312"/>
          <w:color w:val="auto"/>
          <w:sz w:val="32"/>
          <w:szCs w:val="32"/>
          <w:lang w:val="en-US" w:eastAsia="zh-CN"/>
        </w:rPr>
        <w:t>较</w:t>
      </w:r>
      <w:r>
        <w:rPr>
          <w:rFonts w:hint="eastAsia" w:ascii="仿宋_GB2312" w:hAnsi="仿宋_GB2312" w:eastAsia="仿宋_GB2312"/>
          <w:color w:val="auto"/>
          <w:sz w:val="32"/>
          <w:szCs w:val="32"/>
        </w:rPr>
        <w:t>上年</w:t>
      </w:r>
      <w:r>
        <w:rPr>
          <w:rFonts w:hint="eastAsia" w:ascii="仿宋_GB2312" w:hAnsi="仿宋_GB2312" w:eastAsia="仿宋_GB2312"/>
          <w:color w:val="auto"/>
          <w:sz w:val="32"/>
          <w:szCs w:val="32"/>
          <w:lang w:val="en-US" w:eastAsia="zh-CN"/>
        </w:rPr>
        <w:t>增加</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全年安排因公出国（境）团组</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个，累计</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人次</w:t>
      </w:r>
      <w:r>
        <w:rPr>
          <w:rFonts w:hint="eastAsia" w:ascii="仿宋_GB2312" w:hAnsi="仿宋_GB2312" w:eastAsia="仿宋_GB2312"/>
          <w:color w:val="auto"/>
          <w:sz w:val="32"/>
          <w:szCs w:val="32"/>
          <w:lang w:val="en-US" w:eastAsia="zh-CN"/>
        </w:rPr>
        <w:t>。</w:t>
      </w:r>
    </w:p>
    <w:p w14:paraId="2F0F5869">
      <w:pPr>
        <w:numPr>
          <w:ilvl w:val="0"/>
          <w:numId w:val="1"/>
        </w:num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公务用车购置及运行维护费全年预算数</w:t>
      </w: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rPr>
        <w:t>万元，其中：</w:t>
      </w:r>
    </w:p>
    <w:p w14:paraId="4ECC1E4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无公务用车购置工作需求</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无公务用车购置工作需求</w:t>
      </w:r>
      <w:r>
        <w:rPr>
          <w:rFonts w:hint="eastAsia" w:ascii="仿宋_GB2312" w:hAnsi="仿宋_GB2312" w:eastAsia="仿宋_GB2312"/>
          <w:color w:val="auto"/>
          <w:sz w:val="32"/>
          <w:szCs w:val="32"/>
        </w:rPr>
        <w:t>。全年使用财政拨款购置公务用车0辆。</w:t>
      </w:r>
    </w:p>
    <w:p w14:paraId="761BDF54">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w:t>
      </w: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rPr>
        <w:t>万元，完成全年预算的100.00%，决算数比上年</w:t>
      </w:r>
      <w:r>
        <w:rPr>
          <w:rFonts w:hint="eastAsia" w:ascii="仿宋_GB2312" w:hAnsi="仿宋_GB2312" w:eastAsia="仿宋_GB2312"/>
          <w:color w:val="auto"/>
          <w:sz w:val="32"/>
          <w:szCs w:val="32"/>
          <w:lang w:val="en-US" w:eastAsia="zh-CN"/>
        </w:rPr>
        <w:t>增加5.6</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上升164.71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与预算基本一致，严格执行预算。</w:t>
      </w:r>
      <w:r>
        <w:rPr>
          <w:rFonts w:hint="eastAsia" w:ascii="仿宋_GB2312" w:hAnsi="仿宋_GB2312" w:eastAsia="仿宋_GB2312"/>
          <w:color w:val="auto"/>
          <w:sz w:val="32"/>
          <w:szCs w:val="32"/>
        </w:rPr>
        <w:t>年末使用财政拨款负担费用的公务用车保有量4辆</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机构体制改革后我单位用车需求增多，公务用车运行维护量也随之增多</w:t>
      </w:r>
      <w:r>
        <w:rPr>
          <w:rFonts w:hint="eastAsia" w:ascii="仿宋_GB2312" w:hAnsi="仿宋_GB2312" w:eastAsia="仿宋_GB2312"/>
          <w:color w:val="auto"/>
          <w:sz w:val="32"/>
          <w:szCs w:val="32"/>
        </w:rPr>
        <w:t>。</w:t>
      </w:r>
    </w:p>
    <w:p w14:paraId="6B75AA54">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w:t>
      </w:r>
      <w:r>
        <w:rPr>
          <w:rFonts w:hint="eastAsia" w:ascii="仿宋_GB2312" w:hAnsi="仿宋_GB2312" w:eastAsia="仿宋_GB2312"/>
          <w:color w:val="auto"/>
          <w:sz w:val="32"/>
          <w:szCs w:val="32"/>
          <w:lang w:val="en-US" w:eastAsia="zh-CN"/>
        </w:rPr>
        <w:t>10.07</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10.04</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99.7</w:t>
      </w:r>
      <w:r>
        <w:rPr>
          <w:rFonts w:hint="eastAsia" w:ascii="仿宋_GB2312" w:hAnsi="仿宋_GB2312" w:eastAsia="仿宋_GB2312"/>
          <w:color w:val="auto"/>
          <w:sz w:val="32"/>
          <w:szCs w:val="32"/>
        </w:rPr>
        <w:t>%，决算数比上年</w:t>
      </w:r>
      <w:r>
        <w:rPr>
          <w:rFonts w:hint="eastAsia" w:ascii="仿宋_GB2312" w:hAnsi="仿宋_GB2312" w:eastAsia="仿宋_GB2312"/>
          <w:color w:val="auto"/>
          <w:sz w:val="32"/>
          <w:szCs w:val="32"/>
          <w:lang w:val="en-US" w:eastAsia="zh-CN"/>
        </w:rPr>
        <w:t>增加</w:t>
      </w: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val="en-US" w:eastAsia="zh-CN"/>
        </w:rPr>
        <w:t>97</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上升24.41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机构体制改革后本单位公务接待活动增多</w:t>
      </w:r>
      <w:r>
        <w:rPr>
          <w:rFonts w:hint="eastAsia" w:ascii="仿宋_GB2312" w:hAnsi="仿宋_GB2312" w:eastAsia="仿宋_GB2312"/>
          <w:color w:val="auto"/>
          <w:sz w:val="32"/>
          <w:szCs w:val="32"/>
        </w:rPr>
        <w:t>。全年国内公务接待</w:t>
      </w:r>
      <w:r>
        <w:rPr>
          <w:rFonts w:hint="eastAsia" w:ascii="仿宋_GB2312" w:hAnsi="仿宋_GB2312" w:eastAsia="仿宋_GB2312"/>
          <w:color w:val="auto"/>
          <w:sz w:val="32"/>
          <w:szCs w:val="32"/>
          <w:lang w:val="en-US" w:eastAsia="zh-CN"/>
        </w:rPr>
        <w:t>120</w:t>
      </w:r>
      <w:r>
        <w:rPr>
          <w:rFonts w:hint="eastAsia" w:ascii="仿宋_GB2312" w:hAnsi="仿宋_GB2312" w:eastAsia="仿宋_GB2312"/>
          <w:color w:val="auto"/>
          <w:sz w:val="32"/>
          <w:szCs w:val="32"/>
        </w:rPr>
        <w:t>批，累计接待</w:t>
      </w:r>
      <w:r>
        <w:rPr>
          <w:rFonts w:hint="eastAsia" w:ascii="仿宋_GB2312" w:hAnsi="仿宋_GB2312" w:eastAsia="仿宋_GB2312"/>
          <w:color w:val="auto"/>
          <w:sz w:val="32"/>
          <w:szCs w:val="32"/>
          <w:lang w:val="en-US" w:eastAsia="zh-CN"/>
        </w:rPr>
        <w:t>910</w:t>
      </w:r>
      <w:r>
        <w:rPr>
          <w:rFonts w:hint="eastAsia" w:ascii="仿宋_GB2312" w:hAnsi="仿宋_GB2312" w:eastAsia="仿宋_GB2312"/>
          <w:color w:val="auto"/>
          <w:sz w:val="32"/>
          <w:szCs w:val="32"/>
        </w:rPr>
        <w:t>人次，主要是：</w:t>
      </w:r>
      <w:r>
        <w:rPr>
          <w:rFonts w:hint="eastAsia" w:ascii="仿宋_GB2312" w:hAnsi="仿宋_GB2312" w:eastAsia="仿宋_GB2312"/>
          <w:color w:val="auto"/>
          <w:sz w:val="32"/>
          <w:szCs w:val="32"/>
          <w:lang w:val="en-US" w:eastAsia="zh-CN"/>
        </w:rPr>
        <w:t>上级检查任务来客接待</w:t>
      </w:r>
      <w:r>
        <w:rPr>
          <w:rFonts w:hint="eastAsia" w:ascii="仿宋_GB2312" w:hAnsi="仿宋_GB2312" w:eastAsia="仿宋_GB2312"/>
          <w:color w:val="auto"/>
          <w:sz w:val="32"/>
          <w:szCs w:val="32"/>
        </w:rPr>
        <w:t>。</w:t>
      </w:r>
    </w:p>
    <w:p w14:paraId="573AA52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06D7A396">
      <w:pPr>
        <w:pStyle w:val="5"/>
        <w:shd w:val="clear" w:color="auto" w:fill="FFFFFF"/>
        <w:spacing w:before="240" w:after="150" w:line="480" w:lineRule="atLeast"/>
        <w:ind w:firstLine="645"/>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年度机关运行经费支出</w:t>
      </w:r>
      <w:r>
        <w:rPr>
          <w:rFonts w:hint="eastAsia" w:ascii="仿宋_GB2312" w:hAnsi="仿宋_GB2312" w:eastAsia="仿宋_GB2312"/>
          <w:color w:val="auto"/>
          <w:sz w:val="32"/>
          <w:szCs w:val="32"/>
          <w:lang w:val="en-US" w:eastAsia="zh-CN"/>
        </w:rPr>
        <w:t>83.25</w:t>
      </w:r>
      <w:r>
        <w:rPr>
          <w:rFonts w:hint="eastAsia" w:ascii="仿宋_GB2312" w:hAnsi="仿宋_GB2312" w:eastAsia="仿宋_GB2312"/>
          <w:color w:val="auto"/>
          <w:sz w:val="32"/>
          <w:szCs w:val="32"/>
        </w:rPr>
        <w:t>万元，决算数比上年减少</w:t>
      </w:r>
      <w:r>
        <w:rPr>
          <w:rFonts w:hint="eastAsia" w:ascii="仿宋_GB2312" w:hAnsi="仿宋_GB2312" w:eastAsia="仿宋_GB2312"/>
          <w:color w:val="auto"/>
          <w:sz w:val="32"/>
          <w:szCs w:val="32"/>
          <w:lang w:val="en-US" w:eastAsia="zh-CN"/>
        </w:rPr>
        <w:t>29.02</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25.85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SA"/>
        </w:rPr>
        <w:t>压缩工会福利和福利费费用。</w:t>
      </w:r>
    </w:p>
    <w:p w14:paraId="5D61614D">
      <w:pPr>
        <w:ind w:firstLine="630"/>
        <w:jc w:val="left"/>
        <w:outlineLvl w:val="1"/>
        <w:rPr>
          <w:rFonts w:ascii="黑体" w:hAnsi="黑体" w:eastAsia="黑体"/>
          <w:color w:val="auto"/>
          <w:sz w:val="32"/>
          <w:szCs w:val="32"/>
          <w:u w:val="none"/>
        </w:rPr>
      </w:pPr>
      <w:r>
        <w:rPr>
          <w:rFonts w:hint="eastAsia" w:ascii="黑体" w:hAnsi="黑体" w:eastAsia="黑体"/>
          <w:color w:val="auto"/>
          <w:sz w:val="32"/>
          <w:szCs w:val="32"/>
          <w:u w:val="none"/>
        </w:rPr>
        <w:t>七、政府采购支出情况说明</w:t>
      </w:r>
    </w:p>
    <w:p w14:paraId="59050F90">
      <w:pPr>
        <w:pStyle w:val="20"/>
        <w:spacing w:line="60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kern w:val="2"/>
          <w:sz w:val="32"/>
          <w:szCs w:val="32"/>
          <w:u w:val="none"/>
        </w:rPr>
        <w:t>本部门202</w:t>
      </w:r>
      <w:r>
        <w:rPr>
          <w:rFonts w:hint="eastAsia" w:ascii="仿宋_GB2312" w:hAnsi="仿宋_GB2312" w:eastAsia="仿宋_GB2312"/>
          <w:color w:val="auto"/>
          <w:kern w:val="2"/>
          <w:sz w:val="32"/>
          <w:szCs w:val="32"/>
          <w:u w:val="none"/>
          <w:lang w:val="en-US" w:eastAsia="zh-CN"/>
        </w:rPr>
        <w:t>4</w:t>
      </w:r>
      <w:r>
        <w:rPr>
          <w:rFonts w:hint="eastAsia" w:ascii="仿宋_GB2312" w:hAnsi="仿宋_GB2312" w:eastAsia="仿宋_GB2312"/>
          <w:color w:val="auto"/>
          <w:kern w:val="2"/>
          <w:sz w:val="32"/>
          <w:szCs w:val="32"/>
          <w:u w:val="none"/>
        </w:rPr>
        <w:t>年度政府采购支出总额</w:t>
      </w:r>
      <w:r>
        <w:rPr>
          <w:rFonts w:hint="eastAsia" w:ascii="仿宋_GB2312" w:hAnsi="仿宋_GB2312" w:eastAsia="仿宋_GB2312"/>
          <w:color w:val="auto"/>
          <w:kern w:val="2"/>
          <w:sz w:val="32"/>
          <w:szCs w:val="32"/>
          <w:u w:val="none"/>
          <w:lang w:val="en-US" w:eastAsia="zh-CN"/>
        </w:rPr>
        <w:t>437.37</w:t>
      </w:r>
      <w:r>
        <w:rPr>
          <w:rFonts w:hint="eastAsia" w:ascii="仿宋_GB2312" w:hAnsi="仿宋_GB2312" w:eastAsia="仿宋_GB2312"/>
          <w:color w:val="auto"/>
          <w:kern w:val="2"/>
          <w:sz w:val="32"/>
          <w:szCs w:val="32"/>
          <w:u w:val="none"/>
        </w:rPr>
        <w:t>万元，其中：政府采购货物支出</w:t>
      </w:r>
      <w:r>
        <w:rPr>
          <w:rFonts w:hint="eastAsia" w:ascii="仿宋_GB2312" w:hAnsi="仿宋_GB2312" w:eastAsia="仿宋_GB2312"/>
          <w:color w:val="auto"/>
          <w:kern w:val="2"/>
          <w:sz w:val="32"/>
          <w:szCs w:val="32"/>
          <w:u w:val="none"/>
          <w:lang w:val="en-US" w:eastAsia="zh-CN"/>
        </w:rPr>
        <w:t>140.5</w:t>
      </w:r>
      <w:r>
        <w:rPr>
          <w:rFonts w:hint="eastAsia" w:ascii="仿宋_GB2312" w:hAnsi="仿宋_GB2312" w:eastAsia="仿宋_GB2312"/>
          <w:color w:val="auto"/>
          <w:kern w:val="2"/>
          <w:sz w:val="32"/>
          <w:szCs w:val="32"/>
          <w:u w:val="none"/>
        </w:rPr>
        <w:t>万元、政府采购工程支出72.99万元、政府采购服务支出</w:t>
      </w:r>
      <w:r>
        <w:rPr>
          <w:rFonts w:hint="eastAsia" w:ascii="仿宋_GB2312" w:hAnsi="仿宋_GB2312" w:eastAsia="仿宋_GB2312"/>
          <w:color w:val="auto"/>
          <w:kern w:val="2"/>
          <w:sz w:val="32"/>
          <w:szCs w:val="32"/>
          <w:u w:val="none"/>
          <w:lang w:val="en-US" w:eastAsia="zh-CN"/>
        </w:rPr>
        <w:t>296.87</w:t>
      </w:r>
      <w:r>
        <w:rPr>
          <w:rFonts w:hint="eastAsia" w:ascii="仿宋_GB2312" w:hAnsi="仿宋_GB2312" w:eastAsia="仿宋_GB2312"/>
          <w:color w:val="auto"/>
          <w:kern w:val="2"/>
          <w:sz w:val="32"/>
          <w:szCs w:val="32"/>
          <w:u w:val="none"/>
        </w:rPr>
        <w:t>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u w:val="none"/>
        </w:rPr>
        <w:t>货物采购授予中小企业合同金额占货物支出金额的</w:t>
      </w:r>
      <w:r>
        <w:rPr>
          <w:rFonts w:hint="eastAsia" w:ascii="仿宋_GB2312" w:hAnsi="仿宋_GB2312" w:eastAsia="仿宋_GB2312"/>
          <w:color w:val="auto"/>
          <w:sz w:val="32"/>
          <w:szCs w:val="32"/>
          <w:u w:val="none"/>
          <w:lang w:val="en-US" w:eastAsia="zh-CN"/>
        </w:rPr>
        <w:t>0</w:t>
      </w:r>
      <w:r>
        <w:rPr>
          <w:rFonts w:hint="eastAsia" w:ascii="仿宋_GB2312" w:hAnsi="仿宋_GB2312" w:eastAsia="仿宋_GB2312"/>
          <w:color w:val="auto"/>
          <w:sz w:val="32"/>
          <w:szCs w:val="32"/>
          <w:u w:val="none"/>
        </w:rPr>
        <w:t>%，工程采购授予中小企业合同金额占工程支出金额的</w:t>
      </w:r>
      <w:r>
        <w:rPr>
          <w:rFonts w:hint="eastAsia" w:ascii="仿宋_GB2312" w:hAnsi="仿宋_GB2312" w:eastAsia="仿宋_GB2312"/>
          <w:color w:val="auto"/>
          <w:sz w:val="32"/>
          <w:szCs w:val="32"/>
          <w:u w:val="none"/>
          <w:lang w:val="en-US" w:eastAsia="zh-CN"/>
        </w:rPr>
        <w:t>0</w:t>
      </w:r>
      <w:r>
        <w:rPr>
          <w:rFonts w:hint="eastAsia" w:ascii="仿宋_GB2312" w:hAnsi="仿宋_GB2312" w:eastAsia="仿宋_GB2312"/>
          <w:color w:val="auto"/>
          <w:sz w:val="32"/>
          <w:szCs w:val="32"/>
          <w:u w:val="none"/>
        </w:rPr>
        <w:t>%，服务采购授予中小企业合同金额占服务支出金额的</w:t>
      </w:r>
      <w:r>
        <w:rPr>
          <w:rFonts w:hint="eastAsia" w:ascii="仿宋_GB2312" w:hAnsi="仿宋_GB2312" w:eastAsia="仿宋_GB2312"/>
          <w:color w:val="auto"/>
          <w:sz w:val="32"/>
          <w:szCs w:val="32"/>
          <w:u w:val="none"/>
          <w:lang w:val="en-US" w:eastAsia="zh-CN"/>
        </w:rPr>
        <w:t>0</w:t>
      </w:r>
      <w:r>
        <w:rPr>
          <w:rFonts w:hint="eastAsia" w:ascii="仿宋_GB2312" w:hAnsi="仿宋_GB2312" w:eastAsia="仿宋_GB2312"/>
          <w:color w:val="auto"/>
          <w:sz w:val="32"/>
          <w:szCs w:val="32"/>
          <w:u w:val="none"/>
        </w:rPr>
        <w:t>%。</w:t>
      </w:r>
    </w:p>
    <w:p w14:paraId="121BAA2B">
      <w:pPr>
        <w:pStyle w:val="5"/>
        <w:shd w:val="clear" w:color="auto" w:fill="FFFFFF"/>
        <w:spacing w:before="240" w:after="150" w:line="480" w:lineRule="atLeast"/>
        <w:ind w:firstLine="645"/>
        <w:rPr>
          <w:rFonts w:hint="eastAsia" w:ascii="黑体" w:hAnsi="黑体" w:eastAsia="黑体"/>
          <w:color w:val="auto"/>
          <w:sz w:val="32"/>
          <w:szCs w:val="32"/>
        </w:rPr>
      </w:pPr>
      <w:r>
        <w:rPr>
          <w:rFonts w:hint="eastAsia" w:ascii="黑体" w:hAnsi="黑体" w:eastAsia="黑体"/>
          <w:color w:val="auto"/>
          <w:sz w:val="32"/>
          <w:szCs w:val="32"/>
          <w:lang w:val="en-US" w:eastAsia="zh-CN"/>
        </w:rPr>
        <w:t>八</w:t>
      </w:r>
      <w:r>
        <w:rPr>
          <w:rFonts w:hint="eastAsia" w:ascii="黑体" w:hAnsi="黑体" w:eastAsia="黑体"/>
          <w:color w:val="auto"/>
          <w:sz w:val="32"/>
          <w:szCs w:val="32"/>
        </w:rPr>
        <w:t>、国有资产占用情况说明</w:t>
      </w:r>
    </w:p>
    <w:p w14:paraId="23476CAB">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w:t>
      </w:r>
      <w:r>
        <w:rPr>
          <w:rFonts w:hint="eastAsia" w:ascii="仿宋_GB2312" w:hAnsi="仿宋_GB2312" w:eastAsia="仿宋_GB2312"/>
          <w:color w:val="auto"/>
          <w:kern w:val="0"/>
          <w:sz w:val="32"/>
          <w:szCs w:val="32"/>
          <w:lang w:val="en-US" w:eastAsia="zh-CN"/>
        </w:rPr>
        <w:t>4</w:t>
      </w:r>
      <w:r>
        <w:rPr>
          <w:rFonts w:hint="eastAsia" w:ascii="仿宋_GB2312" w:hAnsi="仿宋_GB2312" w:eastAsia="仿宋_GB2312"/>
          <w:color w:val="auto"/>
          <w:kern w:val="0"/>
          <w:sz w:val="32"/>
          <w:szCs w:val="32"/>
        </w:rPr>
        <w:t>年12月31日，本部门共有车辆</w:t>
      </w:r>
      <w:r>
        <w:rPr>
          <w:rFonts w:hint="eastAsia" w:ascii="仿宋_GB2312" w:hAnsi="仿宋_GB2312" w:eastAsia="仿宋_GB2312"/>
          <w:color w:val="auto"/>
          <w:sz w:val="32"/>
          <w:szCs w:val="32"/>
        </w:rPr>
        <w:t>4</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2</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2</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辆。本部门单价100万元（含）以上设备（不含车辆）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650B290E">
      <w:pPr>
        <w:ind w:firstLine="630"/>
        <w:jc w:val="left"/>
        <w:outlineLvl w:val="1"/>
        <w:rPr>
          <w:rFonts w:hint="eastAsia"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、预算绩效情况说明</w:t>
      </w:r>
    </w:p>
    <w:p w14:paraId="5558D621">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70ED425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139.31</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0.07</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个项目评价结果为“良”， 个项目评价结果为“中”， 个项目评价结果为“差”。   </w:t>
      </w:r>
    </w:p>
    <w:p w14:paraId="0E94D1A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组织对</w:t>
      </w:r>
      <w:r>
        <w:rPr>
          <w:rFonts w:hint="eastAsia" w:ascii="仿宋_GB2312" w:hAnsi="仿宋_GB2312" w:eastAsia="仿宋_GB2312" w:cs="仿宋_GB2312"/>
          <w:kern w:val="0"/>
          <w:sz w:val="32"/>
          <w:szCs w:val="32"/>
          <w:u w:val="none"/>
          <w:lang w:val="en-US" w:eastAsia="zh-CN"/>
        </w:rPr>
        <w:t>2</w:t>
      </w:r>
      <w:r>
        <w:rPr>
          <w:rFonts w:hint="eastAsia" w:ascii="仿宋_GB2312" w:hAnsi="仿宋_GB2312" w:eastAsia="仿宋_GB2312" w:cs="仿宋_GB2312"/>
          <w:kern w:val="0"/>
          <w:sz w:val="32"/>
          <w:szCs w:val="32"/>
          <w:u w:val="none"/>
        </w:rPr>
        <w:t>个项目开展了部门评价，</w:t>
      </w:r>
      <w:r>
        <w:rPr>
          <w:rFonts w:hint="eastAsia" w:ascii="仿宋_GB2312" w:hAnsi="仿宋_GB2312" w:eastAsia="仿宋_GB2312" w:cs="仿宋_GB2312"/>
          <w:kern w:val="0"/>
          <w:sz w:val="32"/>
          <w:szCs w:val="32"/>
          <w:u w:val="none"/>
          <w:lang w:val="en-US" w:eastAsia="zh-CN"/>
        </w:rPr>
        <w:t>分别为</w:t>
      </w:r>
      <w:r>
        <w:rPr>
          <w:rFonts w:hint="eastAsia" w:ascii="仿宋_GB2312" w:hAnsi="仿宋_GB2312" w:eastAsia="仿宋_GB2312" w:cs="仿宋_GB2312"/>
          <w:color w:val="auto"/>
          <w:kern w:val="0"/>
          <w:sz w:val="32"/>
          <w:szCs w:val="32"/>
          <w:u w:val="none"/>
          <w:lang w:val="en-US" w:eastAsia="zh-CN"/>
        </w:rPr>
        <w:t>：1.2024年春季义务植树活动经费项目；2.星湖湾湿地公园天然林管护费用项目</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涉及一般公共预算支出</w:t>
      </w:r>
      <w:r>
        <w:rPr>
          <w:rFonts w:hint="eastAsia" w:ascii="仿宋_GB2312" w:hAnsi="仿宋_GB2312" w:eastAsia="仿宋_GB2312" w:cs="仿宋_GB2312"/>
          <w:kern w:val="0"/>
          <w:sz w:val="32"/>
          <w:szCs w:val="32"/>
          <w:u w:val="none"/>
          <w:lang w:val="en-US" w:eastAsia="zh-CN"/>
        </w:rPr>
        <w:t>45.0541</w:t>
      </w:r>
      <w:r>
        <w:rPr>
          <w:rFonts w:hint="eastAsia" w:ascii="仿宋_GB2312" w:hAnsi="仿宋_GB2312" w:eastAsia="仿宋_GB2312" w:cs="仿宋_GB2312"/>
          <w:kern w:val="0"/>
          <w:sz w:val="32"/>
          <w:szCs w:val="32"/>
          <w:u w:val="none"/>
        </w:rPr>
        <w:t>万元，政府性基金预算支出   万元，国有资本预算支出   万元。从评价情况</w:t>
      </w:r>
      <w:r>
        <w:rPr>
          <w:rFonts w:hint="eastAsia" w:ascii="仿宋_GB2312" w:hAnsi="仿宋_GB2312" w:eastAsia="仿宋_GB2312" w:cs="仿宋_GB2312"/>
          <w:kern w:val="0"/>
          <w:sz w:val="32"/>
          <w:szCs w:val="32"/>
          <w:u w:val="none"/>
          <w:lang w:val="en-US" w:eastAsia="zh-CN"/>
        </w:rPr>
        <w:t>看，</w:t>
      </w:r>
      <w:r>
        <w:rPr>
          <w:rFonts w:hint="eastAsia" w:ascii="仿宋_GB2312" w:hAnsi="仿宋_GB2312" w:eastAsia="仿宋_GB2312" w:cs="仿宋_GB2312"/>
          <w:kern w:val="0"/>
          <w:sz w:val="32"/>
          <w:szCs w:val="32"/>
          <w:u w:val="none"/>
        </w:rPr>
        <w:t>自评价平均分</w:t>
      </w:r>
      <w:r>
        <w:rPr>
          <w:rFonts w:hint="eastAsia" w:ascii="仿宋_GB2312" w:hAnsi="仿宋_GB2312" w:eastAsia="仿宋_GB2312" w:cs="仿宋_GB2312"/>
          <w:kern w:val="0"/>
          <w:sz w:val="32"/>
          <w:szCs w:val="32"/>
          <w:u w:val="none"/>
          <w:lang w:val="en-US" w:eastAsia="zh-CN"/>
        </w:rPr>
        <w:t>95</w:t>
      </w:r>
      <w:r>
        <w:rPr>
          <w:rFonts w:hint="eastAsia" w:ascii="仿宋_GB2312" w:hAnsi="仿宋_GB2312" w:eastAsia="仿宋_GB2312" w:cs="仿宋_GB2312"/>
          <w:kern w:val="0"/>
          <w:sz w:val="32"/>
          <w:szCs w:val="32"/>
          <w:u w:val="none"/>
        </w:rPr>
        <w:t>，开展绩效自评项目支出总额占本部门预算项目支出总额的比例为</w:t>
      </w:r>
      <w:r>
        <w:rPr>
          <w:rFonts w:hint="eastAsia" w:ascii="仿宋_GB2312" w:hAnsi="仿宋_GB2312" w:eastAsia="仿宋_GB2312" w:cs="仿宋_GB2312"/>
          <w:kern w:val="0"/>
          <w:sz w:val="32"/>
          <w:szCs w:val="32"/>
          <w:u w:val="none"/>
          <w:lang w:val="en-US" w:eastAsia="zh-CN"/>
        </w:rPr>
        <w:t>1.25</w:t>
      </w:r>
      <w:r>
        <w:rPr>
          <w:rFonts w:hint="eastAsia" w:ascii="仿宋_GB2312" w:hAnsi="仿宋_GB2312" w:eastAsia="仿宋_GB2312" w:cs="仿宋_GB2312"/>
          <w:kern w:val="0"/>
          <w:sz w:val="32"/>
          <w:szCs w:val="32"/>
          <w:u w:val="none"/>
        </w:rPr>
        <w:t>%。</w:t>
      </w:r>
    </w:p>
    <w:p w14:paraId="4AEA0E6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组织开展部门整体支出绩效评价，涉及一般公共预算支出4726.07万元，其他资金7.97万元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评价结果为“</w:t>
      </w:r>
      <w:r>
        <w:rPr>
          <w:rFonts w:hint="eastAsia" w:ascii="仿宋_GB2312" w:hAnsi="仿宋_GB2312" w:eastAsia="仿宋_GB2312" w:cs="仿宋_GB2312"/>
          <w:kern w:val="0"/>
          <w:sz w:val="32"/>
          <w:szCs w:val="32"/>
          <w:u w:val="none"/>
          <w:lang w:val="en-US" w:eastAsia="zh-CN"/>
        </w:rPr>
        <w:t xml:space="preserve"> 优 </w:t>
      </w:r>
      <w:r>
        <w:rPr>
          <w:rFonts w:hint="eastAsia" w:ascii="仿宋_GB2312" w:hAnsi="仿宋_GB2312" w:eastAsia="仿宋_GB2312" w:cs="仿宋_GB2312"/>
          <w:kern w:val="0"/>
          <w:sz w:val="32"/>
          <w:szCs w:val="32"/>
          <w:u w:val="none"/>
        </w:rPr>
        <w:t>”从评价情况看</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根据收集的预决算、财务资料和部门整体工作开展情况的相关资料、通过实地核查并结合2</w:t>
      </w:r>
      <w:r>
        <w:rPr>
          <w:rFonts w:hint="eastAsia" w:ascii="仿宋_GB2312" w:hAnsi="仿宋_GB2312" w:eastAsia="仿宋_GB2312" w:cs="仿宋_GB2312"/>
          <w:kern w:val="0"/>
          <w:sz w:val="32"/>
          <w:szCs w:val="32"/>
          <w:u w:val="none"/>
          <w:lang w:val="en-US" w:eastAsia="zh-CN"/>
        </w:rPr>
        <w:t>024</w:t>
      </w:r>
      <w:r>
        <w:rPr>
          <w:rFonts w:hint="eastAsia" w:ascii="仿宋_GB2312" w:hAnsi="仿宋_GB2312" w:eastAsia="仿宋_GB2312" w:cs="仿宋_GB2312"/>
          <w:kern w:val="0"/>
          <w:sz w:val="32"/>
          <w:szCs w:val="32"/>
          <w:u w:val="none"/>
        </w:rPr>
        <w:t>年实际履职情况，依据设定的评价指标逐一进行评分，自评总得分为95分。</w:t>
      </w:r>
    </w:p>
    <w:p w14:paraId="4218A539">
      <w:pPr>
        <w:pStyle w:val="2"/>
        <w:rPr>
          <w:rFonts w:hint="eastAsia" w:ascii="仿宋_GB2312" w:hAnsi="仿宋_GB2312" w:eastAsia="仿宋_GB2312" w:cs="仿宋_GB2312"/>
          <w:kern w:val="0"/>
          <w:sz w:val="32"/>
          <w:szCs w:val="32"/>
          <w:u w:val="none"/>
        </w:rPr>
      </w:pPr>
    </w:p>
    <w:p w14:paraId="4A47359A">
      <w:pPr>
        <w:pStyle w:val="3"/>
        <w:ind w:left="0" w:leftChars="0" w:firstLine="0" w:firstLineChars="0"/>
        <w:rPr>
          <w:rFonts w:hint="eastAsia" w:eastAsia="宋体"/>
          <w:lang w:eastAsia="zh-CN"/>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-333375</wp:posOffset>
            </wp:positionH>
            <wp:positionV relativeFrom="paragraph">
              <wp:posOffset>12700</wp:posOffset>
            </wp:positionV>
            <wp:extent cx="5819140" cy="6045835"/>
            <wp:effectExtent l="0" t="0" r="10160" b="0"/>
            <wp:wrapThrough wrapText="bothSides">
              <wp:wrapPolygon>
                <wp:start x="0" y="0"/>
                <wp:lineTo x="0" y="21507"/>
                <wp:lineTo x="21496" y="21507"/>
                <wp:lineTo x="21496" y="0"/>
                <wp:lineTo x="0" y="0"/>
              </wp:wrapPolygon>
            </wp:wrapThrough>
            <wp:docPr id="9" name="图片 9" descr="dc7e69ca3b9fa6df6d860b5c720c0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7e69ca3b9fa6df6d860b5c720c00c1"/>
                    <pic:cNvPicPr>
                      <a:picLocks noChangeAspect="1"/>
                    </pic:cNvPicPr>
                  </pic:nvPicPr>
                  <pic:blipFill>
                    <a:blip r:embed="rId12"/>
                    <a:stretch>
                      <a:fillRect/>
                    </a:stretch>
                  </pic:blipFill>
                  <pic:spPr>
                    <a:xfrm>
                      <a:off x="0" y="0"/>
                      <a:ext cx="5819140" cy="6045835"/>
                    </a:xfrm>
                    <a:prstGeom prst="rect">
                      <a:avLst/>
                    </a:prstGeom>
                  </pic:spPr>
                </pic:pic>
              </a:graphicData>
            </a:graphic>
          </wp:anchor>
        </w:drawing>
      </w:r>
    </w:p>
    <w:p w14:paraId="27DCDFF4">
      <w:pPr>
        <w:autoSpaceDE w:val="0"/>
        <w:autoSpaceDN w:val="0"/>
        <w:adjustRightInd w:val="0"/>
        <w:spacing w:line="360" w:lineRule="auto"/>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77BD1298">
      <w:pPr>
        <w:autoSpaceDE w:val="0"/>
        <w:autoSpaceDN w:val="0"/>
        <w:adjustRightInd w:val="0"/>
        <w:spacing w:line="360" w:lineRule="auto"/>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市级部门绩效自评总报告（绩效自评总报告主要包括本部门项目绩效目标情况、单位自评工作开展情况、综合评价结论、绩效目标完成情况总体分析、偏离绩效目标的原因和改进措施、绩效自评结果应用情况。）</w:t>
      </w:r>
    </w:p>
    <w:p w14:paraId="35F98C52">
      <w:pPr>
        <w:autoSpaceDE w:val="0"/>
        <w:autoSpaceDN w:val="0"/>
        <w:adjustRightInd w:val="0"/>
        <w:spacing w:line="360" w:lineRule="auto"/>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自评工作开展情况</w:t>
      </w:r>
      <w:r>
        <w:rPr>
          <w:rFonts w:hint="eastAsia" w:ascii="仿宋_GB2312" w:hAnsi="仿宋_GB2312" w:eastAsia="仿宋_GB2312"/>
          <w:color w:val="auto"/>
          <w:sz w:val="32"/>
          <w:szCs w:val="32"/>
          <w:lang w:eastAsia="zh-CN"/>
        </w:rPr>
        <w:t>：</w:t>
      </w:r>
    </w:p>
    <w:p w14:paraId="338F5685">
      <w:pPr>
        <w:autoSpaceDE w:val="0"/>
        <w:autoSpaceDN w:val="0"/>
        <w:adjustRightInd w:val="0"/>
        <w:spacing w:line="360" w:lineRule="auto"/>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我局高度重视绩效评价工作，在全局努力营造“讲绩效、重绩效、比绩效、用绩效”的氛围，持续推进预算绩效管理常态化、规范化。一是健全组织领导，由局领导负责，局财务股和相关业务股室具体实施，认真梳理相关材料，积极协调、全面做好绩效自评工作，确保绩效评价真实客观。二是规范支出流程，制订了财务管理办法、专项资金管理办法、工程项目建设管理办法及内部审计监督管理制度等相关制度。项目支出时，由业务股室根据项目实施要求提出资金分配方案，经市财政局审核后下发。三是强化项目监管，不定期对各地实施任务进行实地核查，跟踪项目进度，确保项目按照预定的目标实施，各项目实施主体在规定时限内完成项目建设和档案建设后，组织人员、抽调业务骨干进行检查验收，确保项目建设质量和资金使用规范。</w:t>
      </w:r>
    </w:p>
    <w:p w14:paraId="5D7DE0B7">
      <w:pPr>
        <w:autoSpaceDE w:val="0"/>
        <w:autoSpaceDN w:val="0"/>
        <w:adjustRightInd w:val="0"/>
        <w:spacing w:line="360" w:lineRule="auto"/>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项目绩效目标及完成情况</w:t>
      </w:r>
      <w:r>
        <w:rPr>
          <w:rFonts w:hint="eastAsia" w:ascii="仿宋_GB2312" w:hAnsi="仿宋_GB2312" w:eastAsia="仿宋_GB2312"/>
          <w:color w:val="auto"/>
          <w:sz w:val="32"/>
          <w:szCs w:val="32"/>
          <w:lang w:eastAsia="zh-CN"/>
        </w:rPr>
        <w:t>：</w:t>
      </w:r>
    </w:p>
    <w:p w14:paraId="126F0AFC">
      <w:pPr>
        <w:autoSpaceDE w:val="0"/>
        <w:autoSpaceDN w:val="0"/>
        <w:adjustRightInd w:val="0"/>
        <w:spacing w:line="360" w:lineRule="auto"/>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按要求，我局及时组织部门单位对上年预算项目开展绩效自评工作，绩效目标内容详细完整、目标设置符合项目特点、分条描述清晰明确，绩效自评材料符合基本要求，各项内容详细完整，各项评价指标明确，相关数据齐全、标准明确，评价结论客观合理。所有项目均已自评，比例达100.0%,评价结果等级优良。</w:t>
      </w:r>
    </w:p>
    <w:p w14:paraId="22791C55">
      <w:pPr>
        <w:autoSpaceDE w:val="0"/>
        <w:autoSpaceDN w:val="0"/>
        <w:adjustRightInd w:val="0"/>
        <w:spacing w:line="360" w:lineRule="auto"/>
        <w:ind w:firstLine="640" w:firstLineChars="200"/>
        <w:jc w:val="left"/>
        <w:rPr>
          <w:rFonts w:hint="eastAsia" w:ascii="仿宋_GB2312" w:hAnsi="仿宋_GB2312" w:eastAsia="仿宋_GB2312" w:cs="Times New Roman"/>
          <w:i w:val="0"/>
          <w:iCs w:val="0"/>
          <w:sz w:val="32"/>
          <w:szCs w:val="32"/>
          <w:u w:val="none"/>
        </w:rPr>
      </w:pPr>
    </w:p>
    <w:p w14:paraId="2A800B4F">
      <w:pPr>
        <w:autoSpaceDE w:val="0"/>
        <w:autoSpaceDN w:val="0"/>
        <w:adjustRightInd w:val="0"/>
        <w:spacing w:line="360" w:lineRule="auto"/>
        <w:ind w:firstLine="640" w:firstLineChars="200"/>
        <w:jc w:val="left"/>
        <w:rPr>
          <w:rFonts w:hint="eastAsia" w:ascii="仿宋_GB2312" w:hAnsi="仿宋_GB2312" w:eastAsia="仿宋_GB2312" w:cs="仿宋_GB2312"/>
          <w:i w:val="0"/>
          <w:iCs w:val="0"/>
          <w:kern w:val="0"/>
          <w:sz w:val="32"/>
          <w:szCs w:val="32"/>
          <w:u w:val="none"/>
        </w:rPr>
      </w:pPr>
      <w:r>
        <w:rPr>
          <w:rFonts w:hint="eastAsia" w:ascii="仿宋_GB2312" w:hAnsi="仿宋_GB2312" w:eastAsia="仿宋_GB2312" w:cs="Times New Roman"/>
          <w:i w:val="0"/>
          <w:iCs w:val="0"/>
          <w:sz w:val="32"/>
          <w:szCs w:val="32"/>
          <w:u w:val="none"/>
        </w:rPr>
        <w:t>庐山市</w:t>
      </w:r>
      <w:r>
        <w:rPr>
          <w:rFonts w:hint="eastAsia" w:ascii="仿宋_GB2312" w:hAnsi="仿宋_GB2312" w:eastAsia="仿宋_GB2312" w:cs="Times New Roman"/>
          <w:i w:val="0"/>
          <w:iCs w:val="0"/>
          <w:sz w:val="32"/>
          <w:szCs w:val="32"/>
          <w:u w:val="none"/>
          <w:lang w:eastAsia="zh-CN"/>
        </w:rPr>
        <w:t>（</w:t>
      </w:r>
      <w:r>
        <w:rPr>
          <w:rFonts w:hint="eastAsia" w:ascii="仿宋_GB2312" w:hAnsi="仿宋_GB2312" w:eastAsia="仿宋_GB2312" w:cs="Times New Roman"/>
          <w:i w:val="0"/>
          <w:iCs w:val="0"/>
          <w:sz w:val="32"/>
          <w:szCs w:val="32"/>
          <w:u w:val="none"/>
          <w:lang w:val="en-US" w:eastAsia="zh-CN"/>
        </w:rPr>
        <w:t>庐山风景名胜区管理局</w:t>
      </w:r>
      <w:r>
        <w:rPr>
          <w:rFonts w:hint="eastAsia" w:ascii="仿宋_GB2312" w:hAnsi="仿宋_GB2312" w:eastAsia="仿宋_GB2312" w:cs="Times New Roman"/>
          <w:i w:val="0"/>
          <w:iCs w:val="0"/>
          <w:sz w:val="32"/>
          <w:szCs w:val="32"/>
          <w:u w:val="none"/>
          <w:lang w:eastAsia="zh-CN"/>
        </w:rPr>
        <w:t>）</w:t>
      </w:r>
      <w:r>
        <w:rPr>
          <w:rFonts w:hint="eastAsia" w:ascii="仿宋_GB2312" w:hAnsi="仿宋_GB2312" w:eastAsia="仿宋_GB2312" w:cs="Times New Roman"/>
          <w:i w:val="0"/>
          <w:iCs w:val="0"/>
          <w:sz w:val="32"/>
          <w:szCs w:val="32"/>
          <w:u w:val="none"/>
        </w:rPr>
        <w:t>林业局</w:t>
      </w:r>
      <w:r>
        <w:rPr>
          <w:rFonts w:hint="eastAsia" w:ascii="仿宋_GB2312" w:hAnsi="仿宋_GB2312" w:eastAsia="仿宋_GB2312" w:cs="Times New Roman"/>
          <w:i w:val="0"/>
          <w:iCs w:val="0"/>
          <w:sz w:val="32"/>
          <w:szCs w:val="32"/>
          <w:u w:val="none"/>
          <w:lang w:eastAsia="zh-CN"/>
        </w:rPr>
        <w:t>（</w:t>
      </w:r>
      <w:r>
        <w:rPr>
          <w:rFonts w:hint="eastAsia" w:ascii="仿宋_GB2312" w:hAnsi="仿宋_GB2312" w:eastAsia="仿宋_GB2312" w:cs="Times New Roman"/>
          <w:i w:val="0"/>
          <w:iCs w:val="0"/>
          <w:sz w:val="32"/>
          <w:szCs w:val="32"/>
          <w:u w:val="none"/>
          <w:lang w:val="en-US" w:eastAsia="zh-CN"/>
        </w:rPr>
        <w:t>本级）</w:t>
      </w:r>
      <w:r>
        <w:rPr>
          <w:rFonts w:hint="eastAsia" w:ascii="仿宋_GB2312" w:hAnsi="仿宋_GB2312" w:eastAsia="仿宋_GB2312" w:cs="仿宋_GB2312"/>
          <w:i w:val="0"/>
          <w:iCs w:val="0"/>
          <w:kern w:val="0"/>
          <w:sz w:val="32"/>
          <w:szCs w:val="32"/>
          <w:u w:val="none"/>
        </w:rPr>
        <w:t>“</w:t>
      </w:r>
      <w:r>
        <w:rPr>
          <w:rFonts w:hint="eastAsia" w:ascii="仿宋_GB2312" w:hAnsi="仿宋_GB2312" w:eastAsia="仿宋_GB2312" w:cs="仿宋_GB2312"/>
          <w:i w:val="0"/>
          <w:iCs w:val="0"/>
          <w:kern w:val="0"/>
          <w:sz w:val="32"/>
          <w:szCs w:val="32"/>
          <w:u w:val="none"/>
          <w:lang w:val="en-US" w:eastAsia="zh-CN"/>
        </w:rPr>
        <w:t>2023年度市级乡村振兴农业发展（油茶补助）</w:t>
      </w:r>
      <w:r>
        <w:rPr>
          <w:rFonts w:hint="eastAsia" w:ascii="仿宋_GB2312" w:hAnsi="仿宋_GB2312" w:eastAsia="仿宋_GB2312" w:cs="仿宋_GB2312"/>
          <w:i w:val="0"/>
          <w:iCs w:val="0"/>
          <w:kern w:val="0"/>
          <w:sz w:val="32"/>
          <w:szCs w:val="32"/>
          <w:u w:val="none"/>
        </w:rPr>
        <w:t>项目支出绩效自评</w:t>
      </w:r>
      <w:r>
        <w:rPr>
          <w:rFonts w:hint="eastAsia" w:ascii="仿宋_GB2312" w:hAnsi="仿宋_GB2312" w:eastAsia="仿宋_GB2312" w:cs="仿宋_GB2312"/>
          <w:i w:val="0"/>
          <w:iCs w:val="0"/>
          <w:kern w:val="0"/>
          <w:sz w:val="32"/>
          <w:szCs w:val="32"/>
          <w:u w:val="none"/>
          <w:lang w:val="en-US" w:eastAsia="zh-CN"/>
        </w:rPr>
        <w:t>表</w:t>
      </w:r>
      <w:r>
        <w:rPr>
          <w:rFonts w:hint="eastAsia" w:ascii="仿宋_GB2312" w:hAnsi="仿宋_GB2312" w:eastAsia="仿宋_GB2312" w:cs="仿宋_GB2312"/>
          <w:i w:val="0"/>
          <w:iCs w:val="0"/>
          <w:kern w:val="0"/>
          <w:sz w:val="32"/>
          <w:szCs w:val="32"/>
          <w:u w:val="none"/>
        </w:rPr>
        <w:t>”如下：</w:t>
      </w:r>
    </w:p>
    <w:p w14:paraId="7FEBC2A3">
      <w:pPr>
        <w:pStyle w:val="3"/>
        <w:ind w:left="0" w:leftChars="0" w:firstLine="0" w:firstLineChars="0"/>
        <w:rPr>
          <w:rFonts w:hint="eastAsia"/>
        </w:rPr>
      </w:pPr>
    </w:p>
    <w:p w14:paraId="2F688D74">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71770" cy="5367655"/>
            <wp:effectExtent l="0" t="0" r="5080" b="4445"/>
            <wp:docPr id="2" name="图片 2" descr="c3fe66d266bfe58d9915852b20fdb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fe66d266bfe58d9915852b20fdb2f2"/>
                    <pic:cNvPicPr>
                      <a:picLocks noChangeAspect="1"/>
                    </pic:cNvPicPr>
                  </pic:nvPicPr>
                  <pic:blipFill>
                    <a:blip r:embed="rId13"/>
                    <a:stretch>
                      <a:fillRect/>
                    </a:stretch>
                  </pic:blipFill>
                  <pic:spPr>
                    <a:xfrm>
                      <a:off x="0" y="0"/>
                      <a:ext cx="5271770" cy="5367655"/>
                    </a:xfrm>
                    <a:prstGeom prst="rect">
                      <a:avLst/>
                    </a:prstGeom>
                  </pic:spPr>
                </pic:pic>
              </a:graphicData>
            </a:graphic>
          </wp:inline>
        </w:drawing>
      </w:r>
    </w:p>
    <w:p w14:paraId="14065566">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12060D0C">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67C591ED">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499F3B58">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2023年中央林业草原生态保护恢复资金（国有天然林）</w:t>
      </w:r>
      <w:r>
        <w:rPr>
          <w:rFonts w:hint="eastAsia" w:ascii="仿宋_GB2312" w:hAnsi="仿宋_GB2312" w:eastAsia="仿宋_GB2312" w:cs="仿宋_GB2312"/>
          <w:color w:val="auto"/>
          <w:kern w:val="0"/>
          <w:sz w:val="32"/>
          <w:szCs w:val="32"/>
        </w:rPr>
        <w:t>”如下：</w:t>
      </w:r>
    </w:p>
    <w:p w14:paraId="7BDF76A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67A6C7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08DCF27">
      <w:pPr>
        <w:autoSpaceDE w:val="0"/>
        <w:autoSpaceDN w:val="0"/>
        <w:adjustRightInd w:val="0"/>
        <w:spacing w:line="360" w:lineRule="auto"/>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69865" cy="5541645"/>
            <wp:effectExtent l="0" t="0" r="6985" b="1905"/>
            <wp:docPr id="3" name="图片 3" descr="f4145882bc58220dbc4393a871053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4145882bc58220dbc4393a87105344b"/>
                    <pic:cNvPicPr>
                      <a:picLocks noChangeAspect="1"/>
                    </pic:cNvPicPr>
                  </pic:nvPicPr>
                  <pic:blipFill>
                    <a:blip r:embed="rId14"/>
                    <a:stretch>
                      <a:fillRect/>
                    </a:stretch>
                  </pic:blipFill>
                  <pic:spPr>
                    <a:xfrm>
                      <a:off x="0" y="0"/>
                      <a:ext cx="5269865" cy="5541645"/>
                    </a:xfrm>
                    <a:prstGeom prst="rect">
                      <a:avLst/>
                    </a:prstGeom>
                  </pic:spPr>
                </pic:pic>
              </a:graphicData>
            </a:graphic>
          </wp:inline>
        </w:drawing>
      </w:r>
    </w:p>
    <w:p w14:paraId="2E5E123C">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43BC29B7">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05B49B6">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9F756A3">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46FB916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本级）“2024年春季义务植树活动经费项目支出绩效自</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2758F0D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298D3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1AA8E35">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72405" cy="5768340"/>
            <wp:effectExtent l="0" t="0" r="4445" b="3810"/>
            <wp:docPr id="4" name="图片 4" descr="128484d9049ea2ba920ed62ee635a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8484d9049ea2ba920ed62ee635a8c7"/>
                    <pic:cNvPicPr>
                      <a:picLocks noChangeAspect="1"/>
                    </pic:cNvPicPr>
                  </pic:nvPicPr>
                  <pic:blipFill>
                    <a:blip r:embed="rId15"/>
                    <a:stretch>
                      <a:fillRect/>
                    </a:stretch>
                  </pic:blipFill>
                  <pic:spPr>
                    <a:xfrm>
                      <a:off x="0" y="0"/>
                      <a:ext cx="5272405" cy="5768340"/>
                    </a:xfrm>
                    <a:prstGeom prst="rect">
                      <a:avLst/>
                    </a:prstGeom>
                  </pic:spPr>
                </pic:pic>
              </a:graphicData>
            </a:graphic>
          </wp:inline>
        </w:drawing>
      </w:r>
    </w:p>
    <w:p w14:paraId="20438EE4">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p w14:paraId="22773A05">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B4CF75E">
      <w:pPr>
        <w:autoSpaceDE w:val="0"/>
        <w:autoSpaceDN w:val="0"/>
        <w:adjustRightInd w:val="0"/>
        <w:spacing w:line="360" w:lineRule="auto"/>
        <w:jc w:val="left"/>
        <w:rPr>
          <w:rFonts w:hint="eastAsia" w:ascii="仿宋_GB2312" w:hAnsi="仿宋_GB2312" w:eastAsia="仿宋_GB2312" w:cs="Times New Roman"/>
          <w:sz w:val="32"/>
          <w:szCs w:val="32"/>
        </w:rPr>
      </w:pPr>
    </w:p>
    <w:p w14:paraId="48BF9EC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星湖湾湿地公园天然林管护费用</w:t>
      </w:r>
      <w:r>
        <w:rPr>
          <w:rFonts w:hint="eastAsia" w:ascii="仿宋_GB2312" w:hAnsi="仿宋_GB2312" w:eastAsia="仿宋_GB2312" w:cs="Times New Roman"/>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p w14:paraId="71CA498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176FF91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2436DC77">
      <w:pPr>
        <w:autoSpaceDE w:val="0"/>
        <w:autoSpaceDN w:val="0"/>
        <w:adjustRightInd w:val="0"/>
        <w:spacing w:line="360" w:lineRule="auto"/>
        <w:jc w:val="left"/>
        <w:rPr>
          <w:rFonts w:hint="eastAsia" w:ascii="仿宋_GB2312" w:hAnsi="仿宋_GB2312" w:eastAsia="仿宋_GB2312"/>
          <w:color w:val="FF0000"/>
          <w:sz w:val="32"/>
          <w:szCs w:val="32"/>
          <w:lang w:eastAsia="zh-CN"/>
        </w:rPr>
      </w:pPr>
      <w:r>
        <w:rPr>
          <w:rFonts w:hint="eastAsia" w:ascii="仿宋_GB2312" w:hAnsi="仿宋_GB2312" w:eastAsia="仿宋_GB2312"/>
          <w:color w:val="FF0000"/>
          <w:sz w:val="32"/>
          <w:szCs w:val="32"/>
          <w:lang w:eastAsia="zh-CN"/>
        </w:rPr>
        <w:drawing>
          <wp:inline distT="0" distB="0" distL="114300" distR="114300">
            <wp:extent cx="5268595" cy="5374005"/>
            <wp:effectExtent l="0" t="0" r="8255" b="17145"/>
            <wp:docPr id="5" name="图片 5" descr="66fc5bfc15b31fe444f934f44f1e06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6fc5bfc15b31fe444f934f44f1e06a8"/>
                    <pic:cNvPicPr>
                      <a:picLocks noChangeAspect="1"/>
                    </pic:cNvPicPr>
                  </pic:nvPicPr>
                  <pic:blipFill>
                    <a:blip r:embed="rId16"/>
                    <a:stretch>
                      <a:fillRect/>
                    </a:stretch>
                  </pic:blipFill>
                  <pic:spPr>
                    <a:xfrm>
                      <a:off x="0" y="0"/>
                      <a:ext cx="5268595" cy="5374005"/>
                    </a:xfrm>
                    <a:prstGeom prst="rect">
                      <a:avLst/>
                    </a:prstGeom>
                  </pic:spPr>
                </pic:pic>
              </a:graphicData>
            </a:graphic>
          </wp:inline>
        </w:drawing>
      </w:r>
    </w:p>
    <w:p w14:paraId="5FF67C9D">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487F4818">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66DE67C2">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69FAEBD0">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780D2AD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本级）“世界地质公园年费工作经费项目支出绩效自评表”如</w:t>
      </w:r>
      <w:r>
        <w:rPr>
          <w:rFonts w:hint="eastAsia" w:ascii="仿宋_GB2312" w:hAnsi="仿宋_GB2312" w:eastAsia="仿宋_GB2312" w:cs="仿宋_GB2312"/>
          <w:kern w:val="0"/>
          <w:sz w:val="32"/>
          <w:szCs w:val="32"/>
        </w:rPr>
        <w:t>下</w:t>
      </w:r>
      <w:r>
        <w:rPr>
          <w:rFonts w:hint="eastAsia" w:ascii="仿宋_GB2312" w:hAnsi="仿宋_GB2312" w:eastAsia="仿宋_GB2312" w:cs="仿宋_GB2312"/>
          <w:kern w:val="0"/>
          <w:sz w:val="32"/>
          <w:szCs w:val="32"/>
          <w:lang w:eastAsia="zh-CN"/>
        </w:rPr>
        <w:t>：</w:t>
      </w:r>
    </w:p>
    <w:p w14:paraId="1ACA0EE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0EEE6B6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1B59BA3C">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71135" cy="5217160"/>
            <wp:effectExtent l="0" t="0" r="5715" b="2540"/>
            <wp:docPr id="6" name="图片 6" descr="e66d1c1dc3577682871ffafac3292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66d1c1dc3577682871ffafac3292d9f"/>
                    <pic:cNvPicPr>
                      <a:picLocks noChangeAspect="1"/>
                    </pic:cNvPicPr>
                  </pic:nvPicPr>
                  <pic:blipFill>
                    <a:blip r:embed="rId17"/>
                    <a:stretch>
                      <a:fillRect/>
                    </a:stretch>
                  </pic:blipFill>
                  <pic:spPr>
                    <a:xfrm>
                      <a:off x="0" y="0"/>
                      <a:ext cx="5271135" cy="5217160"/>
                    </a:xfrm>
                    <a:prstGeom prst="rect">
                      <a:avLst/>
                    </a:prstGeom>
                  </pic:spPr>
                </pic:pic>
              </a:graphicData>
            </a:graphic>
          </wp:inline>
        </w:drawing>
      </w:r>
    </w:p>
    <w:p w14:paraId="3628BDE7">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p w14:paraId="0562032D">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p w14:paraId="03E9774A">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p w14:paraId="5BF75C06">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67761108">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21E10E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Times New Roman"/>
          <w:sz w:val="32"/>
          <w:szCs w:val="32"/>
        </w:rPr>
        <w:t>庐山市</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庐山风景名胜区管理局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林业局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Times New Roman"/>
          <w:sz w:val="32"/>
          <w:szCs w:val="32"/>
          <w:lang w:val="en-US" w:eastAsia="zh-CN"/>
        </w:rPr>
        <w:t>2023年第二批省级公益林补偿资金项目支出绩效自评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p w14:paraId="21E53315">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p>
    <w:p w14:paraId="73E31B18">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68595" cy="5511800"/>
            <wp:effectExtent l="0" t="0" r="8255" b="12700"/>
            <wp:docPr id="7" name="图片 7" descr="dd28bc5e8856d003744b2cc5059e7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d28bc5e8856d003744b2cc5059e782c"/>
                    <pic:cNvPicPr>
                      <a:picLocks noChangeAspect="1"/>
                    </pic:cNvPicPr>
                  </pic:nvPicPr>
                  <pic:blipFill>
                    <a:blip r:embed="rId18"/>
                    <a:stretch>
                      <a:fillRect/>
                    </a:stretch>
                  </pic:blipFill>
                  <pic:spPr>
                    <a:xfrm>
                      <a:off x="0" y="0"/>
                      <a:ext cx="5268595" cy="5511800"/>
                    </a:xfrm>
                    <a:prstGeom prst="rect">
                      <a:avLst/>
                    </a:prstGeom>
                  </pic:spPr>
                </pic:pic>
              </a:graphicData>
            </a:graphic>
          </wp:inline>
        </w:drawing>
      </w:r>
    </w:p>
    <w:p w14:paraId="06A7C49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6AE7C116">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（三）部门评价项目绩效评价情况。</w:t>
      </w:r>
    </w:p>
    <w:p w14:paraId="7BF391FA">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项目部门评价报告见第五部分附件。</w:t>
      </w:r>
    </w:p>
    <w:p w14:paraId="5FD27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 </w:t>
      </w:r>
    </w:p>
    <w:p w14:paraId="1C95E9CC">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6796551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FE0AA4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209BE9B">
      <w:pPr>
        <w:pStyle w:val="20"/>
        <w:spacing w:line="600" w:lineRule="atLeast"/>
        <w:ind w:firstLine="600"/>
        <w:rPr>
          <w:rFonts w:hint="eastAsia" w:ascii="仿宋_GB2312" w:hAnsi="仿宋_GB2312" w:eastAsia="仿宋_GB2312"/>
          <w:sz w:val="30"/>
          <w:szCs w:val="30"/>
        </w:rPr>
      </w:pPr>
    </w:p>
    <w:p w14:paraId="564EA955">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74F0BB8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（一）财政拨款：指县财政当年拨付的资金。</w:t>
      </w:r>
    </w:p>
    <w:p w14:paraId="4562DD69">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（二）其他收入：指除财政补助拨款、事业收入、事业单位经营收入等以外的各项收入。</w:t>
      </w:r>
    </w:p>
    <w:p w14:paraId="21DAABC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98C52AB">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B21B1A">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（二）项目支出：指在基本支出之外为完成特定行政任务和事业发展目标所发生的支出。</w:t>
      </w:r>
    </w:p>
    <w:p w14:paraId="686B465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（三）经营支出：指事业部门在专业业务活动及其辅助活动之外开展非独立核算经营活动发生的支出。</w:t>
      </w:r>
    </w:p>
    <w:p w14:paraId="30023F08">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（四）工资福利支出（支出经济分类科目类级）：反映部门开支的在职职工和编制外长期聘用人员的各类劳动报酬，以及为上述人员缴纳的各项社会保险费等。</w:t>
      </w:r>
    </w:p>
    <w:p w14:paraId="108AEF8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（五）商品和服务支出（支出经济分类科目类级）：反映部门购买商品和服务的支出（不包括用于购置固定资产的支出、战略性和应急储备支出）。</w:t>
      </w:r>
    </w:p>
    <w:p w14:paraId="3FCA2FD9">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（六）对个人和家庭的补助（支出经济分类科目类级）：反映用于对个人和家庭的补助支出。</w:t>
      </w:r>
    </w:p>
    <w:p w14:paraId="0BF0746F">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E497D35">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3ED95E0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F5B1AE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DC1920D">
      <w:pPr>
        <w:bidi w:val="0"/>
        <w:rPr>
          <w:rFonts w:hint="eastAsia"/>
        </w:rPr>
      </w:pPr>
    </w:p>
    <w:p w14:paraId="7FD2BE6F">
      <w:pPr>
        <w:bidi w:val="0"/>
        <w:rPr>
          <w:rFonts w:hint="eastAsia"/>
        </w:rPr>
      </w:pPr>
    </w:p>
    <w:p w14:paraId="23823826">
      <w:pPr>
        <w:bidi w:val="0"/>
        <w:rPr>
          <w:rFonts w:hint="eastAsia"/>
        </w:rPr>
      </w:pPr>
    </w:p>
    <w:p w14:paraId="3672A0D1">
      <w:pPr>
        <w:bidi w:val="0"/>
        <w:rPr>
          <w:rFonts w:hint="eastAsia"/>
        </w:rPr>
      </w:pPr>
    </w:p>
    <w:p w14:paraId="40ECD054">
      <w:pPr>
        <w:bidi w:val="0"/>
        <w:rPr>
          <w:rFonts w:hint="eastAsia"/>
        </w:rPr>
      </w:pPr>
    </w:p>
    <w:p w14:paraId="7BE5127F">
      <w:pPr>
        <w:bidi w:val="0"/>
        <w:rPr>
          <w:rFonts w:hint="eastAsia"/>
        </w:rPr>
      </w:pPr>
    </w:p>
    <w:p w14:paraId="306E3ECC">
      <w:pPr>
        <w:bidi w:val="0"/>
        <w:rPr>
          <w:rFonts w:hint="eastAsia"/>
        </w:rPr>
      </w:pPr>
    </w:p>
    <w:p w14:paraId="77E672C1">
      <w:pPr>
        <w:bidi w:val="0"/>
        <w:rPr>
          <w:rFonts w:hint="eastAsia"/>
        </w:rPr>
      </w:pPr>
    </w:p>
    <w:p w14:paraId="617E1200">
      <w:pPr>
        <w:bidi w:val="0"/>
        <w:rPr>
          <w:rFonts w:hint="eastAsia"/>
        </w:rPr>
      </w:pPr>
    </w:p>
    <w:p w14:paraId="6216DEF1">
      <w:pPr>
        <w:bidi w:val="0"/>
        <w:rPr>
          <w:rFonts w:hint="eastAsia"/>
        </w:rPr>
      </w:pPr>
    </w:p>
    <w:p w14:paraId="70250A94">
      <w:pPr>
        <w:bidi w:val="0"/>
        <w:rPr>
          <w:rFonts w:hint="eastAsia"/>
        </w:rPr>
      </w:pPr>
    </w:p>
    <w:p w14:paraId="3A6D830C">
      <w:pPr>
        <w:bidi w:val="0"/>
        <w:rPr>
          <w:rFonts w:hint="eastAsia"/>
        </w:rPr>
      </w:pPr>
    </w:p>
    <w:p w14:paraId="40EBF098">
      <w:pPr>
        <w:bidi w:val="0"/>
        <w:rPr>
          <w:rFonts w:hint="eastAsia"/>
        </w:rPr>
      </w:pPr>
    </w:p>
    <w:p w14:paraId="20900B78">
      <w:pPr>
        <w:bidi w:val="0"/>
        <w:rPr>
          <w:rFonts w:hint="eastAsia"/>
        </w:rPr>
      </w:pPr>
    </w:p>
    <w:p w14:paraId="40CC4C97">
      <w:pPr>
        <w:bidi w:val="0"/>
        <w:rPr>
          <w:rFonts w:hint="eastAsia"/>
        </w:rPr>
      </w:pPr>
    </w:p>
    <w:p w14:paraId="49B92752">
      <w:pPr>
        <w:bidi w:val="0"/>
        <w:rPr>
          <w:rFonts w:hint="eastAsia"/>
        </w:rPr>
      </w:pPr>
    </w:p>
    <w:p w14:paraId="2DF7C2A8">
      <w:pPr>
        <w:bidi w:val="0"/>
        <w:rPr>
          <w:rFonts w:hint="eastAsia"/>
        </w:rPr>
      </w:pPr>
    </w:p>
    <w:p w14:paraId="326D271C">
      <w:pPr>
        <w:bidi w:val="0"/>
        <w:rPr>
          <w:rFonts w:hint="eastAsia"/>
        </w:rPr>
      </w:pPr>
    </w:p>
    <w:p w14:paraId="01547144">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0D560985">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12DA9057">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08A9521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仿宋_GB2312" w:hAnsi="仿宋_GB2312" w:eastAsia="宋体"/>
          <w:sz w:val="30"/>
          <w:szCs w:val="30"/>
          <w:lang w:val="en-US" w:eastAsia="zh-CN"/>
        </w:rPr>
      </w:pPr>
      <w:r>
        <w:rPr>
          <w:rFonts w:hint="eastAsia" w:ascii="宋体" w:hAnsi="宋体" w:cs="宋体"/>
          <w:b/>
          <w:bCs/>
          <w:sz w:val="44"/>
          <w:szCs w:val="44"/>
        </w:rPr>
        <w:t>第</w:t>
      </w:r>
      <w:r>
        <w:rPr>
          <w:rFonts w:hint="eastAsia" w:ascii="宋体" w:hAnsi="宋体" w:cs="宋体"/>
          <w:b/>
          <w:bCs/>
          <w:sz w:val="44"/>
          <w:szCs w:val="44"/>
          <w:lang w:val="en-US" w:eastAsia="zh-CN"/>
        </w:rPr>
        <w:t>五</w:t>
      </w:r>
      <w:r>
        <w:rPr>
          <w:rFonts w:hint="eastAsia" w:ascii="宋体" w:hAnsi="宋体" w:cs="宋体"/>
          <w:b/>
          <w:bCs/>
          <w:sz w:val="44"/>
          <w:szCs w:val="44"/>
        </w:rPr>
        <w:t xml:space="preserve">部分  </w:t>
      </w:r>
      <w:r>
        <w:rPr>
          <w:rFonts w:hint="eastAsia" w:ascii="宋体" w:hAnsi="宋体" w:cs="宋体"/>
          <w:b/>
          <w:bCs/>
          <w:sz w:val="44"/>
          <w:szCs w:val="44"/>
          <w:lang w:val="en-US" w:eastAsia="zh-CN"/>
        </w:rPr>
        <w:t>附  件</w:t>
      </w:r>
    </w:p>
    <w:p w14:paraId="39492C59">
      <w:pPr>
        <w:jc w:val="center"/>
        <w:rPr>
          <w:rFonts w:hint="eastAsia" w:ascii="仿宋_GB2312" w:hAnsi="仿宋_GB2312" w:eastAsia="仿宋_GB2312"/>
          <w:kern w:val="0"/>
          <w:sz w:val="32"/>
          <w:szCs w:val="32"/>
        </w:rPr>
      </w:pPr>
      <w:r>
        <w:rPr>
          <w:rFonts w:hint="eastAsia" w:ascii="仿宋_GB2312" w:hAnsi="仿宋_GB2312" w:eastAsia="仿宋_GB2312"/>
          <w:b/>
          <w:bCs/>
          <w:kern w:val="0"/>
          <w:sz w:val="32"/>
          <w:szCs w:val="32"/>
        </w:rPr>
        <w:t>项目支出绩效评价报告</w:t>
      </w:r>
    </w:p>
    <w:p w14:paraId="0B3A11AF">
      <w:pPr>
        <w:numPr>
          <w:ilvl w:val="0"/>
          <w:numId w:val="0"/>
        </w:numPr>
        <w:spacing w:line="620" w:lineRule="exact"/>
        <w:ind w:firstLine="640" w:firstLineChars="200"/>
        <w:rPr>
          <w:rFonts w:hint="eastAsia" w:ascii="仿宋_GB2312" w:hAnsi="仿宋_GB2312" w:eastAsia="仿宋_GB2312"/>
          <w:kern w:val="0"/>
          <w:sz w:val="32"/>
          <w:szCs w:val="32"/>
        </w:rPr>
      </w:pPr>
      <w:r>
        <w:rPr>
          <w:rFonts w:hint="eastAsia" w:ascii="黑体" w:hAnsi="黑体" w:eastAsia="黑体"/>
          <w:sz w:val="32"/>
          <w:szCs w:val="24"/>
          <w:lang w:val="en-US" w:eastAsia="zh-CN"/>
        </w:rPr>
        <w:t>一、基本情况</w:t>
      </w:r>
    </w:p>
    <w:p w14:paraId="56B53D5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（一）项目概况。</w:t>
      </w:r>
    </w:p>
    <w:p w14:paraId="4D4056E3">
      <w:pPr>
        <w:spacing w:line="520" w:lineRule="exact"/>
        <w:ind w:firstLine="640" w:firstLineChars="200"/>
        <w:rPr>
          <w:rFonts w:hint="default" w:ascii="仿宋_GB2312" w:hAnsi="仿宋_GB2312" w:eastAsia="仿宋_GB2312"/>
          <w:kern w:val="0"/>
          <w:sz w:val="32"/>
          <w:szCs w:val="32"/>
          <w:lang w:val="en-US" w:eastAsia="zh-CN"/>
        </w:rPr>
      </w:pPr>
      <w:r>
        <w:rPr>
          <w:rFonts w:hint="eastAsia" w:ascii="仿宋_GB2312" w:hAnsi="仿宋_GB2312" w:eastAsia="仿宋_GB2312"/>
          <w:kern w:val="0"/>
          <w:sz w:val="32"/>
          <w:szCs w:val="32"/>
        </w:rPr>
        <w:t>  </w:t>
      </w:r>
      <w:r>
        <w:rPr>
          <w:rFonts w:hint="eastAsia" w:ascii="仿宋_GB2312" w:hAnsi="仿宋_GB2312" w:eastAsia="仿宋_GB2312"/>
          <w:kern w:val="0"/>
          <w:sz w:val="32"/>
          <w:szCs w:val="32"/>
          <w:lang w:eastAsia="zh-CN"/>
        </w:rPr>
        <w:t>乡村森林公园</w:t>
      </w:r>
      <w:r>
        <w:rPr>
          <w:rFonts w:hint="eastAsia" w:ascii="仿宋_GB2312" w:hAnsi="仿宋_GB2312" w:eastAsia="仿宋_GB2312"/>
          <w:kern w:val="0"/>
          <w:sz w:val="32"/>
          <w:szCs w:val="32"/>
          <w:lang w:val="en-US" w:eastAsia="zh-CN"/>
        </w:rPr>
        <w:t>项目</w:t>
      </w:r>
      <w:r>
        <w:rPr>
          <w:rFonts w:hint="eastAsia" w:ascii="仿宋_GB2312" w:hAnsi="仿宋_GB2312" w:eastAsia="仿宋_GB2312"/>
          <w:kern w:val="0"/>
          <w:sz w:val="32"/>
          <w:szCs w:val="32"/>
        </w:rPr>
        <w:t>。 该项目</w:t>
      </w:r>
      <w:r>
        <w:rPr>
          <w:rFonts w:hint="eastAsia" w:ascii="仿宋_GB2312" w:hAnsi="仿宋_GB2312" w:eastAsia="仿宋_GB2312"/>
          <w:kern w:val="0"/>
          <w:sz w:val="32"/>
          <w:szCs w:val="32"/>
          <w:lang w:eastAsia="zh-CN"/>
        </w:rPr>
        <w:t>根据《江西省财政厅关于提前下达 2024 年省级林业补助专项资金预算的通知》（赣财资环指〔2023〕37 号）和《</w:t>
      </w:r>
      <w:r>
        <w:rPr>
          <w:rFonts w:hint="eastAsia" w:ascii="仿宋_GB2312" w:hAnsi="仿宋_GB2312" w:eastAsia="仿宋_GB2312"/>
          <w:kern w:val="0"/>
          <w:sz w:val="32"/>
          <w:szCs w:val="32"/>
        </w:rPr>
        <w:t>江西省林业局关于提前下达 2024 年省级林业补助专项资金任务清单的通知</w:t>
      </w:r>
      <w:r>
        <w:rPr>
          <w:rFonts w:hint="eastAsia" w:ascii="仿宋_GB2312" w:hAnsi="仿宋_GB2312" w:eastAsia="仿宋_GB2312"/>
          <w:kern w:val="0"/>
          <w:sz w:val="32"/>
          <w:szCs w:val="32"/>
          <w:lang w:eastAsia="zh-CN"/>
        </w:rPr>
        <w:t>》要求，省级林业专项补助资金任务庐山市乡村森林公园新建</w:t>
      </w:r>
      <w:r>
        <w:rPr>
          <w:rFonts w:hint="eastAsia" w:ascii="仿宋_GB2312" w:hAnsi="仿宋_GB2312" w:eastAsia="仿宋_GB2312"/>
          <w:kern w:val="0"/>
          <w:sz w:val="32"/>
          <w:szCs w:val="32"/>
          <w:lang w:val="en-US" w:eastAsia="zh-CN"/>
        </w:rPr>
        <w:t>1个、续建1个；</w:t>
      </w:r>
      <w:r>
        <w:rPr>
          <w:rFonts w:hint="eastAsia" w:ascii="仿宋_GB2312" w:hAnsi="仿宋_GB2312" w:eastAsia="仿宋_GB2312"/>
          <w:kern w:val="0"/>
          <w:sz w:val="32"/>
          <w:szCs w:val="32"/>
          <w:lang w:eastAsia="zh-CN"/>
        </w:rPr>
        <w:t>省级林业专项补助资金项目</w:t>
      </w:r>
      <w:r>
        <w:rPr>
          <w:rFonts w:hint="eastAsia" w:ascii="仿宋_GB2312" w:hAnsi="仿宋_GB2312" w:eastAsia="仿宋_GB2312"/>
          <w:kern w:val="0"/>
          <w:sz w:val="32"/>
          <w:szCs w:val="32"/>
        </w:rPr>
        <w:t>吴节坝外乡村森林公园</w:t>
      </w:r>
      <w:r>
        <w:rPr>
          <w:rFonts w:hint="eastAsia" w:ascii="仿宋_GB2312" w:hAnsi="仿宋_GB2312" w:eastAsia="仿宋_GB2312"/>
          <w:kern w:val="0"/>
          <w:sz w:val="32"/>
          <w:szCs w:val="32"/>
          <w:lang w:val="en-US" w:eastAsia="zh-CN"/>
        </w:rPr>
        <w:t>15万元（实际核减为14万元）、</w:t>
      </w:r>
      <w:r>
        <w:rPr>
          <w:rFonts w:hint="eastAsia" w:ascii="仿宋_GB2312" w:hAnsi="仿宋_GB2312" w:eastAsia="仿宋_GB2312"/>
          <w:kern w:val="0"/>
          <w:sz w:val="32"/>
          <w:szCs w:val="32"/>
        </w:rPr>
        <w:t>温泉镇东山乡村森林公园</w:t>
      </w:r>
      <w:r>
        <w:rPr>
          <w:rFonts w:hint="eastAsia" w:ascii="仿宋_GB2312" w:hAnsi="仿宋_GB2312" w:eastAsia="仿宋_GB2312"/>
          <w:kern w:val="0"/>
          <w:sz w:val="32"/>
          <w:szCs w:val="32"/>
          <w:lang w:val="en-US" w:eastAsia="zh-CN"/>
        </w:rPr>
        <w:t>20万元（实际核减为18万元）。</w:t>
      </w:r>
    </w:p>
    <w:p w14:paraId="56933BB4">
      <w:pPr>
        <w:numPr>
          <w:ilvl w:val="0"/>
          <w:numId w:val="0"/>
        </w:numPr>
        <w:spacing w:line="620" w:lineRule="exact"/>
        <w:ind w:firstLine="640" w:firstLineChars="200"/>
        <w:rPr>
          <w:rFonts w:hint="eastAsia" w:ascii="黑体" w:hAnsi="黑体" w:eastAsia="黑体"/>
          <w:sz w:val="32"/>
          <w:szCs w:val="24"/>
          <w:lang w:val="en-US" w:eastAsia="zh-CN"/>
        </w:rPr>
      </w:pPr>
      <w:r>
        <w:rPr>
          <w:rFonts w:hint="eastAsia" w:ascii="黑体" w:hAnsi="黑体" w:eastAsia="黑体"/>
          <w:sz w:val="32"/>
          <w:szCs w:val="24"/>
          <w:lang w:val="en-US" w:eastAsia="zh-CN"/>
        </w:rPr>
        <w:t>二、绩效目标完成情况分析</w:t>
      </w:r>
    </w:p>
    <w:p w14:paraId="18F7F701">
      <w:pPr>
        <w:spacing w:line="520" w:lineRule="exact"/>
        <w:ind w:firstLine="643" w:firstLineChars="200"/>
        <w:rPr>
          <w:rFonts w:hint="eastAsia" w:ascii="楷体_GB2312" w:eastAsia="楷体_GB2312"/>
          <w:b/>
          <w:sz w:val="32"/>
          <w:szCs w:val="32"/>
        </w:rPr>
      </w:pPr>
      <w:r>
        <w:rPr>
          <w:rFonts w:hint="eastAsia" w:ascii="楷体_GB2312" w:eastAsia="楷体_GB2312"/>
          <w:b/>
          <w:sz w:val="32"/>
          <w:szCs w:val="32"/>
        </w:rPr>
        <w:t>(一）资金投入情况分析。</w:t>
      </w:r>
    </w:p>
    <w:p w14:paraId="5B6CE2E5">
      <w:pPr>
        <w:spacing w:line="520" w:lineRule="exact"/>
        <w:ind w:firstLine="640" w:firstLineChars="200"/>
        <w:rPr>
          <w:rFonts w:hint="eastAsia" w:ascii="仿宋_GB2312" w:hAnsi="仿宋_GB2312" w:eastAsia="仿宋_GB2312"/>
          <w:kern w:val="0"/>
          <w:sz w:val="32"/>
          <w:szCs w:val="32"/>
          <w:lang w:eastAsia="zh-CN"/>
        </w:rPr>
      </w:pPr>
      <w:r>
        <w:rPr>
          <w:rFonts w:hint="eastAsia" w:ascii="仿宋_GB2312" w:hAnsi="仿宋_GB2312" w:eastAsia="仿宋_GB2312"/>
          <w:kern w:val="0"/>
          <w:sz w:val="32"/>
          <w:szCs w:val="32"/>
          <w:lang w:eastAsia="zh-CN"/>
        </w:rPr>
        <w:t>庐山市林业局《关于下拨</w:t>
      </w:r>
      <w:r>
        <w:rPr>
          <w:rFonts w:hint="eastAsia" w:ascii="仿宋_GB2312" w:hAnsi="仿宋_GB2312" w:eastAsia="仿宋_GB2312"/>
          <w:kern w:val="0"/>
          <w:sz w:val="32"/>
          <w:szCs w:val="32"/>
          <w:lang w:val="en-US" w:eastAsia="zh-CN"/>
        </w:rPr>
        <w:t>2024年省级乡村森林公园建设补助资金的通知</w:t>
      </w:r>
      <w:r>
        <w:rPr>
          <w:rFonts w:hint="eastAsia" w:ascii="仿宋_GB2312" w:hAnsi="仿宋_GB2312" w:eastAsia="仿宋_GB2312"/>
          <w:kern w:val="0"/>
          <w:sz w:val="32"/>
          <w:szCs w:val="32"/>
          <w:lang w:eastAsia="zh-CN"/>
        </w:rPr>
        <w:t>》（庐林字〔202</w:t>
      </w:r>
      <w:r>
        <w:rPr>
          <w:rFonts w:hint="eastAsia" w:ascii="仿宋_GB2312" w:hAnsi="仿宋_GB2312" w:eastAsia="仿宋_GB2312"/>
          <w:kern w:val="0"/>
          <w:sz w:val="32"/>
          <w:szCs w:val="32"/>
          <w:lang w:val="en-US" w:eastAsia="zh-CN"/>
        </w:rPr>
        <w:t>4</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8</w:t>
      </w:r>
      <w:r>
        <w:rPr>
          <w:rFonts w:hint="eastAsia" w:ascii="仿宋_GB2312" w:hAnsi="仿宋_GB2312" w:eastAsia="仿宋_GB2312"/>
          <w:kern w:val="0"/>
          <w:sz w:val="32"/>
          <w:szCs w:val="32"/>
          <w:lang w:eastAsia="zh-CN"/>
        </w:rPr>
        <w:t xml:space="preserve"> 号）将</w:t>
      </w:r>
      <w:r>
        <w:rPr>
          <w:rFonts w:hint="eastAsia" w:ascii="仿宋_GB2312" w:hAnsi="仿宋_GB2312" w:eastAsia="仿宋_GB2312"/>
          <w:kern w:val="0"/>
          <w:sz w:val="32"/>
          <w:szCs w:val="32"/>
          <w:lang w:val="en-US" w:eastAsia="zh-CN"/>
        </w:rPr>
        <w:t>32万元分别下拨至华林镇和温泉镇人民政府，用于</w:t>
      </w:r>
      <w:r>
        <w:rPr>
          <w:rFonts w:hint="eastAsia" w:ascii="仿宋_GB2312" w:hAnsi="仿宋_GB2312" w:eastAsia="仿宋_GB2312"/>
          <w:kern w:val="0"/>
          <w:sz w:val="32"/>
          <w:szCs w:val="32"/>
        </w:rPr>
        <w:t>吴节坝外乡村森林公园</w:t>
      </w:r>
      <w:r>
        <w:rPr>
          <w:rFonts w:hint="eastAsia" w:ascii="仿宋_GB2312" w:hAnsi="仿宋_GB2312" w:eastAsia="仿宋_GB2312"/>
          <w:kern w:val="0"/>
          <w:sz w:val="32"/>
          <w:szCs w:val="32"/>
          <w:lang w:val="en-US" w:eastAsia="zh-CN"/>
        </w:rPr>
        <w:t>和</w:t>
      </w:r>
      <w:r>
        <w:rPr>
          <w:rFonts w:hint="eastAsia" w:ascii="仿宋_GB2312" w:hAnsi="仿宋_GB2312" w:eastAsia="仿宋_GB2312"/>
          <w:kern w:val="0"/>
          <w:sz w:val="32"/>
          <w:szCs w:val="32"/>
        </w:rPr>
        <w:t>温泉镇东山乡村森林公园</w:t>
      </w:r>
      <w:r>
        <w:rPr>
          <w:rFonts w:hint="eastAsia" w:ascii="仿宋_GB2312" w:hAnsi="仿宋_GB2312" w:eastAsia="仿宋_GB2312"/>
          <w:kern w:val="0"/>
          <w:sz w:val="32"/>
          <w:szCs w:val="32"/>
          <w:lang w:eastAsia="zh-CN"/>
        </w:rPr>
        <w:t>建设。</w:t>
      </w:r>
    </w:p>
    <w:p w14:paraId="7FE7D807">
      <w:pPr>
        <w:spacing w:line="520" w:lineRule="exact"/>
        <w:ind w:firstLine="643" w:firstLineChars="200"/>
        <w:rPr>
          <w:rFonts w:ascii="仿宋_GB2312" w:eastAsia="仿宋_GB2312"/>
          <w:sz w:val="32"/>
          <w:szCs w:val="32"/>
        </w:rPr>
      </w:pPr>
      <w:r>
        <w:rPr>
          <w:rFonts w:hint="eastAsia" w:ascii="楷体_GB2312" w:eastAsia="楷体_GB2312"/>
          <w:b/>
          <w:sz w:val="32"/>
          <w:szCs w:val="32"/>
          <w:lang w:eastAsia="zh-CN"/>
        </w:rPr>
        <w:t>（二）</w:t>
      </w:r>
      <w:r>
        <w:rPr>
          <w:rFonts w:hint="eastAsia" w:ascii="楷体_GB2312" w:eastAsia="楷体_GB2312"/>
          <w:b/>
          <w:sz w:val="32"/>
          <w:szCs w:val="32"/>
        </w:rPr>
        <w:t>总体绩效目标完成情况分析。</w:t>
      </w:r>
    </w:p>
    <w:p w14:paraId="32E8C9A2">
      <w:pPr>
        <w:numPr>
          <w:ilvl w:val="-1"/>
          <w:numId w:val="0"/>
        </w:numPr>
        <w:spacing w:line="520" w:lineRule="exact"/>
        <w:ind w:firstLine="642" w:firstLineChars="0"/>
        <w:rPr>
          <w:rFonts w:hint="eastAsia" w:ascii="仿宋_GB2312" w:eastAsia="仿宋_GB2312"/>
          <w:b w:val="0"/>
          <w:sz w:val="32"/>
          <w:szCs w:val="32"/>
          <w:lang w:val="en-US" w:eastAsia="zh-CN"/>
        </w:rPr>
      </w:pPr>
      <w:r>
        <w:rPr>
          <w:rFonts w:hint="eastAsia" w:ascii="仿宋_GB2312" w:eastAsia="仿宋_GB2312"/>
          <w:b w:val="0"/>
          <w:sz w:val="32"/>
          <w:szCs w:val="32"/>
          <w:lang w:val="en-US" w:eastAsia="zh-CN"/>
        </w:rPr>
        <w:t>吴节坝外乡村森林公园已于2023年完成乡村森林公园建设方案编制工作，“六+一”工程建设也已基本完成（一处乡村森林公园标志性主入口、一处森林休闲广场、一处特色森林景观区、一条森林休闲步道、一处A级标准生态厕所、一处森林生态文化科普与政策宣传长廊）。《江西省林业局关于命名江西省第六批乡村森林公园的通知》（赣林函字〔2023〕290 号）命名吴节坝外乡村森林公园。</w:t>
      </w:r>
    </w:p>
    <w:p w14:paraId="2392C77F">
      <w:pPr>
        <w:numPr>
          <w:ilvl w:val="-1"/>
          <w:numId w:val="0"/>
        </w:numPr>
        <w:spacing w:line="520" w:lineRule="exact"/>
        <w:ind w:firstLine="642" w:firstLineChars="0"/>
        <w:rPr>
          <w:rFonts w:hint="eastAsia" w:ascii="仿宋_GB2312" w:eastAsia="仿宋_GB2312"/>
          <w:b w:val="0"/>
          <w:sz w:val="32"/>
          <w:szCs w:val="32"/>
          <w:lang w:val="en-US" w:eastAsia="zh-CN"/>
        </w:rPr>
      </w:pPr>
      <w:r>
        <w:rPr>
          <w:rFonts w:hint="eastAsia" w:ascii="仿宋_GB2312" w:eastAsia="仿宋_GB2312"/>
          <w:sz w:val="32"/>
          <w:szCs w:val="32"/>
        </w:rPr>
        <w:t>温泉镇东山乡村森林公园</w:t>
      </w:r>
      <w:r>
        <w:rPr>
          <w:rFonts w:hint="eastAsia" w:ascii="仿宋_GB2312" w:eastAsia="仿宋_GB2312"/>
          <w:sz w:val="32"/>
          <w:szCs w:val="32"/>
          <w:lang w:eastAsia="zh-CN"/>
        </w:rPr>
        <w:t>建设已于</w:t>
      </w:r>
      <w:r>
        <w:rPr>
          <w:rFonts w:hint="eastAsia" w:ascii="仿宋_GB2312" w:eastAsia="仿宋_GB2312"/>
          <w:b w:val="0"/>
          <w:sz w:val="32"/>
          <w:szCs w:val="32"/>
          <w:lang w:val="en-US" w:eastAsia="zh-CN"/>
        </w:rPr>
        <w:t>2024年完成乡村森林公园建设方案编制工作，“六+一”工程建设也已基本完成（一处乡村森林公园标志性主入口、一处森林休闲广场、一处特色森林景观区、一条森林休闲步道、一处A级标准生态厕所、一处森林生态文化科普与政策宣传长廊）。</w:t>
      </w:r>
    </w:p>
    <w:p w14:paraId="2EBAB46C">
      <w:pPr>
        <w:numPr>
          <w:ilvl w:val="0"/>
          <w:numId w:val="2"/>
        </w:numPr>
        <w:spacing w:line="520" w:lineRule="exact"/>
        <w:ind w:firstLine="642" w:firstLineChars="0"/>
        <w:rPr>
          <w:rFonts w:hint="eastAsia" w:ascii="仿宋_GB2312" w:eastAsia="仿宋_GB2312"/>
          <w:sz w:val="32"/>
          <w:szCs w:val="32"/>
        </w:rPr>
      </w:pPr>
      <w:r>
        <w:rPr>
          <w:rFonts w:hint="eastAsia" w:ascii="楷体_GB2312" w:eastAsia="楷体_GB2312"/>
          <w:b/>
          <w:sz w:val="32"/>
          <w:szCs w:val="32"/>
        </w:rPr>
        <w:t>绩效指标完成情况分析。</w:t>
      </w:r>
    </w:p>
    <w:p w14:paraId="13747DEA">
      <w:pPr>
        <w:numPr>
          <w:ilvl w:val="-1"/>
          <w:numId w:val="0"/>
        </w:numPr>
        <w:spacing w:line="520" w:lineRule="exact"/>
        <w:ind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数量指标：乡村森林公园2处，一处续建，一处新建。</w:t>
      </w:r>
    </w:p>
    <w:p w14:paraId="7E936D67">
      <w:pPr>
        <w:numPr>
          <w:ilvl w:val="-1"/>
          <w:numId w:val="0"/>
        </w:numPr>
        <w:spacing w:line="520" w:lineRule="exact"/>
        <w:ind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时效指标：当前任务完成率100%。</w:t>
      </w:r>
    </w:p>
    <w:p w14:paraId="4424CAF0">
      <w:pPr>
        <w:numPr>
          <w:ilvl w:val="-1"/>
          <w:numId w:val="0"/>
        </w:numPr>
        <w:spacing w:line="520" w:lineRule="exact"/>
        <w:ind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生态效益指标：乡村生态环境改善明显。</w:t>
      </w:r>
    </w:p>
    <w:p w14:paraId="3AAE23F8">
      <w:pPr>
        <w:numPr>
          <w:ilvl w:val="-1"/>
          <w:numId w:val="0"/>
        </w:numPr>
        <w:spacing w:line="520" w:lineRule="exact"/>
        <w:ind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服务对象满意度指标：周边群众满意度90%。</w:t>
      </w:r>
    </w:p>
    <w:p w14:paraId="36288CFC">
      <w:pPr>
        <w:numPr>
          <w:ilvl w:val="0"/>
          <w:numId w:val="0"/>
        </w:numPr>
        <w:spacing w:line="620" w:lineRule="exact"/>
        <w:ind w:firstLine="640" w:firstLineChars="200"/>
        <w:rPr>
          <w:rFonts w:hint="eastAsia" w:ascii="黑体" w:hAnsi="黑体" w:eastAsia="黑体"/>
          <w:sz w:val="32"/>
          <w:szCs w:val="24"/>
          <w:lang w:val="en-US" w:eastAsia="zh-CN"/>
        </w:rPr>
      </w:pPr>
      <w:r>
        <w:rPr>
          <w:rFonts w:hint="eastAsia" w:ascii="黑体" w:hAnsi="黑体" w:eastAsia="黑体"/>
          <w:sz w:val="32"/>
          <w:szCs w:val="24"/>
          <w:lang w:val="en-US" w:eastAsia="zh-CN"/>
        </w:rPr>
        <w:t>三、综合评价情况及评价结论（附相关评分表）</w:t>
      </w:r>
    </w:p>
    <w:p w14:paraId="0C6159DE">
      <w:pPr>
        <w:numPr>
          <w:ilvl w:val="0"/>
          <w:numId w:val="0"/>
        </w:numPr>
        <w:spacing w:line="620" w:lineRule="exact"/>
        <w:rPr>
          <w:rFonts w:hint="default" w:ascii="黑体" w:hAnsi="黑体" w:eastAsia="黑体"/>
          <w:sz w:val="32"/>
          <w:szCs w:val="24"/>
          <w:lang w:val="en-US" w:eastAsia="zh-CN"/>
        </w:rPr>
      </w:pPr>
      <w:r>
        <w:rPr>
          <w:rFonts w:hint="default" w:ascii="黑体" w:hAnsi="黑体" w:eastAsia="黑体"/>
          <w:sz w:val="32"/>
          <w:szCs w:val="24"/>
          <w:lang w:val="en-US" w:eastAsia="zh-CN"/>
        </w:rPr>
        <w:drawing>
          <wp:anchor distT="0" distB="0" distL="114935" distR="114935" simplePos="0" relativeHeight="251661312" behindDoc="1" locked="0" layoutInCell="1" allowOverlap="1">
            <wp:simplePos x="0" y="0"/>
            <wp:positionH relativeFrom="column">
              <wp:posOffset>-40640</wp:posOffset>
            </wp:positionH>
            <wp:positionV relativeFrom="page">
              <wp:posOffset>1360805</wp:posOffset>
            </wp:positionV>
            <wp:extent cx="5273040" cy="4739005"/>
            <wp:effectExtent l="0" t="0" r="3810" b="4445"/>
            <wp:wrapNone/>
            <wp:docPr id="10" name="图片 10" descr="6c43e93f4fed3c4ee7602a82a1333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c43e93f4fed3c4ee7602a82a13330bd"/>
                    <pic:cNvPicPr>
                      <a:picLocks noChangeAspect="1"/>
                    </pic:cNvPicPr>
                  </pic:nvPicPr>
                  <pic:blipFill>
                    <a:blip r:embed="rId19"/>
                    <a:stretch>
                      <a:fillRect/>
                    </a:stretch>
                  </pic:blipFill>
                  <pic:spPr>
                    <a:xfrm>
                      <a:off x="0" y="0"/>
                      <a:ext cx="5273040" cy="4739005"/>
                    </a:xfrm>
                    <a:prstGeom prst="rect">
                      <a:avLst/>
                    </a:prstGeom>
                  </pic:spPr>
                </pic:pic>
              </a:graphicData>
            </a:graphic>
          </wp:anchor>
        </w:drawing>
      </w:r>
    </w:p>
    <w:p w14:paraId="7D9EAE3D">
      <w:pPr>
        <w:numPr>
          <w:ilvl w:val="0"/>
          <w:numId w:val="0"/>
        </w:numPr>
        <w:spacing w:line="620" w:lineRule="exact"/>
        <w:rPr>
          <w:rFonts w:hint="eastAsia" w:ascii="黑体" w:hAnsi="黑体" w:eastAsia="黑体" w:cs="Times New Roman"/>
          <w:kern w:val="2"/>
          <w:sz w:val="32"/>
          <w:szCs w:val="24"/>
          <w:lang w:val="en-US" w:eastAsia="zh-CN" w:bidi="ar-SA"/>
        </w:rPr>
      </w:pPr>
    </w:p>
    <w:p w14:paraId="44E05A78">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6F64DEDF">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0ECDE20A">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2F5F519B">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3BD96CDD">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479BFC60">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63A96473">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70C86053">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2C01E807">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36136CAE">
      <w:pPr>
        <w:numPr>
          <w:ilvl w:val="0"/>
          <w:numId w:val="0"/>
        </w:numPr>
        <w:spacing w:line="620" w:lineRule="exact"/>
        <w:ind w:firstLine="640" w:firstLineChars="200"/>
        <w:rPr>
          <w:rFonts w:hint="eastAsia" w:ascii="黑体" w:hAnsi="黑体" w:eastAsia="黑体" w:cs="Times New Roman"/>
          <w:kern w:val="2"/>
          <w:sz w:val="32"/>
          <w:szCs w:val="24"/>
          <w:lang w:val="en-US" w:eastAsia="zh-CN" w:bidi="ar-SA"/>
        </w:rPr>
      </w:pPr>
    </w:p>
    <w:p w14:paraId="74707EE0">
      <w:pPr>
        <w:numPr>
          <w:ilvl w:val="0"/>
          <w:numId w:val="0"/>
        </w:numPr>
        <w:spacing w:line="620" w:lineRule="exact"/>
        <w:ind w:firstLine="640" w:firstLineChars="200"/>
        <w:rPr>
          <w:rFonts w:hint="eastAsia" w:ascii="黑体" w:hAnsi="黑体" w:eastAsia="黑体"/>
          <w:sz w:val="32"/>
          <w:szCs w:val="24"/>
          <w:lang w:val="en-US" w:eastAsia="zh-CN"/>
        </w:rPr>
      </w:pPr>
      <w:r>
        <w:rPr>
          <w:rFonts w:hint="eastAsia" w:ascii="黑体" w:hAnsi="黑体" w:eastAsia="黑体" w:cs="Times New Roman"/>
          <w:kern w:val="2"/>
          <w:sz w:val="32"/>
          <w:szCs w:val="24"/>
          <w:lang w:val="en-US" w:eastAsia="zh-CN" w:bidi="ar-SA"/>
        </w:rPr>
        <w:t>四、</w:t>
      </w:r>
      <w:r>
        <w:rPr>
          <w:rFonts w:hint="eastAsia" w:ascii="黑体" w:hAnsi="黑体" w:eastAsia="黑体"/>
          <w:sz w:val="32"/>
          <w:szCs w:val="24"/>
          <w:lang w:val="en-US" w:eastAsia="zh-CN"/>
        </w:rPr>
        <w:t>主要经验及做法、存在的问题及原因分析</w:t>
      </w:r>
    </w:p>
    <w:p w14:paraId="1CD2F4CD">
      <w:pPr>
        <w:numPr>
          <w:ilvl w:val="0"/>
          <w:numId w:val="0"/>
        </w:numPr>
        <w:spacing w:line="620" w:lineRule="exact"/>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2024年度，在庐山市林业局绩效评价小组的领导下，及时协调相关业务科室，形成了财务科牵头，具体项目实施科室为主体的预算编制、评价工作机制，预算编制、执行、监督、评价各工作环节均明确责任和完成时限，有效保证各项工件的顺利推进。存在如下问题：</w:t>
      </w:r>
    </w:p>
    <w:p w14:paraId="0C8BE5EA">
      <w:pPr>
        <w:numPr>
          <w:ilvl w:val="0"/>
          <w:numId w:val="0"/>
        </w:numPr>
        <w:spacing w:line="62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1. 预算编制精细化程度有待提高： 部分项目预算的前期论证不够充分，导致预算执行中调整较多。</w:t>
      </w:r>
    </w:p>
    <w:p w14:paraId="4DAB229F">
      <w:pPr>
        <w:numPr>
          <w:ilvl w:val="0"/>
          <w:numId w:val="0"/>
        </w:numPr>
        <w:spacing w:line="62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2. 绩效管理深度有待加强： 部分项目的绩效指标设置不够科学合理，绩效评价结果的应用机制尚不完善。</w:t>
      </w:r>
    </w:p>
    <w:p w14:paraId="35AD72A4">
      <w:pPr>
        <w:numPr>
          <w:ilvl w:val="0"/>
          <w:numId w:val="0"/>
        </w:numPr>
        <w:spacing w:line="620" w:lineRule="exact"/>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rPr>
        <w:t>3. 存量资金盘活力度需进一步加大： 部分结转结余资金未能及时有效盘活使用。</w:t>
      </w:r>
      <w:r>
        <w:rPr>
          <w:rFonts w:hint="eastAsia" w:ascii="仿宋" w:hAnsi="仿宋" w:eastAsia="仿宋" w:cs="仿宋"/>
          <w:sz w:val="32"/>
          <w:szCs w:val="32"/>
          <w:lang w:val="en-US" w:eastAsia="zh-CN"/>
        </w:rPr>
        <w:tab/>
      </w:r>
    </w:p>
    <w:p w14:paraId="4AB8F153">
      <w:pPr>
        <w:numPr>
          <w:ilvl w:val="0"/>
          <w:numId w:val="0"/>
        </w:numPr>
        <w:spacing w:line="620" w:lineRule="exact"/>
        <w:ind w:firstLine="640" w:firstLineChars="200"/>
        <w:rPr>
          <w:rFonts w:hint="eastAsia" w:ascii="黑体" w:hAnsi="黑体" w:eastAsia="黑体"/>
          <w:sz w:val="32"/>
          <w:szCs w:val="24"/>
          <w:lang w:val="en-US" w:eastAsia="zh-CN"/>
        </w:rPr>
      </w:pPr>
      <w:r>
        <w:rPr>
          <w:rFonts w:hint="eastAsia" w:ascii="黑体" w:hAnsi="黑体" w:eastAsia="黑体"/>
          <w:sz w:val="32"/>
          <w:szCs w:val="24"/>
          <w:lang w:val="en-US" w:eastAsia="zh-CN"/>
        </w:rPr>
        <w:t>五、有关建议</w:t>
      </w:r>
    </w:p>
    <w:p w14:paraId="1D46415D">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强化预算编制管理： 提前谋划，加强项目库建设，做实做细项目前期工作，提高预算编制的科学性和准确性。</w:t>
      </w:r>
    </w:p>
    <w:p w14:paraId="3D197247">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深化绩效管理改革： 完善绩效指标库，加强绩效运行监控，强化绩效评价结果与预算安排、政策调整的挂钩机制。</w:t>
      </w:r>
    </w:p>
    <w:p w14:paraId="722048EC">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加大存量资金盘活力度： 定期清理结转结余资金，对无需继续使用的资金按规定及时上交财政，提高财政资金使用效益。</w:t>
      </w:r>
    </w:p>
    <w:p w14:paraId="545A0B7B">
      <w:pPr>
        <w:numPr>
          <w:ilvl w:val="0"/>
          <w:numId w:val="0"/>
        </w:numPr>
        <w:spacing w:line="620" w:lineRule="exact"/>
        <w:ind w:firstLine="640" w:firstLineChars="200"/>
        <w:rPr>
          <w:rFonts w:hint="eastAsia" w:ascii="黑体" w:hAnsi="黑体" w:eastAsia="黑体"/>
          <w:sz w:val="32"/>
          <w:szCs w:val="24"/>
          <w:lang w:val="en-US" w:eastAsia="zh-CN"/>
        </w:rPr>
      </w:pPr>
      <w:r>
        <w:rPr>
          <w:rFonts w:hint="eastAsia" w:ascii="黑体" w:hAnsi="黑体" w:eastAsia="黑体"/>
          <w:sz w:val="32"/>
          <w:szCs w:val="24"/>
          <w:lang w:val="en-US" w:eastAsia="zh-CN"/>
        </w:rPr>
        <w:t>六、其他需要说明的问题</w:t>
      </w:r>
    </w:p>
    <w:p w14:paraId="60BE0BFD">
      <w:pPr>
        <w:spacing w:line="620" w:lineRule="exact"/>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无</w:t>
      </w:r>
    </w:p>
    <w:p w14:paraId="32E31B9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A7226D-C47F-447C-A06A-DA9FC132F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E762DBE-795E-47EC-91DE-76C510F4EE02}"/>
  </w:font>
  <w:font w:name="仿宋">
    <w:panose1 w:val="02010609060101010101"/>
    <w:charset w:val="86"/>
    <w:family w:val="auto"/>
    <w:pitch w:val="default"/>
    <w:sig w:usb0="800002BF" w:usb1="38CF7CFA" w:usb2="00000016" w:usb3="00000000" w:csb0="00040001" w:csb1="00000000"/>
    <w:embedRegular r:id="rId3" w:fontKey="{966F78D1-8D71-4DD2-B7B5-BC49CB619EC3}"/>
  </w:font>
  <w:font w:name="方正小标宋简体">
    <w:panose1 w:val="02000000000000000000"/>
    <w:charset w:val="86"/>
    <w:family w:val="auto"/>
    <w:pitch w:val="default"/>
    <w:sig w:usb0="00000001" w:usb1="08000000" w:usb2="00000000" w:usb3="00000000" w:csb0="00040000" w:csb1="00000000"/>
    <w:embedRegular r:id="rId4" w:fontKey="{BF9B0787-6C99-44C8-9E5A-97C8964360A1}"/>
  </w:font>
  <w:font w:name="楷体_GB2312">
    <w:panose1 w:val="02010609030101010101"/>
    <w:charset w:val="86"/>
    <w:family w:val="modern"/>
    <w:pitch w:val="default"/>
    <w:sig w:usb0="00000001" w:usb1="080E0000" w:usb2="00000000" w:usb3="00000000" w:csb0="00040000" w:csb1="00000000"/>
    <w:embedRegular r:id="rId5" w:fontKey="{8AEF8EE6-08DD-404E-8273-5F6AE874C6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2FC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077B4">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73077B4">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F1FF1"/>
    <w:multiLevelType w:val="singleLevel"/>
    <w:tmpl w:val="C44F1FF1"/>
    <w:lvl w:ilvl="0" w:tentative="0">
      <w:start w:val="3"/>
      <w:numFmt w:val="chineseCounting"/>
      <w:lvlText w:val="(%1)"/>
      <w:lvlJc w:val="left"/>
      <w:pPr>
        <w:tabs>
          <w:tab w:val="left" w:pos="312"/>
        </w:tabs>
      </w:pPr>
      <w:rPr>
        <w:rFonts w:hint="eastAsia"/>
      </w:rPr>
    </w:lvl>
  </w:abstractNum>
  <w:abstractNum w:abstractNumId="1">
    <w:nsid w:val="1A9BCEA5"/>
    <w:multiLevelType w:val="singleLevel"/>
    <w:tmpl w:val="1A9BCEA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YTE1MjdkOGJiYTAzNjJhZjZkMmQ3ZjA1MDhlYmQifQ=="/>
  </w:docVars>
  <w:rsids>
    <w:rsidRoot w:val="00000000"/>
    <w:rsid w:val="00637D68"/>
    <w:rsid w:val="02D068C5"/>
    <w:rsid w:val="03C83BD6"/>
    <w:rsid w:val="06A86FD7"/>
    <w:rsid w:val="098E102A"/>
    <w:rsid w:val="14190050"/>
    <w:rsid w:val="1667232A"/>
    <w:rsid w:val="18952734"/>
    <w:rsid w:val="1BF219A1"/>
    <w:rsid w:val="1EB1304C"/>
    <w:rsid w:val="20FC46E9"/>
    <w:rsid w:val="22EB1DC3"/>
    <w:rsid w:val="25BA1A2C"/>
    <w:rsid w:val="261D0B5A"/>
    <w:rsid w:val="26D36F76"/>
    <w:rsid w:val="2879521A"/>
    <w:rsid w:val="28A75172"/>
    <w:rsid w:val="29056DE8"/>
    <w:rsid w:val="29A7676B"/>
    <w:rsid w:val="2C3F2C8B"/>
    <w:rsid w:val="32471978"/>
    <w:rsid w:val="325158C5"/>
    <w:rsid w:val="350E3F98"/>
    <w:rsid w:val="35AE2C2F"/>
    <w:rsid w:val="36B47728"/>
    <w:rsid w:val="38C415DE"/>
    <w:rsid w:val="39423DBA"/>
    <w:rsid w:val="3A28491E"/>
    <w:rsid w:val="3A9F5738"/>
    <w:rsid w:val="3B4A33FA"/>
    <w:rsid w:val="3E037BE0"/>
    <w:rsid w:val="3EBE1F20"/>
    <w:rsid w:val="431362A5"/>
    <w:rsid w:val="434B5F61"/>
    <w:rsid w:val="4A4E6A63"/>
    <w:rsid w:val="4C2A75BB"/>
    <w:rsid w:val="4E4D0DDF"/>
    <w:rsid w:val="517519BA"/>
    <w:rsid w:val="55CF1507"/>
    <w:rsid w:val="57C540DC"/>
    <w:rsid w:val="589C75F5"/>
    <w:rsid w:val="59C5577F"/>
    <w:rsid w:val="5DB91973"/>
    <w:rsid w:val="5E3E6996"/>
    <w:rsid w:val="5FE86BBA"/>
    <w:rsid w:val="5FEE6299"/>
    <w:rsid w:val="635C3B47"/>
    <w:rsid w:val="63D5366F"/>
    <w:rsid w:val="6582360D"/>
    <w:rsid w:val="662B03CC"/>
    <w:rsid w:val="67C035E2"/>
    <w:rsid w:val="689E42BA"/>
    <w:rsid w:val="68EF56A8"/>
    <w:rsid w:val="6AD541DF"/>
    <w:rsid w:val="6E82642B"/>
    <w:rsid w:val="6F4D6A39"/>
    <w:rsid w:val="70251764"/>
    <w:rsid w:val="70B92678"/>
    <w:rsid w:val="73774085"/>
    <w:rsid w:val="76B27D72"/>
    <w:rsid w:val="779D7E32"/>
    <w:rsid w:val="77F9150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lang w:val="en-US" w:eastAsia="zh-CN"/>
    </w:rPr>
  </w:style>
  <w:style w:type="paragraph" w:styleId="3">
    <w:name w:val="Body Text First Indent"/>
    <w:basedOn w:val="2"/>
    <w:qFormat/>
    <w:uiPriority w:val="0"/>
    <w:pPr>
      <w:spacing w:after="0"/>
      <w:ind w:firstLine="420"/>
    </w:pPr>
    <w:rPr>
      <w:rFonts w:ascii="Times New Roman" w:hAnsi="Times New Roman"/>
      <w:sz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9213</Words>
  <Characters>9888</Characters>
  <Lines>119</Lines>
  <Paragraphs>33</Paragraphs>
  <TotalTime>1</TotalTime>
  <ScaleCrop>false</ScaleCrop>
  <LinksUpToDate>false</LinksUpToDate>
  <CharactersWithSpaces>10040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小透明</cp:lastModifiedBy>
  <cp:lastPrinted>2024-05-22T07:51:00Z</cp:lastPrinted>
  <dcterms:modified xsi:type="dcterms:W3CDTF">2025-11-05T07:08:25Z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FCFF850BF5D942809E480D3F02DD1D51_13</vt:lpwstr>
  </property>
  <property fmtid="{D5CDD505-2E9C-101B-9397-08002B2CF9AE}" pid="4" name="KSOTemplateDocerSaveRecord">
    <vt:lpwstr>eyJoZGlkIjoiNGJjNThlNmY3ZDZkZjAxYTI4MmU2MWQ5MGNlZTQxNDkiLCJ1c2VySWQiOiI3MzkzOTgwNzYifQ==</vt:lpwstr>
  </property>
</Properties>
</file>