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Lines="0" w:afterLines="0" w:line="600" w:lineRule="exact"/>
        <w:textAlignment w:val="baseline"/>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附件2</w:t>
      </w:r>
    </w:p>
    <w:p>
      <w:pPr>
        <w:snapToGrid w:val="0"/>
        <w:spacing w:beforeLines="0" w:afterLines="0" w:line="600" w:lineRule="exact"/>
        <w:jc w:val="center"/>
        <w:textAlignment w:val="baseline"/>
        <w:rPr>
          <w:rFonts w:hint="eastAsia" w:ascii="方正黑体_GBK" w:hAnsi="方正黑体_GBK" w:eastAsia="方正黑体_GBK" w:cs="方正黑体_GBK"/>
          <w:sz w:val="36"/>
          <w:szCs w:val="36"/>
        </w:rPr>
      </w:pPr>
      <w:r>
        <w:rPr>
          <w:rFonts w:hint="eastAsia" w:ascii="方正黑体_GBK" w:hAnsi="方正黑体_GBK" w:eastAsia="方正黑体_GBK" w:cs="方正黑体_GBK"/>
          <w:color w:val="000000"/>
          <w:sz w:val="36"/>
          <w:szCs w:val="36"/>
        </w:rPr>
        <w:t>2021年江西省</w:t>
      </w:r>
      <w:r>
        <w:rPr>
          <w:rFonts w:hint="eastAsia" w:ascii="方正黑体_GBK" w:hAnsi="方正黑体_GBK" w:eastAsia="方正黑体_GBK" w:cs="方正黑体_GBK"/>
          <w:sz w:val="36"/>
          <w:szCs w:val="36"/>
        </w:rPr>
        <w:t>碳达峰碳中和科技创新专项</w:t>
      </w:r>
    </w:p>
    <w:p>
      <w:pPr>
        <w:snapToGrid w:val="0"/>
        <w:spacing w:beforeLines="0" w:afterLines="0" w:line="600" w:lineRule="exact"/>
        <w:jc w:val="center"/>
        <w:textAlignment w:val="baseline"/>
        <w:rPr>
          <w:rFonts w:hint="eastAsia" w:ascii="方正黑体_GBK" w:hAnsi="方正黑体_GBK" w:eastAsia="方正黑体_GBK" w:cs="方正黑体_GBK"/>
          <w:color w:val="000000"/>
          <w:sz w:val="36"/>
          <w:szCs w:val="36"/>
        </w:rPr>
      </w:pPr>
      <w:r>
        <w:rPr>
          <w:rFonts w:hint="eastAsia" w:ascii="方正黑体_GBK" w:hAnsi="方正黑体_GBK" w:eastAsia="方正黑体_GBK" w:cs="方正黑体_GBK"/>
          <w:sz w:val="36"/>
          <w:szCs w:val="36"/>
        </w:rPr>
        <w:t>项目定向</w:t>
      </w:r>
      <w:r>
        <w:rPr>
          <w:rFonts w:hint="eastAsia" w:ascii="方正黑体_GBK" w:hAnsi="方正黑体_GBK" w:eastAsia="方正黑体_GBK" w:cs="方正黑体_GBK"/>
          <w:color w:val="000000"/>
          <w:sz w:val="36"/>
          <w:szCs w:val="36"/>
        </w:rPr>
        <w:t>申报指南</w:t>
      </w:r>
    </w:p>
    <w:p>
      <w:pPr>
        <w:pStyle w:val="2"/>
        <w:spacing w:beforeLines="0"/>
        <w:rPr>
          <w:rFonts w:hint="eastAsia" w:eastAsia="仿宋_GB2312"/>
          <w:sz w:val="32"/>
          <w:szCs w:val="32"/>
        </w:rPr>
      </w:pPr>
    </w:p>
    <w:p>
      <w:pPr>
        <w:pStyle w:val="2"/>
        <w:spacing w:beforeLines="0" w:after="0"/>
        <w:textAlignment w:val="baseline"/>
        <w:rPr>
          <w:rFonts w:hint="eastAsia"/>
          <w:b/>
          <w:sz w:val="32"/>
          <w:szCs w:val="32"/>
        </w:rPr>
      </w:pPr>
      <w:r>
        <w:rPr>
          <w:rFonts w:hint="eastAsia" w:eastAsia="仿宋_GB2312"/>
          <w:sz w:val="32"/>
          <w:szCs w:val="32"/>
        </w:rPr>
        <w:t xml:space="preserve">    本专项指南按照“江西省科技支撑碳达峰碳中和行动方案”总体布局，聚焦“省委省政府重点任务、‘双碳’目标贡献、我省特色需求”三个重点，围绕锂云母资源高效开发利用、高能耗行业协同节能减污降碳、低碳综合能源利用系统、农林减排固碳等行业技术需求，设置四个专题共9个方向，采取定向择优方式组织申报、遴选。申报单位应以指南的二级标题（如1.1）为单元整体申报，并覆盖标题下全部研究内容与考核指标，并符合申报说明等有关要求。鼓励产学研用联合申报。申报指南如下：</w:t>
      </w:r>
    </w:p>
    <w:p>
      <w:pPr>
        <w:spacing w:beforeLines="0" w:afterLines="0" w:line="360" w:lineRule="auto"/>
        <w:ind w:firstLine="643" w:firstLineChars="200"/>
        <w:textAlignment w:val="baseline"/>
        <w:rPr>
          <w:rFonts w:hint="eastAsia" w:ascii="仿宋" w:hAnsi="仿宋" w:eastAsia="仿宋" w:cs="仿宋"/>
          <w:b/>
          <w:sz w:val="32"/>
          <w:szCs w:val="32"/>
        </w:rPr>
      </w:pPr>
      <w:r>
        <w:rPr>
          <w:rFonts w:hint="eastAsia" w:ascii="仿宋" w:hAnsi="仿宋" w:eastAsia="仿宋" w:cs="仿宋"/>
          <w:b/>
          <w:sz w:val="32"/>
          <w:szCs w:val="32"/>
        </w:rPr>
        <w:t>专题一：江西省锂云母矿高效开发及尾渣综合利用</w:t>
      </w:r>
    </w:p>
    <w:p>
      <w:pPr>
        <w:spacing w:beforeLines="0" w:afterLines="0" w:line="360" w:lineRule="auto"/>
        <w:ind w:firstLine="643" w:firstLineChars="200"/>
        <w:textAlignment w:val="baseline"/>
        <w:rPr>
          <w:rFonts w:hint="eastAsia" w:eastAsia="仿宋_GB2312"/>
          <w:sz w:val="32"/>
          <w:szCs w:val="32"/>
        </w:rPr>
      </w:pPr>
      <w:r>
        <w:rPr>
          <w:rFonts w:hint="eastAsia" w:eastAsia="仿宋_GB2312"/>
          <w:b/>
          <w:sz w:val="32"/>
          <w:szCs w:val="32"/>
        </w:rPr>
        <w:t>申报说明:</w:t>
      </w:r>
      <w:r>
        <w:rPr>
          <w:rFonts w:hint="eastAsia" w:eastAsia="仿宋_GB2312"/>
          <w:sz w:val="32"/>
          <w:szCs w:val="32"/>
        </w:rPr>
        <w:t>根据宁德时代（宜春时代新能源资源有限公司）提出的关于</w:t>
      </w:r>
      <w:r>
        <w:rPr>
          <w:rFonts w:hint="eastAsia" w:eastAsia="仿宋_GB2312"/>
          <w:b/>
          <w:sz w:val="32"/>
          <w:szCs w:val="32"/>
        </w:rPr>
        <w:t>长石粉消纳及尾渣处理</w:t>
      </w:r>
      <w:r>
        <w:rPr>
          <w:rFonts w:hint="eastAsia" w:eastAsia="仿宋_GB2312"/>
          <w:sz w:val="32"/>
          <w:szCs w:val="32"/>
        </w:rPr>
        <w:t>的技术需求</w:t>
      </w:r>
      <w:r>
        <w:rPr>
          <w:rFonts w:hint="eastAsia" w:eastAsia="仿宋_GB2312"/>
          <w:b/>
          <w:sz w:val="32"/>
          <w:szCs w:val="32"/>
        </w:rPr>
        <w:t>，</w:t>
      </w:r>
      <w:r>
        <w:rPr>
          <w:rFonts w:hint="eastAsia" w:eastAsia="仿宋_GB2312"/>
          <w:sz w:val="32"/>
          <w:szCs w:val="32"/>
        </w:rPr>
        <w:t>本专题设置2个研究方向，每个研究方向支持1个项目，组织省内外科研院所、高校、企业等优势单位开展协同攻关，支持科技专项经费1000万元，技术需求单位</w:t>
      </w:r>
      <w:r>
        <w:rPr>
          <w:rFonts w:hint="eastAsia" w:ascii="仿宋_GB2312" w:hAnsi="仿宋_GB2312" w:eastAsia="仿宋_GB2312" w:cs="仿宋_GB2312"/>
          <w:sz w:val="32"/>
          <w:szCs w:val="32"/>
        </w:rPr>
        <w:t>配套经费与省科技专项经费不低于1：1，</w:t>
      </w:r>
      <w:r>
        <w:rPr>
          <w:rFonts w:hint="eastAsia" w:eastAsia="仿宋_GB2312"/>
          <w:sz w:val="32"/>
          <w:szCs w:val="32"/>
        </w:rPr>
        <w:t>并出具配套资金承诺书。项目申报单位须与宜春时代新能源资源有限公司签订合作协议。</w:t>
      </w:r>
    </w:p>
    <w:p>
      <w:pPr>
        <w:numPr>
          <w:ilvl w:val="1"/>
          <w:numId w:val="1"/>
        </w:numPr>
        <w:spacing w:beforeLines="0" w:afterLines="0" w:line="360" w:lineRule="auto"/>
        <w:ind w:firstLine="643" w:firstLineChars="200"/>
        <w:textAlignment w:val="baseline"/>
        <w:rPr>
          <w:rFonts w:hint="eastAsia" w:ascii="仿宋" w:hAnsi="仿宋" w:eastAsia="仿宋" w:cs="仿宋"/>
          <w:b/>
          <w:sz w:val="32"/>
          <w:szCs w:val="32"/>
        </w:rPr>
      </w:pPr>
      <w:r>
        <w:rPr>
          <w:rFonts w:hint="eastAsia" w:ascii="仿宋" w:hAnsi="仿宋" w:eastAsia="仿宋" w:cs="仿宋"/>
          <w:b/>
          <w:sz w:val="32"/>
          <w:szCs w:val="32"/>
        </w:rPr>
        <w:t>低品位锂云母矿清洁高效开发与综合利用关键技术研究</w:t>
      </w:r>
    </w:p>
    <w:p>
      <w:pPr>
        <w:pStyle w:val="2"/>
        <w:spacing w:beforeLines="0" w:after="0"/>
        <w:ind w:firstLine="643" w:firstLineChars="200"/>
        <w:textAlignment w:val="baseline"/>
        <w:rPr>
          <w:rFonts w:hint="eastAsia" w:eastAsia="仿宋_GB2312"/>
          <w:sz w:val="32"/>
          <w:szCs w:val="32"/>
        </w:rPr>
      </w:pPr>
      <w:r>
        <w:rPr>
          <w:rFonts w:hint="eastAsia" w:eastAsia="仿宋_GB2312"/>
          <w:b/>
          <w:sz w:val="32"/>
          <w:szCs w:val="32"/>
        </w:rPr>
        <w:t>研究内容：</w:t>
      </w:r>
      <w:r>
        <w:rPr>
          <w:rFonts w:hint="default" w:ascii="Calibri" w:hAnsi="Calibri" w:eastAsia="仿宋" w:cs="Calibri"/>
          <w:sz w:val="32"/>
          <w:szCs w:val="32"/>
        </w:rPr>
        <w:t>①</w:t>
      </w:r>
      <w:r>
        <w:rPr>
          <w:rFonts w:hint="eastAsia" w:ascii="仿宋" w:hAnsi="仿宋" w:eastAsia="仿宋" w:cs="仿宋"/>
          <w:sz w:val="32"/>
          <w:szCs w:val="32"/>
        </w:rPr>
        <w:t>锂云母矿智能融合高速识别精准分离预选技术与装备；</w:t>
      </w:r>
      <w:r>
        <w:rPr>
          <w:rFonts w:hint="default" w:ascii="Calibri" w:hAnsi="Calibri" w:eastAsia="仿宋" w:cs="Calibri"/>
          <w:sz w:val="32"/>
          <w:szCs w:val="32"/>
        </w:rPr>
        <w:t>②</w:t>
      </w:r>
      <w:r>
        <w:rPr>
          <w:rFonts w:hint="eastAsia" w:ascii="仿宋" w:hAnsi="仿宋" w:eastAsia="仿宋" w:cs="仿宋"/>
          <w:sz w:val="32"/>
          <w:szCs w:val="32"/>
        </w:rPr>
        <w:t>锂云母专属捕收剂合成技术与高选择性浮选分离技术；</w:t>
      </w:r>
      <w:r>
        <w:rPr>
          <w:rFonts w:hint="default" w:ascii="Calibri" w:hAnsi="Calibri" w:eastAsia="仿宋" w:cs="Calibri"/>
          <w:sz w:val="32"/>
          <w:szCs w:val="32"/>
        </w:rPr>
        <w:t>③</w:t>
      </w:r>
      <w:r>
        <w:rPr>
          <w:rFonts w:hint="eastAsia" w:ascii="仿宋" w:hAnsi="仿宋" w:eastAsia="仿宋" w:cs="仿宋"/>
          <w:sz w:val="32"/>
          <w:szCs w:val="32"/>
        </w:rPr>
        <w:t>伴生钽铌高效综合回收技术及装备；</w:t>
      </w:r>
      <w:r>
        <w:rPr>
          <w:rFonts w:hint="default" w:ascii="Calibri" w:hAnsi="Calibri" w:eastAsia="仿宋" w:cs="Calibri"/>
          <w:sz w:val="32"/>
          <w:szCs w:val="32"/>
        </w:rPr>
        <w:t>④</w:t>
      </w:r>
      <w:r>
        <w:rPr>
          <w:rFonts w:hint="eastAsia" w:ascii="仿宋" w:hAnsi="仿宋" w:eastAsia="仿宋" w:cs="仿宋"/>
          <w:sz w:val="32"/>
          <w:szCs w:val="32"/>
        </w:rPr>
        <w:t>长石高效除杂提纯工艺研究；</w:t>
      </w:r>
      <w:r>
        <w:rPr>
          <w:rFonts w:hint="default" w:ascii="Calibri" w:hAnsi="Calibri" w:eastAsia="仿宋" w:cs="Calibri"/>
          <w:sz w:val="32"/>
          <w:szCs w:val="32"/>
        </w:rPr>
        <w:t>⑤</w:t>
      </w:r>
      <w:r>
        <w:rPr>
          <w:rFonts w:hint="eastAsia" w:ascii="仿宋" w:hAnsi="仿宋" w:eastAsia="仿宋" w:cs="仿宋"/>
          <w:color w:val="000000"/>
          <w:sz w:val="32"/>
          <w:szCs w:val="32"/>
        </w:rPr>
        <w:t>长石石英分离技术研究；</w:t>
      </w:r>
      <w:r>
        <w:rPr>
          <w:rFonts w:hint="default" w:ascii="Calibri" w:hAnsi="Calibri" w:eastAsia="仿宋" w:cs="Calibri"/>
          <w:color w:val="000000"/>
          <w:sz w:val="32"/>
          <w:szCs w:val="32"/>
        </w:rPr>
        <w:t>⑥</w:t>
      </w:r>
      <w:r>
        <w:rPr>
          <w:rFonts w:hint="eastAsia" w:ascii="Calibri" w:hAnsi="Calibri" w:eastAsia="仿宋" w:cs="Calibri"/>
          <w:color w:val="000000"/>
          <w:sz w:val="32"/>
          <w:szCs w:val="32"/>
        </w:rPr>
        <w:t>锂云母制备</w:t>
      </w:r>
      <w:r>
        <w:rPr>
          <w:rFonts w:hint="eastAsia" w:ascii="仿宋" w:hAnsi="仿宋" w:eastAsia="仿宋" w:cs="仿宋"/>
          <w:color w:val="000000"/>
          <w:sz w:val="32"/>
          <w:szCs w:val="32"/>
        </w:rPr>
        <w:t>碳酸锂尾渣再选矿与冶炼技术研究。</w:t>
      </w:r>
    </w:p>
    <w:p>
      <w:pPr>
        <w:pStyle w:val="2"/>
        <w:spacing w:beforeLines="0" w:after="0"/>
        <w:ind w:firstLine="643" w:firstLineChars="200"/>
        <w:textAlignment w:val="baseline"/>
        <w:rPr>
          <w:rFonts w:hint="eastAsia" w:eastAsia="仿宋"/>
          <w:color w:val="000000"/>
          <w:sz w:val="32"/>
          <w:szCs w:val="32"/>
        </w:rPr>
      </w:pPr>
      <w:r>
        <w:rPr>
          <w:rFonts w:hint="eastAsia" w:eastAsia="仿宋_GB2312"/>
          <w:b/>
          <w:sz w:val="32"/>
          <w:szCs w:val="32"/>
        </w:rPr>
        <w:t>考核指标：</w:t>
      </w:r>
      <w:r>
        <w:rPr>
          <w:rFonts w:hint="default" w:ascii="Calibri" w:hAnsi="Calibri" w:eastAsia="仿宋" w:cs="Calibri"/>
          <w:sz w:val="32"/>
          <w:szCs w:val="32"/>
        </w:rPr>
        <w:t>①</w:t>
      </w:r>
      <w:r>
        <w:rPr>
          <w:rFonts w:hint="eastAsia" w:ascii="仿宋" w:hAnsi="仿宋" w:eastAsia="仿宋" w:cs="仿宋"/>
          <w:sz w:val="32"/>
          <w:szCs w:val="32"/>
        </w:rPr>
        <w:t>研制1套锂云母高效智能识别预选抛废装备，台时处理量</w:t>
      </w:r>
      <w:r>
        <w:rPr>
          <w:rFonts w:hint="eastAsia"/>
          <w:sz w:val="32"/>
          <w:szCs w:val="32"/>
        </w:rPr>
        <w:t>50~100</w:t>
      </w:r>
      <w:r>
        <w:rPr>
          <w:rFonts w:hint="eastAsia" w:ascii="仿宋" w:hAnsi="仿宋" w:eastAsia="仿宋" w:cs="仿宋"/>
          <w:sz w:val="32"/>
          <w:szCs w:val="32"/>
        </w:rPr>
        <w:t>吨/时，</w:t>
      </w:r>
      <w:r>
        <w:rPr>
          <w:rFonts w:hint="eastAsia" w:eastAsia="仿宋"/>
          <w:sz w:val="32"/>
          <w:szCs w:val="32"/>
        </w:rPr>
        <w:t>入选粒级-60+10 mm，作业抛废产率≥20%、锂金属回收率≥90%；</w:t>
      </w:r>
      <w:r>
        <w:rPr>
          <w:rFonts w:hint="default" w:ascii="Calibri" w:hAnsi="Calibri" w:eastAsia="仿宋" w:cs="Calibri"/>
          <w:sz w:val="32"/>
          <w:szCs w:val="32"/>
        </w:rPr>
        <w:t>②</w:t>
      </w:r>
      <w:r>
        <w:rPr>
          <w:rFonts w:hint="eastAsia" w:eastAsia="仿宋"/>
          <w:sz w:val="32"/>
          <w:szCs w:val="32"/>
        </w:rPr>
        <w:t>研发1~2种新型锂云母矿浮选专属捕收剂，与现有锂云母浮选生产工艺相比，药剂用量降低10%以上；</w:t>
      </w:r>
      <w:r>
        <w:rPr>
          <w:rFonts w:hint="default" w:ascii="Calibri" w:hAnsi="Calibri" w:eastAsia="仿宋" w:cs="Calibri"/>
          <w:sz w:val="32"/>
          <w:szCs w:val="32"/>
        </w:rPr>
        <w:t>③</w:t>
      </w:r>
      <w:r>
        <w:rPr>
          <w:rFonts w:hint="eastAsia" w:eastAsia="仿宋"/>
          <w:sz w:val="32"/>
          <w:szCs w:val="32"/>
        </w:rPr>
        <w:t>创新锂云母高选择性浮选分离工艺，形成低品位锂云母高选择性浮选分离技术体系，取得Li</w:t>
      </w:r>
      <w:r>
        <w:rPr>
          <w:rFonts w:hint="eastAsia" w:eastAsia="仿宋"/>
          <w:sz w:val="32"/>
          <w:szCs w:val="32"/>
          <w:vertAlign w:val="subscript"/>
        </w:rPr>
        <w:t>2</w:t>
      </w:r>
      <w:r>
        <w:rPr>
          <w:rFonts w:hint="eastAsia" w:eastAsia="仿宋"/>
          <w:sz w:val="32"/>
          <w:szCs w:val="32"/>
        </w:rPr>
        <w:t>O品位≥3.5%、锂回收率≥75%的锂云母浮选技术目标；</w:t>
      </w:r>
      <w:r>
        <w:rPr>
          <w:rFonts w:hint="default" w:ascii="Calibri" w:hAnsi="Calibri" w:eastAsia="仿宋" w:cs="Calibri"/>
          <w:sz w:val="32"/>
          <w:szCs w:val="32"/>
        </w:rPr>
        <w:t>④</w:t>
      </w:r>
      <w:r>
        <w:rPr>
          <w:rFonts w:hint="eastAsia" w:eastAsia="仿宋"/>
          <w:sz w:val="32"/>
          <w:szCs w:val="32"/>
        </w:rPr>
        <w:t>研发1套钽铌高效综合回收技术及装备，实现微细粒低品位钽铌矿物高效综合回收，获取得Ta</w:t>
      </w:r>
      <w:r>
        <w:rPr>
          <w:rFonts w:hint="eastAsia" w:eastAsia="仿宋"/>
          <w:sz w:val="32"/>
          <w:szCs w:val="32"/>
          <w:vertAlign w:val="subscript"/>
        </w:rPr>
        <w:t>2</w:t>
      </w:r>
      <w:r>
        <w:rPr>
          <w:rFonts w:hint="eastAsia" w:eastAsia="仿宋"/>
          <w:sz w:val="32"/>
          <w:szCs w:val="32"/>
        </w:rPr>
        <w:t>O</w:t>
      </w:r>
      <w:r>
        <w:rPr>
          <w:rFonts w:hint="eastAsia" w:eastAsia="仿宋"/>
          <w:sz w:val="32"/>
          <w:szCs w:val="32"/>
          <w:vertAlign w:val="subscript"/>
        </w:rPr>
        <w:t>5</w:t>
      </w:r>
      <w:r>
        <w:rPr>
          <w:rFonts w:hint="eastAsia" w:eastAsia="仿宋"/>
          <w:sz w:val="32"/>
          <w:szCs w:val="32"/>
        </w:rPr>
        <w:t>+Nb</w:t>
      </w:r>
      <w:r>
        <w:rPr>
          <w:rFonts w:hint="eastAsia" w:eastAsia="仿宋"/>
          <w:sz w:val="32"/>
          <w:szCs w:val="32"/>
          <w:vertAlign w:val="subscript"/>
        </w:rPr>
        <w:t>2</w:t>
      </w:r>
      <w:r>
        <w:rPr>
          <w:rFonts w:hint="eastAsia" w:eastAsia="仿宋"/>
          <w:sz w:val="32"/>
          <w:szCs w:val="32"/>
        </w:rPr>
        <w:t>O</w:t>
      </w:r>
      <w:r>
        <w:rPr>
          <w:rFonts w:hint="eastAsia" w:eastAsia="仿宋"/>
          <w:sz w:val="32"/>
          <w:szCs w:val="32"/>
          <w:vertAlign w:val="subscript"/>
        </w:rPr>
        <w:t>5</w:t>
      </w:r>
      <w:r>
        <w:rPr>
          <w:rFonts w:hint="eastAsia" w:eastAsia="仿宋"/>
          <w:sz w:val="32"/>
          <w:szCs w:val="32"/>
        </w:rPr>
        <w:t>品位≥</w:t>
      </w:r>
      <w:r>
        <w:rPr>
          <w:rFonts w:hint="eastAsia" w:eastAsia="仿宋"/>
          <w:sz w:val="32"/>
          <w:szCs w:val="32"/>
          <w:lang w:val="en-US" w:eastAsia="zh-CN"/>
        </w:rPr>
        <w:t>25</w:t>
      </w:r>
      <w:r>
        <w:rPr>
          <w:rFonts w:hint="eastAsia" w:eastAsia="仿宋"/>
          <w:sz w:val="32"/>
          <w:szCs w:val="32"/>
        </w:rPr>
        <w:t>%、钽铌回收率≥</w:t>
      </w:r>
      <w:r>
        <w:rPr>
          <w:rFonts w:hint="eastAsia" w:eastAsia="仿宋"/>
          <w:sz w:val="32"/>
          <w:szCs w:val="32"/>
          <w:lang w:val="en-US" w:eastAsia="zh-CN"/>
        </w:rPr>
        <w:t>4</w:t>
      </w:r>
      <w:bookmarkStart w:id="0" w:name="_GoBack"/>
      <w:bookmarkEnd w:id="0"/>
      <w:r>
        <w:rPr>
          <w:rFonts w:hint="eastAsia" w:eastAsia="仿宋"/>
          <w:sz w:val="32"/>
          <w:szCs w:val="32"/>
        </w:rPr>
        <w:t>0%的钽铌选矿技术目标；</w:t>
      </w:r>
      <w:r>
        <w:rPr>
          <w:rFonts w:hint="default" w:ascii="Calibri" w:hAnsi="Calibri" w:eastAsia="仿宋" w:cs="Calibri"/>
          <w:sz w:val="32"/>
          <w:szCs w:val="32"/>
        </w:rPr>
        <w:t>⑤</w:t>
      </w:r>
      <w:r>
        <w:rPr>
          <w:rFonts w:hint="eastAsia" w:eastAsia="仿宋"/>
          <w:color w:val="000000"/>
          <w:sz w:val="32"/>
          <w:szCs w:val="32"/>
        </w:rPr>
        <w:t>研发长石高效除杂提纯技术，获得含Fe</w:t>
      </w:r>
      <w:r>
        <w:rPr>
          <w:rFonts w:hint="eastAsia" w:eastAsia="仿宋"/>
          <w:color w:val="000000"/>
          <w:sz w:val="32"/>
          <w:szCs w:val="32"/>
          <w:vertAlign w:val="subscript"/>
        </w:rPr>
        <w:t>2</w:t>
      </w:r>
      <w:r>
        <w:rPr>
          <w:rFonts w:hint="eastAsia" w:eastAsia="仿宋"/>
          <w:color w:val="000000"/>
          <w:sz w:val="32"/>
          <w:szCs w:val="32"/>
        </w:rPr>
        <w:t>O</w:t>
      </w:r>
      <w:r>
        <w:rPr>
          <w:rFonts w:hint="eastAsia" w:eastAsia="仿宋"/>
          <w:color w:val="000000"/>
          <w:sz w:val="32"/>
          <w:szCs w:val="32"/>
          <w:vertAlign w:val="subscript"/>
        </w:rPr>
        <w:t>3</w:t>
      </w:r>
      <w:r>
        <w:rPr>
          <w:rFonts w:hint="eastAsia" w:eastAsia="仿宋"/>
          <w:color w:val="000000"/>
          <w:sz w:val="32"/>
          <w:szCs w:val="32"/>
        </w:rPr>
        <w:t>≤0.02%、白度高于70的高品质长石精矿；</w:t>
      </w:r>
      <w:r>
        <w:rPr>
          <w:rFonts w:hint="default" w:ascii="Calibri" w:hAnsi="Calibri" w:eastAsia="仿宋" w:cs="Calibri"/>
          <w:sz w:val="32"/>
          <w:szCs w:val="32"/>
        </w:rPr>
        <w:t>⑥</w:t>
      </w:r>
      <w:r>
        <w:rPr>
          <w:rFonts w:hint="eastAsia" w:eastAsia="仿宋"/>
          <w:color w:val="000000"/>
          <w:sz w:val="32"/>
          <w:szCs w:val="32"/>
        </w:rPr>
        <w:t>研发长石石英分离技术，分别获得SiO</w:t>
      </w:r>
      <w:r>
        <w:rPr>
          <w:rFonts w:hint="eastAsia" w:eastAsia="仿宋"/>
          <w:color w:val="000000"/>
          <w:sz w:val="32"/>
          <w:szCs w:val="32"/>
          <w:vertAlign w:val="subscript"/>
        </w:rPr>
        <w:t>2</w:t>
      </w:r>
      <w:r>
        <w:rPr>
          <w:rFonts w:hint="eastAsia" w:eastAsia="仿宋"/>
          <w:color w:val="000000"/>
          <w:sz w:val="32"/>
          <w:szCs w:val="32"/>
        </w:rPr>
        <w:t>≥99.5、Fe</w:t>
      </w:r>
      <w:r>
        <w:rPr>
          <w:rFonts w:hint="eastAsia" w:eastAsia="仿宋"/>
          <w:color w:val="000000"/>
          <w:sz w:val="32"/>
          <w:szCs w:val="32"/>
          <w:vertAlign w:val="subscript"/>
        </w:rPr>
        <w:t>2</w:t>
      </w:r>
      <w:r>
        <w:rPr>
          <w:rFonts w:hint="eastAsia" w:eastAsia="仿宋"/>
          <w:color w:val="000000"/>
          <w:sz w:val="32"/>
          <w:szCs w:val="32"/>
        </w:rPr>
        <w:t>O</w:t>
      </w:r>
      <w:r>
        <w:rPr>
          <w:rFonts w:hint="eastAsia" w:eastAsia="仿宋"/>
          <w:color w:val="000000"/>
          <w:sz w:val="32"/>
          <w:szCs w:val="32"/>
          <w:vertAlign w:val="subscript"/>
        </w:rPr>
        <w:t>3</w:t>
      </w:r>
      <w:r>
        <w:rPr>
          <w:rFonts w:hint="eastAsia" w:eastAsia="仿宋"/>
          <w:color w:val="000000"/>
          <w:sz w:val="32"/>
          <w:szCs w:val="32"/>
        </w:rPr>
        <w:t>≤0.06%的石英和Al</w:t>
      </w:r>
      <w:r>
        <w:rPr>
          <w:rFonts w:hint="eastAsia" w:eastAsia="仿宋"/>
          <w:color w:val="000000"/>
          <w:sz w:val="32"/>
          <w:szCs w:val="32"/>
          <w:vertAlign w:val="subscript"/>
        </w:rPr>
        <w:t>2</w:t>
      </w:r>
      <w:r>
        <w:rPr>
          <w:rFonts w:hint="eastAsia" w:eastAsia="仿宋"/>
          <w:color w:val="000000"/>
          <w:sz w:val="32"/>
          <w:szCs w:val="32"/>
        </w:rPr>
        <w:t>O</w:t>
      </w:r>
      <w:r>
        <w:rPr>
          <w:rFonts w:hint="eastAsia" w:eastAsia="仿宋"/>
          <w:color w:val="000000"/>
          <w:sz w:val="32"/>
          <w:szCs w:val="32"/>
          <w:vertAlign w:val="subscript"/>
        </w:rPr>
        <w:t>3</w:t>
      </w:r>
      <w:r>
        <w:rPr>
          <w:rFonts w:hint="eastAsia" w:eastAsia="仿宋"/>
          <w:color w:val="000000"/>
          <w:sz w:val="32"/>
          <w:szCs w:val="32"/>
        </w:rPr>
        <w:t>≥14%、Fe</w:t>
      </w:r>
      <w:r>
        <w:rPr>
          <w:rFonts w:hint="eastAsia" w:eastAsia="仿宋"/>
          <w:color w:val="000000"/>
          <w:sz w:val="32"/>
          <w:szCs w:val="32"/>
          <w:vertAlign w:val="subscript"/>
        </w:rPr>
        <w:t>2</w:t>
      </w:r>
      <w:r>
        <w:rPr>
          <w:rFonts w:hint="eastAsia" w:eastAsia="仿宋"/>
          <w:color w:val="000000"/>
          <w:sz w:val="32"/>
          <w:szCs w:val="32"/>
        </w:rPr>
        <w:t>O</w:t>
      </w:r>
      <w:r>
        <w:rPr>
          <w:rFonts w:hint="eastAsia" w:eastAsia="仿宋"/>
          <w:color w:val="000000"/>
          <w:sz w:val="32"/>
          <w:szCs w:val="32"/>
          <w:vertAlign w:val="subscript"/>
        </w:rPr>
        <w:t>3</w:t>
      </w:r>
      <w:r>
        <w:rPr>
          <w:rFonts w:hint="eastAsia" w:eastAsia="仿宋"/>
          <w:color w:val="000000"/>
          <w:sz w:val="32"/>
          <w:szCs w:val="32"/>
        </w:rPr>
        <w:t>≤0.02%、K</w:t>
      </w:r>
      <w:r>
        <w:rPr>
          <w:rFonts w:hint="eastAsia" w:eastAsia="仿宋"/>
          <w:color w:val="000000"/>
          <w:sz w:val="32"/>
          <w:szCs w:val="32"/>
          <w:vertAlign w:val="subscript"/>
        </w:rPr>
        <w:t>2</w:t>
      </w:r>
      <w:r>
        <w:rPr>
          <w:rFonts w:hint="eastAsia" w:eastAsia="仿宋"/>
          <w:color w:val="000000"/>
          <w:sz w:val="32"/>
          <w:szCs w:val="32"/>
        </w:rPr>
        <w:t>O+Na</w:t>
      </w:r>
      <w:r>
        <w:rPr>
          <w:rFonts w:hint="eastAsia" w:eastAsia="仿宋"/>
          <w:color w:val="000000"/>
          <w:sz w:val="32"/>
          <w:szCs w:val="32"/>
          <w:vertAlign w:val="subscript"/>
        </w:rPr>
        <w:t>2</w:t>
      </w:r>
      <w:r>
        <w:rPr>
          <w:rFonts w:hint="eastAsia" w:eastAsia="仿宋"/>
          <w:color w:val="000000"/>
          <w:sz w:val="32"/>
          <w:szCs w:val="32"/>
        </w:rPr>
        <w:t>O≥10%的长石精矿；</w:t>
      </w:r>
      <w:r>
        <w:rPr>
          <w:rFonts w:hint="default" w:ascii="Calibri" w:hAnsi="Calibri" w:eastAsia="仿宋" w:cs="Calibri"/>
          <w:color w:val="000000"/>
          <w:sz w:val="32"/>
          <w:szCs w:val="32"/>
        </w:rPr>
        <w:t>⑦</w:t>
      </w:r>
      <w:r>
        <w:rPr>
          <w:rFonts w:hint="eastAsia" w:eastAsia="仿宋"/>
          <w:color w:val="000000"/>
          <w:sz w:val="32"/>
          <w:szCs w:val="32"/>
        </w:rPr>
        <w:t>研发碳酸锂尾渣选矿与冶炼技术，从中回收铷、铯、钾、铝等有价元素。</w:t>
      </w:r>
    </w:p>
    <w:p>
      <w:pPr>
        <w:pStyle w:val="2"/>
        <w:spacing w:beforeLines="0"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：500万元。</w:t>
      </w:r>
    </w:p>
    <w:p>
      <w:pPr>
        <w:pStyle w:val="2"/>
        <w:spacing w:beforeLines="0" w:after="0"/>
        <w:ind w:firstLine="643" w:firstLineChars="200"/>
        <w:textAlignment w:val="baseline"/>
        <w:rPr>
          <w:rFonts w:hint="eastAsia" w:eastAsia="仿宋_GB2312"/>
          <w:sz w:val="32"/>
          <w:szCs w:val="32"/>
        </w:rPr>
      </w:pPr>
      <w:r>
        <w:rPr>
          <w:rFonts w:hint="eastAsia" w:eastAsia="仿宋_GB2312"/>
          <w:b/>
          <w:sz w:val="32"/>
          <w:szCs w:val="32"/>
        </w:rPr>
        <w:t>执行年限</w:t>
      </w:r>
      <w:r>
        <w:rPr>
          <w:rFonts w:hint="eastAsia" w:eastAsia="仿宋_GB2312"/>
          <w:sz w:val="32"/>
          <w:szCs w:val="32"/>
        </w:rPr>
        <w:t>：2～3年。</w:t>
      </w:r>
    </w:p>
    <w:p>
      <w:pPr>
        <w:pStyle w:val="2"/>
        <w:spacing w:beforeLines="0" w:after="0"/>
        <w:ind w:firstLine="640" w:firstLineChars="200"/>
        <w:textAlignment w:val="baseline"/>
        <w:rPr>
          <w:rFonts w:hint="eastAsia" w:eastAsia="仿宋_GB2312"/>
          <w:sz w:val="32"/>
          <w:szCs w:val="32"/>
        </w:rPr>
      </w:pPr>
    </w:p>
    <w:p>
      <w:pPr>
        <w:spacing w:beforeLines="0" w:afterLines="0" w:line="360" w:lineRule="auto"/>
        <w:ind w:left="640" w:leftChars="200"/>
        <w:textAlignment w:val="baseline"/>
        <w:rPr>
          <w:rFonts w:hint="eastAsia" w:eastAsia="仿宋_GB2312"/>
          <w:b/>
          <w:sz w:val="32"/>
          <w:szCs w:val="32"/>
        </w:rPr>
      </w:pPr>
      <w:r>
        <w:rPr>
          <w:rFonts w:hint="eastAsia" w:eastAsia="仿宋_GB2312"/>
          <w:b/>
          <w:sz w:val="32"/>
          <w:szCs w:val="32"/>
        </w:rPr>
        <w:t>1.2 锂渣综合利用技术研究及系列产品开发</w:t>
      </w:r>
    </w:p>
    <w:p>
      <w:pPr>
        <w:widowControl/>
        <w:spacing w:beforeLines="0" w:afterLines="0"/>
        <w:ind w:firstLine="643" w:firstLineChars="200"/>
        <w:jc w:val="left"/>
        <w:textAlignment w:val="baseline"/>
        <w:rPr>
          <w:rFonts w:hint="default" w:ascii="Calibri" w:hAnsi="Calibri" w:eastAsia="仿宋" w:cs="Calibri"/>
          <w:sz w:val="28"/>
          <w:szCs w:val="28"/>
        </w:rPr>
      </w:pPr>
      <w:r>
        <w:rPr>
          <w:rFonts w:hint="eastAsia" w:eastAsia="仿宋_GB2312"/>
          <w:b/>
          <w:sz w:val="32"/>
          <w:szCs w:val="32"/>
        </w:rPr>
        <w:t>研究内容：</w:t>
      </w:r>
      <w:r>
        <w:rPr>
          <w:rFonts w:hint="default" w:ascii="Calibri" w:hAnsi="Calibri" w:eastAsia="仿宋" w:cs="Calibri"/>
          <w:sz w:val="32"/>
          <w:szCs w:val="32"/>
        </w:rPr>
        <w:t>①</w:t>
      </w:r>
      <w:r>
        <w:rPr>
          <w:rFonts w:hint="eastAsia" w:ascii="Calibri" w:hAnsi="Calibri" w:eastAsia="仿宋" w:cs="Calibri"/>
          <w:sz w:val="32"/>
          <w:szCs w:val="32"/>
        </w:rPr>
        <w:t>研究以锂渣为原料，制备新型结构-保温-防火一体化复合建材和建筑构件、二氧化碳矿化固废再生建材、低碳水泥和地聚物等多种产品，并开发与之配套的新型装配式建筑构件工厂关键制造装备和软件；</w:t>
      </w:r>
      <w:r>
        <w:rPr>
          <w:rFonts w:hint="default" w:ascii="Calibri" w:hAnsi="Calibri" w:eastAsia="仿宋" w:cs="Calibri"/>
          <w:sz w:val="32"/>
          <w:szCs w:val="32"/>
        </w:rPr>
        <w:t>②</w:t>
      </w:r>
      <w:r>
        <w:rPr>
          <w:rFonts w:hint="eastAsia" w:ascii="Calibri" w:hAnsi="Calibri" w:eastAsia="仿宋" w:cs="Calibri"/>
          <w:sz w:val="32"/>
          <w:szCs w:val="32"/>
        </w:rPr>
        <w:t>开展锂渣建材化（玻璃、陶瓷、砖、微晶石等）利用技术研究与系列产品开发；③开展以锂渣为原料制备高附加值吸附材料与多孔地聚物材料技术研究与系列产品开发；④开展以锂渣为原料制备水泥原料的技术研究与产品开发。</w:t>
      </w:r>
    </w:p>
    <w:p>
      <w:pPr>
        <w:widowControl/>
        <w:spacing w:beforeLines="0" w:afterLines="0"/>
        <w:ind w:firstLine="643" w:firstLineChars="200"/>
        <w:jc w:val="left"/>
        <w:textAlignment w:val="baseline"/>
        <w:rPr>
          <w:rFonts w:hint="eastAsia" w:ascii="仿宋" w:hAnsi="仿宋" w:eastAsia="仿宋" w:cs="仿宋"/>
          <w:sz w:val="32"/>
          <w:szCs w:val="32"/>
        </w:rPr>
      </w:pPr>
      <w:r>
        <w:rPr>
          <w:rFonts w:hint="eastAsia" w:eastAsia="仿宋_GB2312"/>
          <w:b/>
          <w:sz w:val="32"/>
          <w:szCs w:val="32"/>
        </w:rPr>
        <w:t>考核指标：</w:t>
      </w:r>
      <w:r>
        <w:rPr>
          <w:rFonts w:hint="default" w:ascii="Calibri" w:hAnsi="Calibri" w:eastAsia="仿宋" w:cs="Calibri"/>
          <w:sz w:val="32"/>
          <w:szCs w:val="32"/>
        </w:rPr>
        <w:t>①</w:t>
      </w:r>
      <w:r>
        <w:rPr>
          <w:rFonts w:hint="eastAsia" w:ascii="仿宋" w:hAnsi="仿宋" w:eastAsia="仿宋" w:cs="仿宋"/>
          <w:sz w:val="32"/>
          <w:szCs w:val="32"/>
        </w:rPr>
        <w:t>形</w:t>
      </w:r>
      <w:r>
        <w:rPr>
          <w:rFonts w:hint="eastAsia" w:ascii="Calibri" w:hAnsi="Calibri" w:eastAsia="仿宋" w:cs="Calibri"/>
          <w:sz w:val="32"/>
          <w:szCs w:val="32"/>
        </w:rPr>
        <w:t>成锂渣制备复合装配式建筑构件、二氧化碳矿化-碳吸收固废再生建材、低碳水泥和地聚</w:t>
      </w:r>
      <w:r>
        <w:rPr>
          <w:rFonts w:hint="eastAsia" w:ascii="仿宋" w:hAnsi="仿宋" w:eastAsia="仿宋" w:cs="仿宋"/>
          <w:sz w:val="32"/>
          <w:szCs w:val="32"/>
        </w:rPr>
        <w:t>物等建材化新技术3项；开发新型低碳装配式建筑构件设计及加工软件，研制生产线关键装备，形成以锂渣再生建筑构件为基础的装配式建筑生产和应用体系。申请专利2-4项；</w:t>
      </w:r>
      <w:r>
        <w:rPr>
          <w:rFonts w:hint="default" w:ascii="Calibri" w:hAnsi="Calibri" w:eastAsia="仿宋" w:cs="Calibri"/>
          <w:sz w:val="32"/>
          <w:szCs w:val="32"/>
        </w:rPr>
        <w:t>②</w:t>
      </w:r>
      <w:r>
        <w:rPr>
          <w:rFonts w:hint="eastAsia" w:ascii="仿宋" w:hAnsi="仿宋" w:eastAsia="仿宋" w:cs="仿宋"/>
          <w:sz w:val="32"/>
          <w:szCs w:val="32"/>
        </w:rPr>
        <w:t>形成锂渣制备</w:t>
      </w:r>
      <w:r>
        <w:rPr>
          <w:rFonts w:hint="eastAsia" w:ascii="Calibri" w:hAnsi="Calibri" w:eastAsia="仿宋" w:cs="Calibri"/>
          <w:sz w:val="32"/>
          <w:szCs w:val="32"/>
        </w:rPr>
        <w:t>玻璃、陶瓷、砖、微晶石等</w:t>
      </w:r>
      <w:r>
        <w:rPr>
          <w:rFonts w:hint="eastAsia" w:ascii="仿宋" w:hAnsi="仿宋" w:eastAsia="仿宋" w:cs="仿宋"/>
          <w:sz w:val="32"/>
          <w:szCs w:val="32"/>
        </w:rPr>
        <w:t>等建材化创新技术3-5项，研制出建材系列创新产品3-5种；</w:t>
      </w:r>
      <w:r>
        <w:rPr>
          <w:rFonts w:hint="default" w:ascii="Calibri" w:hAnsi="Calibri" w:eastAsia="仿宋" w:cs="Calibri"/>
          <w:sz w:val="32"/>
          <w:szCs w:val="32"/>
        </w:rPr>
        <w:t>③</w:t>
      </w:r>
      <w:r>
        <w:rPr>
          <w:rFonts w:hint="eastAsia" w:ascii="Calibri" w:hAnsi="Calibri" w:eastAsia="仿宋" w:cs="Calibri"/>
          <w:sz w:val="32"/>
          <w:szCs w:val="32"/>
        </w:rPr>
        <w:t>形成</w:t>
      </w:r>
      <w:r>
        <w:rPr>
          <w:rFonts w:hint="eastAsia" w:ascii="仿宋" w:hAnsi="仿宋" w:eastAsia="仿宋" w:cs="仿宋"/>
          <w:sz w:val="32"/>
          <w:szCs w:val="32"/>
        </w:rPr>
        <w:t>制备高附加值吸附材料与多孔地聚物材料创新技术2项以上，研制出高附加值创新产品3-5 种；</w:t>
      </w:r>
      <w:r>
        <w:rPr>
          <w:rFonts w:hint="default" w:ascii="Calibri" w:hAnsi="Calibri" w:eastAsia="仿宋" w:cs="Calibri"/>
          <w:sz w:val="32"/>
          <w:szCs w:val="32"/>
        </w:rPr>
        <w:t>④</w:t>
      </w:r>
      <w:r>
        <w:rPr>
          <w:rFonts w:hint="eastAsia" w:ascii="仿宋" w:hAnsi="仿宋" w:eastAsia="仿宋" w:cs="仿宋"/>
          <w:sz w:val="32"/>
          <w:szCs w:val="32"/>
        </w:rPr>
        <w:t>形成锂渣制备水泥材料技术体系，研制出可用于制造水泥原料的创新产品1-3种。</w:t>
      </w:r>
    </w:p>
    <w:p>
      <w:pPr>
        <w:pStyle w:val="2"/>
        <w:spacing w:beforeLines="0"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：500万元。</w:t>
      </w:r>
    </w:p>
    <w:p>
      <w:pPr>
        <w:pStyle w:val="2"/>
        <w:spacing w:beforeLines="0" w:after="0"/>
        <w:ind w:firstLine="643" w:firstLineChars="200"/>
        <w:textAlignment w:val="baseline"/>
        <w:rPr>
          <w:rFonts w:hint="eastAsia" w:eastAsia="仿宋_GB2312"/>
          <w:sz w:val="32"/>
          <w:szCs w:val="32"/>
        </w:rPr>
      </w:pPr>
      <w:r>
        <w:rPr>
          <w:rFonts w:hint="eastAsia" w:eastAsia="仿宋_GB2312"/>
          <w:b/>
          <w:sz w:val="32"/>
          <w:szCs w:val="32"/>
        </w:rPr>
        <w:t>执行年限</w:t>
      </w:r>
      <w:r>
        <w:rPr>
          <w:rFonts w:hint="eastAsia" w:eastAsia="仿宋_GB2312"/>
          <w:sz w:val="32"/>
          <w:szCs w:val="32"/>
        </w:rPr>
        <w:t>：3～4年。</w:t>
      </w:r>
    </w:p>
    <w:p>
      <w:pPr>
        <w:pStyle w:val="2"/>
        <w:spacing w:beforeLines="0" w:after="0"/>
        <w:ind w:firstLine="640" w:firstLineChars="200"/>
        <w:textAlignment w:val="baseline"/>
        <w:rPr>
          <w:rFonts w:hint="eastAsia" w:eastAsia="仿宋_GB2312"/>
          <w:sz w:val="32"/>
          <w:szCs w:val="32"/>
        </w:rPr>
      </w:pPr>
    </w:p>
    <w:p>
      <w:pPr>
        <w:spacing w:beforeLines="0" w:afterLines="0" w:line="360" w:lineRule="auto"/>
        <w:ind w:firstLine="643" w:firstLineChars="200"/>
        <w:textAlignment w:val="baseline"/>
        <w:rPr>
          <w:rFonts w:hint="eastAsia" w:ascii="仿宋" w:hAnsi="仿宋" w:eastAsia="仿宋" w:cs="仿宋"/>
          <w:b/>
          <w:sz w:val="32"/>
          <w:szCs w:val="32"/>
        </w:rPr>
      </w:pPr>
      <w:r>
        <w:rPr>
          <w:rFonts w:hint="eastAsia" w:ascii="仿宋" w:hAnsi="仿宋" w:eastAsia="仿宋" w:cs="仿宋"/>
          <w:b/>
          <w:sz w:val="32"/>
          <w:szCs w:val="32"/>
        </w:rPr>
        <w:t>专题二：高能耗行业协同节能减污降碳技术</w:t>
      </w:r>
    </w:p>
    <w:p>
      <w:pPr>
        <w:spacing w:beforeLines="0" w:afterLines="0"/>
        <w:ind w:firstLine="643" w:firstLineChars="200"/>
        <w:textAlignment w:val="baseline"/>
        <w:rPr>
          <w:rFonts w:hint="eastAsia" w:eastAsia="仿宋_GB2312"/>
          <w:b/>
          <w:sz w:val="32"/>
          <w:szCs w:val="32"/>
        </w:rPr>
      </w:pPr>
      <w:r>
        <w:rPr>
          <w:rFonts w:hint="eastAsia" w:eastAsia="仿宋_GB2312"/>
          <w:b/>
          <w:sz w:val="32"/>
          <w:szCs w:val="32"/>
        </w:rPr>
        <w:t>2.1 燃煤电厂二氧化碳综合控制技术研究</w:t>
      </w:r>
    </w:p>
    <w:p>
      <w:pPr>
        <w:spacing w:beforeLines="0" w:afterLines="0" w:line="360" w:lineRule="auto"/>
        <w:ind w:firstLine="643" w:firstLineChars="200"/>
        <w:textAlignment w:val="baseline"/>
        <w:rPr>
          <w:rFonts w:hint="eastAsia"/>
          <w:sz w:val="32"/>
          <w:szCs w:val="32"/>
        </w:rPr>
      </w:pPr>
      <w:r>
        <w:rPr>
          <w:rFonts w:hint="eastAsia" w:eastAsia="仿宋_GB2312"/>
          <w:b/>
          <w:sz w:val="32"/>
          <w:szCs w:val="32"/>
        </w:rPr>
        <w:t>研究内容：</w:t>
      </w:r>
      <w:r>
        <w:rPr>
          <w:rFonts w:hint="eastAsia" w:eastAsia="仿宋_GB2312"/>
          <w:sz w:val="32"/>
          <w:szCs w:val="32"/>
        </w:rPr>
        <w:t>燃煤电厂烟气中二氧化碳碳排放规律及排放强度研究；满足大气污染物超低排放条件下，开展燃煤机组节能降碳技术研究，实现间接减少二氧化碳排放；开展燃煤电厂二氧化碳利用处理技术研究，实现直接减碳；建立燃煤机组间接减碳和直接减碳综合应用示范工程。</w:t>
      </w:r>
    </w:p>
    <w:p>
      <w:pPr>
        <w:spacing w:beforeLines="0" w:afterLines="0" w:line="360" w:lineRule="auto"/>
        <w:ind w:firstLine="643" w:firstLineChars="200"/>
        <w:textAlignment w:val="baseline"/>
        <w:rPr>
          <w:rFonts w:hint="eastAsia" w:eastAsia="宋体"/>
          <w:b/>
          <w:sz w:val="32"/>
          <w:szCs w:val="32"/>
        </w:rPr>
      </w:pPr>
      <w:r>
        <w:rPr>
          <w:rFonts w:hint="eastAsia" w:eastAsia="仿宋_GB2312"/>
          <w:b/>
          <w:sz w:val="32"/>
          <w:szCs w:val="32"/>
        </w:rPr>
        <w:t>考核指标：</w:t>
      </w:r>
      <w:r>
        <w:rPr>
          <w:rFonts w:hint="eastAsia" w:eastAsia="仿宋_GB2312"/>
          <w:sz w:val="32"/>
          <w:szCs w:val="32"/>
        </w:rPr>
        <w:t>燃煤机组不同燃煤品种、不同燃烧特性条件下，烟气中大气污染物和二氧化碳排放规律及排放特性；满足大气污染物超低排放条件下，针对燃煤电厂煤种多变特性，研究煤耗综合节约技术，以一台660MW机组为例，降低供电煤耗0.5克/kWh以上，实现单台机组间接减碳5000千吨/年以上；研究二氧化碳的吸收及利用技术，建立年吸收二氧化碳100吨以上中试，实现燃煤电直接减碳。在燃煤电厂，建立燃煤机组间接减碳和直接减碳综合应用示范工程。</w:t>
      </w:r>
    </w:p>
    <w:p>
      <w:pPr>
        <w:pStyle w:val="2"/>
        <w:spacing w:beforeLines="0"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申报说明：</w:t>
      </w:r>
      <w:r>
        <w:rPr>
          <w:rFonts w:hint="eastAsia" w:ascii="仿宋_GB2312" w:hAnsi="仿宋_GB2312" w:eastAsia="仿宋_GB2312" w:cs="仿宋_GB2312"/>
          <w:sz w:val="32"/>
          <w:szCs w:val="32"/>
        </w:rPr>
        <w:t>由大型燃煤发电企业牵头申报，并出具推荐函，且企业配套经费与申请资助经费不低于3：1。</w:t>
      </w:r>
    </w:p>
    <w:p>
      <w:pPr>
        <w:pStyle w:val="2"/>
        <w:spacing w:beforeLines="0"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：200万元。</w:t>
      </w:r>
    </w:p>
    <w:p>
      <w:pPr>
        <w:pStyle w:val="2"/>
        <w:spacing w:beforeLines="0" w:after="0"/>
        <w:ind w:firstLine="643" w:firstLineChars="200"/>
        <w:textAlignment w:val="baseline"/>
        <w:rPr>
          <w:rFonts w:hint="eastAsia" w:eastAsia="仿宋_GB2312"/>
          <w:sz w:val="32"/>
          <w:szCs w:val="32"/>
        </w:rPr>
      </w:pPr>
      <w:r>
        <w:rPr>
          <w:rFonts w:hint="eastAsia" w:eastAsia="仿宋_GB2312"/>
          <w:b/>
          <w:sz w:val="32"/>
          <w:szCs w:val="32"/>
        </w:rPr>
        <w:t>执行年限</w:t>
      </w:r>
      <w:r>
        <w:rPr>
          <w:rFonts w:hint="eastAsia" w:eastAsia="仿宋_GB2312"/>
          <w:sz w:val="32"/>
          <w:szCs w:val="32"/>
        </w:rPr>
        <w:t>：2～3年。</w:t>
      </w:r>
    </w:p>
    <w:p>
      <w:pPr>
        <w:pStyle w:val="2"/>
        <w:spacing w:beforeLines="0" w:after="0"/>
        <w:ind w:firstLine="640" w:firstLineChars="200"/>
        <w:textAlignment w:val="baseline"/>
        <w:rPr>
          <w:rFonts w:hint="eastAsia" w:eastAsia="仿宋_GB2312"/>
          <w:sz w:val="32"/>
          <w:szCs w:val="32"/>
        </w:rPr>
      </w:pPr>
    </w:p>
    <w:p>
      <w:pPr>
        <w:spacing w:beforeLines="0" w:afterLines="0"/>
        <w:ind w:firstLine="643" w:firstLineChars="200"/>
        <w:textAlignment w:val="baseline"/>
        <w:rPr>
          <w:rFonts w:hint="eastAsia" w:eastAsia="仿宋_GB2312"/>
          <w:b/>
          <w:sz w:val="32"/>
          <w:szCs w:val="32"/>
        </w:rPr>
      </w:pPr>
      <w:r>
        <w:rPr>
          <w:rFonts w:hint="eastAsia" w:eastAsia="仿宋_GB2312"/>
          <w:b/>
          <w:sz w:val="32"/>
          <w:szCs w:val="32"/>
        </w:rPr>
        <w:t>2.2 利用江西省大宗固废制备低碳水泥关键技术研究与应用</w:t>
      </w:r>
    </w:p>
    <w:p>
      <w:pPr>
        <w:spacing w:beforeLines="0" w:afterLines="0"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研究内容：</w:t>
      </w:r>
      <w:r>
        <w:rPr>
          <w:rFonts w:hint="eastAsia" w:ascii="仿宋_GB2312" w:hAnsi="仿宋_GB2312" w:eastAsia="仿宋_GB2312" w:cs="仿宋_GB2312"/>
          <w:sz w:val="32"/>
          <w:szCs w:val="32"/>
        </w:rPr>
        <w:t>着力于利用江西省大宗工业固体废弃物制备低碳水泥，研究多元固废复合活化技术；研究多元固废协同效应的少熟料水泥体系；研究多元固废制备低碳水泥的生产工艺；研究低碳水泥的水化作用机理；研究低碳水泥碳排放计算方法及评价体系。</w:t>
      </w:r>
    </w:p>
    <w:p>
      <w:pPr>
        <w:spacing w:beforeLines="0" w:afterLines="0"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考核指标：</w:t>
      </w:r>
      <w:r>
        <w:rPr>
          <w:rFonts w:hint="eastAsia" w:ascii="仿宋_GB2312" w:hAnsi="仿宋_GB2312" w:eastAsia="仿宋_GB2312" w:cs="仿宋_GB2312"/>
          <w:sz w:val="32"/>
          <w:szCs w:val="32"/>
        </w:rPr>
        <w:t xml:space="preserve">低碳水泥性能指标满足GB 175《通用硅酸盐水泥》中PO 42.5及以上等级性能要求；低碳水泥二氧化碳排放量不高于350kg且单吨产品综合能耗不高于50 kgce\t；低碳水泥中水泥熟料掺量低于10%且固体废弃物综合利用率高于80%；建立低碳水泥碳排放核算方法及评价体系；形成低碳水泥的制备工艺和技术体系，并完成相应的中试实验；低碳水泥在实际工程中进行示范应用；申请2项及以上国家发明专利。  </w:t>
      </w:r>
    </w:p>
    <w:p>
      <w:pPr>
        <w:spacing w:beforeLines="0" w:afterLines="0" w:line="360" w:lineRule="auto"/>
        <w:ind w:firstLine="643" w:firstLineChars="200"/>
        <w:textAlignment w:val="baseline"/>
        <w:rPr>
          <w:rFonts w:hint="eastAsia" w:ascii="方正黑体_GBK" w:hAnsi="方正黑体_GBK" w:eastAsia="方正黑体_GBK" w:cs="方正黑体_GBK"/>
          <w:b/>
          <w:sz w:val="32"/>
          <w:szCs w:val="32"/>
        </w:rPr>
      </w:pPr>
      <w:r>
        <w:rPr>
          <w:rFonts w:hint="eastAsia" w:ascii="仿宋_GB2312" w:hAnsi="仿宋_GB2312" w:eastAsia="仿宋_GB2312" w:cs="仿宋_GB2312"/>
          <w:b/>
          <w:sz w:val="32"/>
          <w:szCs w:val="32"/>
        </w:rPr>
        <w:t>申报说明：</w:t>
      </w:r>
      <w:r>
        <w:rPr>
          <w:rFonts w:hint="eastAsia" w:ascii="仿宋_GB2312" w:hAnsi="仿宋_GB2312" w:eastAsia="仿宋_GB2312" w:cs="仿宋_GB2312"/>
          <w:sz w:val="32"/>
          <w:szCs w:val="32"/>
        </w:rPr>
        <w:t xml:space="preserve">由省建材集团推荐申报，并出具推荐函。 </w:t>
      </w:r>
    </w:p>
    <w:p>
      <w:pPr>
        <w:pStyle w:val="2"/>
        <w:spacing w:beforeLines="0"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：200万元。</w:t>
      </w:r>
    </w:p>
    <w:p>
      <w:pPr>
        <w:pStyle w:val="2"/>
        <w:spacing w:beforeLines="0" w:after="0"/>
        <w:ind w:firstLine="643" w:firstLineChars="200"/>
        <w:textAlignment w:val="baseline"/>
        <w:rPr>
          <w:rFonts w:hint="eastAsia" w:eastAsia="仿宋_GB2312"/>
          <w:sz w:val="32"/>
          <w:szCs w:val="32"/>
        </w:rPr>
      </w:pPr>
      <w:r>
        <w:rPr>
          <w:rFonts w:hint="eastAsia" w:eastAsia="仿宋_GB2312"/>
          <w:b/>
          <w:sz w:val="32"/>
          <w:szCs w:val="32"/>
        </w:rPr>
        <w:t>执行年限</w:t>
      </w:r>
      <w:r>
        <w:rPr>
          <w:rFonts w:hint="eastAsia" w:eastAsia="仿宋_GB2312"/>
          <w:sz w:val="32"/>
          <w:szCs w:val="32"/>
        </w:rPr>
        <w:t>：2～3年。</w:t>
      </w:r>
    </w:p>
    <w:p>
      <w:pPr>
        <w:pStyle w:val="2"/>
        <w:spacing w:beforeLines="0" w:after="0"/>
        <w:ind w:firstLine="640" w:firstLineChars="200"/>
        <w:textAlignment w:val="baseline"/>
        <w:rPr>
          <w:rFonts w:hint="eastAsia" w:eastAsia="仿宋_GB2312"/>
          <w:sz w:val="32"/>
          <w:szCs w:val="32"/>
        </w:rPr>
      </w:pPr>
    </w:p>
    <w:p>
      <w:pPr>
        <w:spacing w:beforeLines="0" w:afterLines="0"/>
        <w:ind w:firstLine="643" w:firstLineChars="200"/>
        <w:textAlignment w:val="baseline"/>
        <w:rPr>
          <w:rFonts w:hint="eastAsia" w:eastAsia="仿宋_GB2312"/>
          <w:b/>
          <w:sz w:val="32"/>
          <w:szCs w:val="32"/>
        </w:rPr>
      </w:pPr>
      <w:r>
        <w:rPr>
          <w:rFonts w:hint="eastAsia" w:eastAsia="仿宋_GB2312"/>
          <w:b/>
          <w:sz w:val="32"/>
          <w:szCs w:val="32"/>
        </w:rPr>
        <w:t>2.3 电弧炉减污降碳高效冶炼关键技术的研究与应用</w:t>
      </w:r>
    </w:p>
    <w:p>
      <w:pPr>
        <w:spacing w:beforeLines="0" w:afterLines="0" w:line="360" w:lineRule="auto"/>
        <w:ind w:firstLine="48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研究内容</w:t>
      </w:r>
      <w:r>
        <w:rPr>
          <w:rFonts w:hint="eastAsia" w:ascii="仿宋_GB2312" w:hAnsi="仿宋_GB2312" w:eastAsia="仿宋_GB2312" w:cs="仿宋_GB2312"/>
          <w:sz w:val="32"/>
          <w:szCs w:val="32"/>
        </w:rPr>
        <w:t>：依托新余钢铁集团电弧炉节能环保升级易地改造项目，将实际冶炼过程中的电弧炉几何模型，边界条件和物性参数等通过数值模拟、热模拟等进行建模计算，根据模拟结果，对电弧炉减污降碳和高效洁净冶炼的关键技术进行研究，并在工业生产中进行实践和应用。开展电弧炉炼钢连续加料和清洁化生产技术研究，分析不同炉料结构下的水平加料预热效果，开发电弧炉废钢预热清洁技术。研究不同炉型下的电弧炉熔池内传热机理，研究电弧炉内废钢快速熔化机理。开展低碳熔池炉渣发泡及洁净化冶炼技术研究，开发基于多元介质复合喷吹的钢液深度净化技术，形成电弧炉高效脱磷控氮少渣冶炼新工艺。研究电弧炉电能高效利用技术，建立电弧炉供电运行仿真模型，优化电弧炉供电运行状况。建立电弧炉能效评价系统，优化电能与化学能输入的匹配模式，探索电弧炉提高供能强度、降低冶炼能耗、提高能源效率与生产率的生产制度，实现电弧炉炼钢低碳生产。</w:t>
      </w:r>
    </w:p>
    <w:p>
      <w:pPr>
        <w:pStyle w:val="2"/>
        <w:spacing w:beforeLines="0"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考核指标</w:t>
      </w:r>
      <w:r>
        <w:rPr>
          <w:rFonts w:hint="eastAsia" w:ascii="仿宋_GB2312" w:hAnsi="仿宋_GB2312" w:eastAsia="仿宋_GB2312" w:cs="仿宋_GB2312"/>
          <w:sz w:val="32"/>
          <w:szCs w:val="32"/>
        </w:rPr>
        <w:t>：电弧炉工序能耗≤55 kgce/t，实现零煤、零焦清洁生产；废气中颗粒物减少574.73 t/a、二氧化硫减少213.28 t/a、氮氧化物减少28.64 t/a；废水中COD减少7.699 t/a、氨氮减少1.07 t/a；电弧炉冶炼周期≤35 min；申请发明专利5项；发表高水平论文≥10篇。</w:t>
      </w:r>
    </w:p>
    <w:p>
      <w:pPr>
        <w:pStyle w:val="2"/>
        <w:spacing w:beforeLines="0"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申报说明：</w:t>
      </w:r>
      <w:r>
        <w:rPr>
          <w:rFonts w:hint="eastAsia" w:ascii="仿宋_GB2312" w:hAnsi="仿宋_GB2312" w:eastAsia="仿宋_GB2312" w:cs="仿宋_GB2312"/>
          <w:sz w:val="32"/>
          <w:szCs w:val="32"/>
        </w:rPr>
        <w:t>由大型钢铁企业牵头申报，并出具推荐函，且企业配套经费与申请资助经费不低于3：1。</w:t>
      </w:r>
    </w:p>
    <w:p>
      <w:pPr>
        <w:pStyle w:val="2"/>
        <w:spacing w:beforeLines="0" w:line="360" w:lineRule="auto"/>
        <w:ind w:firstLine="643" w:firstLineChars="200"/>
        <w:textAlignment w:val="baseline"/>
        <w:rPr>
          <w:rFonts w:hint="eastAsia" w:ascii="仿宋_GB2312" w:hAnsi="仿宋_GB2312" w:eastAsia="仿宋_GB2312" w:cs="仿宋_GB2312"/>
          <w:sz w:val="36"/>
          <w:szCs w:val="36"/>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w:t>
      </w:r>
      <w:r>
        <w:rPr>
          <w:rFonts w:hint="eastAsia" w:ascii="仿宋_GB2312" w:hAnsi="仿宋_GB2312" w:eastAsia="仿宋_GB2312" w:cs="仿宋_GB2312"/>
          <w:sz w:val="36"/>
          <w:szCs w:val="36"/>
        </w:rPr>
        <w:t>200万元。</w:t>
      </w:r>
    </w:p>
    <w:p>
      <w:pPr>
        <w:pStyle w:val="2"/>
        <w:spacing w:beforeLines="0" w:after="0"/>
        <w:ind w:firstLine="643" w:firstLineChars="200"/>
        <w:textAlignment w:val="baseline"/>
        <w:rPr>
          <w:rFonts w:hint="eastAsia" w:eastAsia="仿宋_GB2312"/>
          <w:sz w:val="32"/>
          <w:szCs w:val="32"/>
        </w:rPr>
      </w:pPr>
      <w:r>
        <w:rPr>
          <w:rFonts w:hint="eastAsia" w:eastAsia="仿宋_GB2312"/>
          <w:b/>
          <w:sz w:val="32"/>
          <w:szCs w:val="32"/>
        </w:rPr>
        <w:t>执行年限</w:t>
      </w:r>
      <w:r>
        <w:rPr>
          <w:rFonts w:hint="eastAsia" w:eastAsia="仿宋_GB2312"/>
          <w:sz w:val="32"/>
          <w:szCs w:val="32"/>
        </w:rPr>
        <w:t>：2～3年。</w:t>
      </w:r>
    </w:p>
    <w:p>
      <w:pPr>
        <w:pStyle w:val="2"/>
        <w:spacing w:beforeLines="0" w:after="0"/>
        <w:ind w:firstLine="640" w:firstLineChars="200"/>
        <w:textAlignment w:val="baseline"/>
        <w:rPr>
          <w:rFonts w:hint="eastAsia" w:eastAsia="仿宋_GB2312"/>
          <w:sz w:val="32"/>
          <w:szCs w:val="32"/>
        </w:rPr>
      </w:pPr>
    </w:p>
    <w:p>
      <w:pPr>
        <w:spacing w:beforeLines="0" w:afterLines="0" w:line="360" w:lineRule="auto"/>
        <w:ind w:firstLine="643" w:firstLineChars="200"/>
        <w:textAlignment w:val="baseline"/>
        <w:rPr>
          <w:rFonts w:hint="eastAsia" w:ascii="仿宋" w:hAnsi="仿宋" w:eastAsia="仿宋" w:cs="仿宋"/>
          <w:b/>
          <w:sz w:val="32"/>
          <w:szCs w:val="32"/>
        </w:rPr>
      </w:pPr>
      <w:r>
        <w:rPr>
          <w:rFonts w:hint="eastAsia" w:ascii="仿宋" w:hAnsi="仿宋" w:eastAsia="仿宋" w:cs="仿宋"/>
          <w:b/>
          <w:sz w:val="32"/>
          <w:szCs w:val="32"/>
        </w:rPr>
        <w:t>专题三：低碳综合能源利用系统</w:t>
      </w:r>
    </w:p>
    <w:p>
      <w:pPr>
        <w:spacing w:beforeLines="0" w:afterLines="0"/>
        <w:ind w:firstLine="643" w:firstLineChars="200"/>
        <w:textAlignment w:val="baseline"/>
        <w:rPr>
          <w:rFonts w:hint="eastAsia" w:eastAsia="仿宋_GB2312"/>
          <w:b/>
          <w:sz w:val="32"/>
          <w:szCs w:val="32"/>
        </w:rPr>
      </w:pPr>
      <w:r>
        <w:rPr>
          <w:rFonts w:hint="eastAsia" w:eastAsia="仿宋_GB2312"/>
          <w:b/>
          <w:sz w:val="32"/>
          <w:szCs w:val="32"/>
        </w:rPr>
        <w:t>3.1 基于碳大脑的节能降碳自主反馈控制器研究</w:t>
      </w:r>
    </w:p>
    <w:p>
      <w:pPr>
        <w:spacing w:beforeLines="0" w:afterLines="0" w:line="360" w:lineRule="auto"/>
        <w:ind w:firstLine="643"/>
        <w:textAlignment w:val="baseline"/>
        <w:rPr>
          <w:rFonts w:hint="eastAsia" w:ascii="仿宋" w:hAnsi="仿宋" w:eastAsia="仿宋"/>
          <w:sz w:val="32"/>
          <w:szCs w:val="22"/>
        </w:rPr>
      </w:pPr>
      <w:r>
        <w:rPr>
          <w:rFonts w:hint="eastAsia" w:ascii="仿宋" w:hAnsi="仿宋" w:eastAsia="仿宋"/>
          <w:b/>
          <w:sz w:val="32"/>
          <w:szCs w:val="22"/>
        </w:rPr>
        <w:t>研究内容：</w:t>
      </w:r>
      <w:r>
        <w:rPr>
          <w:rFonts w:hint="eastAsia" w:ascii="仿宋" w:hAnsi="仿宋" w:eastAsia="仿宋"/>
          <w:sz w:val="32"/>
          <w:szCs w:val="22"/>
        </w:rPr>
        <w:t>研发一种节能降碳自主反馈的控制器，通过主动、动态节能帮助用能单位控制电力等综合用能的碳排指标。具体包括：（1）研究在控制器中内置卷积神经网络的碳大脑（节能降碳算法容器），构建多维度能耗管控模型，帮助用能单位寻优碳达峰过程中的最佳节能降碳路径方案；（2）研究在控制器内置5G能源物联网模组，主动、快速地向计量装置或用能设备下达动态节能方案指令，帮助用能单位在正常生产目标实现过程中，灵活完成节能降碳指标；（3）研究回收节能降碳方案执行的效果效能反馈，在控制器内实现节能降碳算法的自主深度学习，不断优化用能单位节能降碳模式。</w:t>
      </w:r>
    </w:p>
    <w:p>
      <w:pPr>
        <w:spacing w:beforeLines="0" w:afterLines="0" w:line="360" w:lineRule="auto"/>
        <w:ind w:firstLine="643"/>
        <w:textAlignment w:val="baseline"/>
        <w:rPr>
          <w:rFonts w:hint="eastAsia" w:ascii="仿宋" w:hAnsi="仿宋" w:eastAsia="仿宋"/>
          <w:sz w:val="32"/>
          <w:szCs w:val="22"/>
        </w:rPr>
      </w:pPr>
      <w:r>
        <w:rPr>
          <w:rFonts w:hint="eastAsia" w:ascii="仿宋" w:hAnsi="仿宋" w:eastAsia="仿宋"/>
          <w:b/>
          <w:sz w:val="32"/>
          <w:szCs w:val="22"/>
        </w:rPr>
        <w:t>考核指标：</w:t>
      </w:r>
      <w:r>
        <w:rPr>
          <w:rFonts w:hint="eastAsia" w:ascii="仿宋" w:hAnsi="仿宋" w:eastAsia="仿宋"/>
          <w:sz w:val="32"/>
          <w:szCs w:val="22"/>
        </w:rPr>
        <w:t>控制器可承压三级（关口、产线、设备）能耗数据大并发采集，单个采集点的采集周期可达到1微秒以内完成；控制器具备内外网物理安全隔离功能；控制器分布式存储电力等碳排放相关数据采集记录数可达到百万级以上；控制器具备反馈收集与自我学习功能，控制器在节能降碳算法的边缘运算、新算法方案部署、执行控制指令下达总用时低于2毫秒；控制器取得5项以上专利技术，研发控制器样机1套。</w:t>
      </w:r>
    </w:p>
    <w:p>
      <w:pPr>
        <w:spacing w:beforeLines="0" w:afterLines="0" w:line="360" w:lineRule="auto"/>
        <w:ind w:firstLine="643"/>
        <w:textAlignment w:val="baseline"/>
        <w:rPr>
          <w:rFonts w:hint="eastAsia" w:ascii="仿宋" w:hAnsi="仿宋" w:eastAsia="仿宋"/>
          <w:color w:val="0000FF"/>
          <w:sz w:val="32"/>
          <w:szCs w:val="22"/>
        </w:rPr>
      </w:pPr>
      <w:r>
        <w:rPr>
          <w:rFonts w:hint="eastAsia" w:ascii="仿宋" w:hAnsi="仿宋" w:eastAsia="仿宋" w:cs="仿宋"/>
          <w:b/>
          <w:color w:val="auto"/>
          <w:sz w:val="32"/>
          <w:szCs w:val="32"/>
        </w:rPr>
        <w:t>申报说明：</w:t>
      </w:r>
      <w:r>
        <w:rPr>
          <w:rFonts w:hint="eastAsia" w:ascii="仿宋" w:hAnsi="仿宋" w:eastAsia="仿宋"/>
          <w:color w:val="auto"/>
          <w:sz w:val="32"/>
          <w:szCs w:val="22"/>
        </w:rPr>
        <w:t>由江西省碳达峰碳中和工作领导小组办公室推荐申报，并出具推荐函。</w:t>
      </w:r>
    </w:p>
    <w:p>
      <w:pPr>
        <w:pStyle w:val="2"/>
        <w:spacing w:beforeLines="0"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：100万元。</w:t>
      </w:r>
    </w:p>
    <w:p>
      <w:pPr>
        <w:pStyle w:val="2"/>
        <w:spacing w:beforeLines="0" w:after="0"/>
        <w:ind w:firstLine="643" w:firstLineChars="200"/>
        <w:textAlignment w:val="baseline"/>
        <w:rPr>
          <w:rFonts w:hint="eastAsia" w:eastAsia="仿宋_GB2312"/>
          <w:sz w:val="32"/>
          <w:szCs w:val="32"/>
        </w:rPr>
      </w:pPr>
      <w:r>
        <w:rPr>
          <w:rFonts w:hint="eastAsia" w:eastAsia="仿宋_GB2312"/>
          <w:b/>
          <w:sz w:val="32"/>
          <w:szCs w:val="32"/>
        </w:rPr>
        <w:t>执行年限</w:t>
      </w:r>
      <w:r>
        <w:rPr>
          <w:rFonts w:hint="eastAsia" w:eastAsia="仿宋_GB2312"/>
          <w:sz w:val="32"/>
          <w:szCs w:val="32"/>
        </w:rPr>
        <w:t>：2～3年。</w:t>
      </w:r>
    </w:p>
    <w:p>
      <w:pPr>
        <w:pStyle w:val="2"/>
        <w:spacing w:beforeLines="0" w:after="0"/>
        <w:ind w:firstLine="640" w:firstLineChars="200"/>
        <w:textAlignment w:val="baseline"/>
        <w:rPr>
          <w:rFonts w:hint="eastAsia" w:eastAsia="仿宋_GB2312"/>
          <w:sz w:val="32"/>
          <w:szCs w:val="32"/>
        </w:rPr>
      </w:pPr>
    </w:p>
    <w:p>
      <w:pPr>
        <w:spacing w:beforeLines="0" w:afterLines="0"/>
        <w:ind w:firstLine="643" w:firstLineChars="200"/>
        <w:textAlignment w:val="baseline"/>
        <w:rPr>
          <w:rFonts w:hint="eastAsia" w:eastAsia="仿宋_GB2312"/>
          <w:b/>
          <w:sz w:val="32"/>
          <w:szCs w:val="32"/>
        </w:rPr>
      </w:pPr>
      <w:r>
        <w:rPr>
          <w:rFonts w:hint="eastAsia" w:eastAsia="仿宋_GB2312"/>
          <w:b/>
          <w:sz w:val="32"/>
          <w:szCs w:val="32"/>
        </w:rPr>
        <w:t>3.2 面向碳达峰的产业园区碳代谢优化与技术集成研究</w:t>
      </w:r>
    </w:p>
    <w:p>
      <w:pPr>
        <w:spacing w:beforeLines="0" w:afterLines="0" w:line="360" w:lineRule="auto"/>
        <w:ind w:firstLine="643"/>
        <w:textAlignment w:val="baseline"/>
        <w:rPr>
          <w:rFonts w:hint="eastAsia" w:ascii="仿宋" w:hAnsi="仿宋" w:eastAsia="仿宋"/>
          <w:sz w:val="32"/>
          <w:szCs w:val="22"/>
        </w:rPr>
      </w:pPr>
      <w:r>
        <w:rPr>
          <w:rFonts w:hint="eastAsia" w:ascii="仿宋" w:hAnsi="仿宋" w:eastAsia="仿宋"/>
          <w:b/>
          <w:sz w:val="32"/>
          <w:szCs w:val="22"/>
        </w:rPr>
        <w:t>研究内容：</w:t>
      </w:r>
      <w:r>
        <w:rPr>
          <w:rFonts w:hint="eastAsia" w:ascii="仿宋" w:hAnsi="仿宋" w:eastAsia="仿宋"/>
          <w:sz w:val="32"/>
          <w:szCs w:val="22"/>
        </w:rPr>
        <w:t>聚焦江西省工业行业及其园区载体实现碳达峰目标的紧迫需求，基于复杂系统理论和数据驱动方法开展产业园区碳代谢优化与技术集成研究，重点研发元素流分析、产业网络优化与碳集成等关键技术，识别产业园区碳代谢的关键节点和路径，提出不同类型园区碳达峰系统解决方案，在有条件的高新区或开发区开展碳技术集成综合示范，分类分级推进园区低碳转型，为江西省产业园区碳达峰目标如期实现提供科技支撑。</w:t>
      </w:r>
    </w:p>
    <w:p>
      <w:pPr>
        <w:spacing w:beforeLines="0" w:afterLines="0" w:line="360" w:lineRule="auto"/>
        <w:ind w:firstLine="643"/>
        <w:textAlignment w:val="baseline"/>
        <w:rPr>
          <w:rFonts w:hint="eastAsia" w:ascii="仿宋" w:hAnsi="仿宋" w:eastAsia="仿宋"/>
          <w:color w:val="2E75B6"/>
          <w:sz w:val="32"/>
          <w:szCs w:val="22"/>
        </w:rPr>
      </w:pPr>
      <w:r>
        <w:rPr>
          <w:rFonts w:hint="eastAsia" w:ascii="仿宋" w:hAnsi="仿宋" w:eastAsia="仿宋"/>
          <w:b/>
          <w:sz w:val="32"/>
          <w:szCs w:val="22"/>
        </w:rPr>
        <w:t>考核指标：</w:t>
      </w:r>
      <w:r>
        <w:rPr>
          <w:rFonts w:hint="eastAsia" w:ascii="仿宋" w:hAnsi="仿宋" w:eastAsia="仿宋"/>
          <w:sz w:val="32"/>
          <w:szCs w:val="22"/>
        </w:rPr>
        <w:t>研发碳代谢优化集成关键技术2-3项，开发工业园区碳达峰决策支撑系统1套，在2-3家省级或以上开发区示范应用；编制江西省产业园区碳达峰实施指南1项，并被省级以上政府部门采纳。申请发明专利或软件著作权2-3项，发表学术论文5-8篇。</w:t>
      </w:r>
    </w:p>
    <w:p>
      <w:pPr>
        <w:spacing w:beforeLines="0" w:afterLines="0" w:line="360" w:lineRule="auto"/>
        <w:ind w:firstLine="643"/>
        <w:textAlignment w:val="baseline"/>
        <w:rPr>
          <w:rFonts w:hint="eastAsia" w:ascii="仿宋" w:hAnsi="仿宋" w:eastAsia="仿宋"/>
          <w:color w:val="0000FF"/>
          <w:sz w:val="32"/>
          <w:szCs w:val="22"/>
        </w:rPr>
      </w:pPr>
      <w:r>
        <w:rPr>
          <w:rFonts w:hint="eastAsia" w:ascii="仿宋" w:hAnsi="仿宋" w:eastAsia="仿宋"/>
          <w:b/>
          <w:sz w:val="32"/>
          <w:szCs w:val="22"/>
        </w:rPr>
        <w:t>申报说明：</w:t>
      </w:r>
      <w:r>
        <w:rPr>
          <w:rFonts w:hint="eastAsia" w:ascii="仿宋" w:hAnsi="仿宋" w:eastAsia="仿宋"/>
          <w:sz w:val="32"/>
          <w:szCs w:val="22"/>
        </w:rPr>
        <w:t>由江西省碳达峰碳中和工作领导小组办公室推荐申报，</w:t>
      </w:r>
      <w:r>
        <w:rPr>
          <w:rFonts w:hint="eastAsia" w:ascii="仿宋" w:hAnsi="仿宋" w:eastAsia="仿宋"/>
          <w:color w:val="auto"/>
          <w:sz w:val="32"/>
          <w:szCs w:val="22"/>
        </w:rPr>
        <w:t>并出具推荐函。</w:t>
      </w:r>
    </w:p>
    <w:p>
      <w:pPr>
        <w:pStyle w:val="2"/>
        <w:spacing w:beforeLines="0" w:line="360" w:lineRule="auto"/>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：100万元。</w:t>
      </w:r>
    </w:p>
    <w:p>
      <w:pPr>
        <w:pStyle w:val="2"/>
        <w:spacing w:beforeLines="0" w:after="0"/>
        <w:ind w:firstLine="643" w:firstLineChars="200"/>
        <w:textAlignment w:val="baseline"/>
        <w:rPr>
          <w:rFonts w:hint="eastAsia" w:eastAsia="仿宋_GB2312"/>
          <w:sz w:val="32"/>
          <w:szCs w:val="32"/>
        </w:rPr>
      </w:pPr>
      <w:r>
        <w:rPr>
          <w:rFonts w:hint="eastAsia" w:eastAsia="仿宋_GB2312"/>
          <w:b/>
          <w:sz w:val="32"/>
          <w:szCs w:val="32"/>
        </w:rPr>
        <w:t>执行年限</w:t>
      </w:r>
      <w:r>
        <w:rPr>
          <w:rFonts w:hint="eastAsia" w:eastAsia="仿宋_GB2312"/>
          <w:sz w:val="32"/>
          <w:szCs w:val="32"/>
        </w:rPr>
        <w:t>：2～3年。</w:t>
      </w:r>
    </w:p>
    <w:p>
      <w:pPr>
        <w:pStyle w:val="2"/>
        <w:spacing w:beforeLines="0" w:after="0"/>
        <w:ind w:firstLine="640" w:firstLineChars="200"/>
        <w:textAlignment w:val="baseline"/>
        <w:rPr>
          <w:rFonts w:hint="eastAsia" w:eastAsia="仿宋_GB2312"/>
          <w:sz w:val="32"/>
          <w:szCs w:val="32"/>
        </w:rPr>
      </w:pPr>
    </w:p>
    <w:p>
      <w:pPr>
        <w:pStyle w:val="2"/>
        <w:spacing w:beforeLines="0" w:after="0"/>
        <w:ind w:firstLine="640"/>
        <w:textAlignment w:val="baseline"/>
        <w:rPr>
          <w:rFonts w:hint="eastAsia" w:ascii="仿宋_GB2312" w:hAnsi="仿宋_GB2312" w:eastAsia="仿宋_GB2312" w:cs="仿宋_GB2312"/>
          <w:b/>
          <w:sz w:val="32"/>
          <w:szCs w:val="22"/>
        </w:rPr>
      </w:pPr>
      <w:r>
        <w:rPr>
          <w:rFonts w:hint="eastAsia" w:ascii="仿宋_GB2312" w:hAnsi="仿宋_GB2312" w:eastAsia="仿宋_GB2312" w:cs="仿宋_GB2312"/>
          <w:b/>
          <w:sz w:val="32"/>
          <w:szCs w:val="22"/>
        </w:rPr>
        <w:t>专题四：农林减排固碳</w:t>
      </w:r>
    </w:p>
    <w:p>
      <w:pPr>
        <w:pStyle w:val="2"/>
        <w:spacing w:beforeLines="0" w:after="0"/>
        <w:ind w:firstLine="640"/>
        <w:textAlignment w:val="baseline"/>
        <w:rPr>
          <w:rFonts w:hint="eastAsia" w:ascii="仿宋_GB2312" w:hAnsi="仿宋_GB2312" w:eastAsia="仿宋_GB2312" w:cs="仿宋_GB2312"/>
          <w:b/>
          <w:sz w:val="32"/>
          <w:szCs w:val="22"/>
        </w:rPr>
      </w:pPr>
      <w:r>
        <w:rPr>
          <w:rFonts w:hint="eastAsia" w:ascii="仿宋_GB2312" w:hAnsi="仿宋_GB2312" w:eastAsia="仿宋_GB2312" w:cs="仿宋_GB2312"/>
          <w:b/>
          <w:sz w:val="32"/>
          <w:szCs w:val="22"/>
        </w:rPr>
        <w:t>4.1能源植物高效固碳修复及低碳循环利用技术体系研究与示范</w:t>
      </w:r>
    </w:p>
    <w:p>
      <w:pPr>
        <w:pStyle w:val="2"/>
        <w:spacing w:beforeLines="0" w:after="0"/>
        <w:ind w:firstLine="640"/>
        <w:textAlignment w:val="baseline"/>
        <w:rPr>
          <w:rFonts w:hint="eastAsia" w:ascii="仿宋_GB2312" w:hAnsi="仿宋_GB2312" w:eastAsia="仿宋_GB2312" w:cs="仿宋_GB2312"/>
          <w:b/>
          <w:sz w:val="32"/>
          <w:szCs w:val="22"/>
        </w:rPr>
      </w:pPr>
      <w:r>
        <w:rPr>
          <w:rFonts w:hint="eastAsia" w:ascii="仿宋_GB2312" w:hAnsi="仿宋_GB2312" w:eastAsia="仿宋_GB2312" w:cs="仿宋_GB2312"/>
          <w:b/>
          <w:sz w:val="32"/>
          <w:szCs w:val="22"/>
        </w:rPr>
        <w:t>研究内容：</w:t>
      </w:r>
      <w:r>
        <w:rPr>
          <w:rFonts w:hint="eastAsia" w:ascii="仿宋_GB2312" w:hAnsi="仿宋_GB2312" w:eastAsia="仿宋_GB2312" w:cs="仿宋_GB2312"/>
          <w:sz w:val="32"/>
          <w:szCs w:val="22"/>
        </w:rPr>
        <w:t>针对稀土尾矿土壤有机质（碳库）流失、沙质化严重、生态修复经济效益差等问题，研究沼液施用能源植物的高产固碳修复技术；研发以能源植物、畜禽养殖粪污为主的多元原料高效制备沼气及二氧化碳回收联用技术及装备；研究沼渣定向热解制碳技术，开发具有土壤修复功能的沼渣生物碳基功能材料；建立污染物（稀土元素等）迁移过程风险控制策略；选择稀土尾矿典型区域，联动畜禽养殖粪污集中治理建立示范工程，集成组装相关技术装备构建“能源植物种植-土壤生态修复-高效沼气制备-二氧化碳回收-沼液就地施用-沼渣制碳回用”为核心的能源植物高效固碳修复及低碳循环利用技术体系，开展工程示范与效益评价。</w:t>
      </w:r>
    </w:p>
    <w:p>
      <w:pPr>
        <w:pStyle w:val="2"/>
        <w:spacing w:beforeLines="0" w:after="0"/>
        <w:ind w:firstLine="640"/>
        <w:textAlignment w:val="baseline"/>
        <w:rPr>
          <w:rFonts w:hint="eastAsia" w:ascii="仿宋_GB2312" w:hAnsi="仿宋_GB2312" w:eastAsia="仿宋_GB2312" w:cs="仿宋_GB2312"/>
          <w:sz w:val="32"/>
          <w:szCs w:val="22"/>
        </w:rPr>
      </w:pPr>
      <w:r>
        <w:rPr>
          <w:rFonts w:hint="eastAsia" w:ascii="仿宋_GB2312" w:hAnsi="仿宋_GB2312" w:eastAsia="仿宋_GB2312" w:cs="仿宋_GB2312"/>
          <w:b/>
          <w:sz w:val="32"/>
          <w:szCs w:val="22"/>
        </w:rPr>
        <w:t>考核指标：</w:t>
      </w:r>
      <w:r>
        <w:rPr>
          <w:rFonts w:hint="eastAsia" w:ascii="仿宋_GB2312" w:hAnsi="仿宋_GB2312" w:eastAsia="仿宋_GB2312" w:cs="仿宋_GB2312"/>
          <w:sz w:val="32"/>
          <w:szCs w:val="22"/>
        </w:rPr>
        <w:t>建立能源植物高产固碳修复技术1项，亩产能源植物≧6t（鲜重），土壤有机质含量≧10 g/kg；建立多元原料高效沼气制备技术1项，中试条件下中温发酵沼气容积产气率≧1.8 m</w:t>
      </w:r>
      <w:r>
        <w:rPr>
          <w:rFonts w:hint="eastAsia" w:ascii="仿宋_GB2312" w:hAnsi="仿宋_GB2312" w:eastAsia="仿宋_GB2312" w:cs="仿宋_GB2312"/>
          <w:sz w:val="32"/>
          <w:szCs w:val="22"/>
          <w:vertAlign w:val="superscript"/>
        </w:rPr>
        <w:t>3</w:t>
      </w:r>
      <w:r>
        <w:rPr>
          <w:rFonts w:hint="eastAsia" w:ascii="仿宋_GB2312" w:hAnsi="仿宋_GB2312" w:eastAsia="仿宋_GB2312" w:cs="仿宋_GB2312"/>
          <w:sz w:val="32"/>
          <w:szCs w:val="22"/>
        </w:rPr>
        <w:t>/(m</w:t>
      </w:r>
      <w:r>
        <w:rPr>
          <w:rFonts w:hint="eastAsia" w:ascii="仿宋_GB2312" w:hAnsi="仿宋_GB2312" w:eastAsia="仿宋_GB2312" w:cs="仿宋_GB2312"/>
          <w:sz w:val="32"/>
          <w:szCs w:val="22"/>
          <w:vertAlign w:val="superscript"/>
        </w:rPr>
        <w:t>3</w:t>
      </w:r>
      <w:r>
        <w:rPr>
          <w:rFonts w:hint="eastAsia" w:ascii="仿宋_GB2312" w:hAnsi="仿宋_GB2312" w:eastAsia="仿宋_GB2312" w:cs="仿宋_GB2312"/>
          <w:sz w:val="32"/>
          <w:szCs w:val="22"/>
        </w:rPr>
        <w:t>ˑd) ；试制沼气燃烧尾气二氧化碳回收装置1个，处理能力20m</w:t>
      </w:r>
      <w:r>
        <w:rPr>
          <w:rFonts w:hint="eastAsia" w:ascii="仿宋_GB2312" w:hAnsi="仿宋_GB2312" w:eastAsia="仿宋_GB2312" w:cs="仿宋_GB2312"/>
          <w:sz w:val="32"/>
          <w:szCs w:val="22"/>
          <w:vertAlign w:val="superscript"/>
        </w:rPr>
        <w:t>3</w:t>
      </w:r>
      <w:r>
        <w:rPr>
          <w:rFonts w:hint="eastAsia" w:ascii="仿宋_GB2312" w:hAnsi="仿宋_GB2312" w:eastAsia="仿宋_GB2312" w:cs="仿宋_GB2312"/>
          <w:sz w:val="32"/>
          <w:szCs w:val="22"/>
        </w:rPr>
        <w:t>/h，二氧化碳回收率50%以上；建立沼渣热解制碳技术1项，开发生物碳基功能材料1-2个；建立示范工程1个，包括：日产气规模1.5万m</w:t>
      </w:r>
      <w:r>
        <w:rPr>
          <w:rFonts w:hint="eastAsia" w:ascii="仿宋_GB2312" w:hAnsi="仿宋_GB2312" w:eastAsia="仿宋_GB2312" w:cs="仿宋_GB2312"/>
          <w:sz w:val="32"/>
          <w:szCs w:val="22"/>
          <w:vertAlign w:val="superscript"/>
        </w:rPr>
        <w:t>3</w:t>
      </w:r>
      <w:r>
        <w:rPr>
          <w:rFonts w:hint="eastAsia" w:ascii="仿宋_GB2312" w:hAnsi="仿宋_GB2312" w:eastAsia="仿宋_GB2312" w:cs="仿宋_GB2312"/>
          <w:sz w:val="32"/>
          <w:szCs w:val="22"/>
        </w:rPr>
        <w:t>的沼气工程1座，能源植物种植示范面积≧500亩，利用能源植物、畜禽养殖粪污等生物质资源≧5万t/年，温室气体减排≧1万t/年；申请发明专利3-4件，发表论文5-6篇。</w:t>
      </w:r>
    </w:p>
    <w:p>
      <w:pPr>
        <w:pStyle w:val="2"/>
        <w:spacing w:beforeLines="0" w:after="0"/>
        <w:ind w:firstLine="640"/>
        <w:textAlignment w:val="baseline"/>
        <w:rPr>
          <w:rFonts w:hint="eastAsia" w:ascii="仿宋_GB2312" w:hAnsi="仿宋_GB2312" w:eastAsia="仿宋_GB2312" w:cs="仿宋_GB2312"/>
          <w:sz w:val="32"/>
          <w:szCs w:val="22"/>
        </w:rPr>
      </w:pPr>
      <w:r>
        <w:rPr>
          <w:rFonts w:hint="eastAsia" w:ascii="仿宋_GB2312" w:hAnsi="仿宋_GB2312" w:eastAsia="仿宋_GB2312" w:cs="仿宋_GB2312"/>
          <w:b/>
          <w:sz w:val="32"/>
          <w:szCs w:val="22"/>
        </w:rPr>
        <w:t>申报说明：</w:t>
      </w:r>
      <w:r>
        <w:rPr>
          <w:rFonts w:hint="eastAsia" w:ascii="仿宋_GB2312" w:hAnsi="仿宋_GB2312" w:eastAsia="仿宋_GB2312" w:cs="仿宋_GB2312"/>
          <w:sz w:val="32"/>
          <w:szCs w:val="22"/>
        </w:rPr>
        <w:t>由省农业农村厅推荐申报，并出具推荐函，且企业配套经费与申请资助经费不低于1：1。</w:t>
      </w:r>
    </w:p>
    <w:p>
      <w:pPr>
        <w:pStyle w:val="2"/>
        <w:spacing w:beforeLines="0" w:after="0"/>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：100万元。</w:t>
      </w:r>
    </w:p>
    <w:p>
      <w:pPr>
        <w:pStyle w:val="2"/>
        <w:spacing w:beforeLines="0" w:after="0"/>
        <w:ind w:firstLine="640"/>
        <w:textAlignment w:val="baseline"/>
        <w:rPr>
          <w:rFonts w:hint="eastAsia" w:ascii="仿宋_GB2312" w:hAnsi="仿宋_GB2312" w:eastAsia="仿宋_GB2312" w:cs="仿宋_GB2312"/>
          <w:sz w:val="32"/>
          <w:szCs w:val="22"/>
        </w:rPr>
      </w:pPr>
      <w:r>
        <w:rPr>
          <w:rFonts w:hint="eastAsia" w:ascii="仿宋_GB2312" w:hAnsi="仿宋_GB2312" w:eastAsia="仿宋_GB2312" w:cs="仿宋_GB2312"/>
          <w:b/>
          <w:sz w:val="32"/>
          <w:szCs w:val="22"/>
        </w:rPr>
        <w:t>执行年限：</w:t>
      </w:r>
      <w:r>
        <w:rPr>
          <w:rFonts w:hint="eastAsia" w:ascii="仿宋_GB2312" w:hAnsi="仿宋_GB2312" w:eastAsia="仿宋_GB2312" w:cs="仿宋_GB2312"/>
          <w:sz w:val="32"/>
          <w:szCs w:val="22"/>
        </w:rPr>
        <w:t>3年。</w:t>
      </w:r>
    </w:p>
    <w:p>
      <w:pPr>
        <w:pStyle w:val="2"/>
        <w:spacing w:beforeLines="0" w:after="0"/>
        <w:ind w:firstLine="640"/>
        <w:textAlignment w:val="baseline"/>
        <w:rPr>
          <w:rFonts w:hint="eastAsia" w:ascii="仿宋_GB2312" w:hAnsi="仿宋_GB2312" w:eastAsia="仿宋_GB2312" w:cs="仿宋_GB2312"/>
          <w:sz w:val="32"/>
          <w:szCs w:val="22"/>
        </w:rPr>
      </w:pPr>
    </w:p>
    <w:p>
      <w:pPr>
        <w:pStyle w:val="2"/>
        <w:spacing w:beforeLines="0" w:after="0"/>
        <w:ind w:firstLine="640"/>
        <w:textAlignment w:val="baseline"/>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4.2 江西主要人工林生态系统碳汇功能提升及其调控技术研究</w:t>
      </w:r>
    </w:p>
    <w:p>
      <w:pPr>
        <w:pStyle w:val="2"/>
        <w:spacing w:beforeLines="0" w:after="0" w:line="560" w:lineRule="exact"/>
        <w:ind w:firstLine="643" w:firstLineChars="200"/>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研究内容：</w:t>
      </w:r>
      <w:r>
        <w:rPr>
          <w:rFonts w:hint="eastAsia" w:ascii="仿宋_GB2312" w:hAnsi="仿宋_GB2312" w:eastAsia="仿宋_GB2312" w:cs="仿宋_GB2312"/>
          <w:color w:val="000000"/>
          <w:kern w:val="0"/>
          <w:sz w:val="32"/>
          <w:szCs w:val="32"/>
        </w:rPr>
        <w:t>本项目拟针对江西不同生态区，不同经营措施的杉木、湿地松、马尾松等主要人工林设置固定样地、定位监测，进行遗传控制、密度调整、结构调控、水肥管理、植被管理等定量研究和模拟试验，重点开展人工林生态系统有机碳输入与输出过程的研究、土壤有机碳稳定性的影响因子研究、人工林生态系统固碳增汇调控技术研究与示范,构建人工林生态系统碳源/汇功能评价及其预警系统,阐明人工林土壤有机碳稳定性影响因子，提出人工林生态系统固碳增汇的培育措施和调控技术。</w:t>
      </w:r>
    </w:p>
    <w:p>
      <w:pPr>
        <w:pStyle w:val="2"/>
        <w:spacing w:beforeLines="0" w:after="0"/>
        <w:ind w:firstLine="643" w:firstLineChars="200"/>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color w:val="000000"/>
          <w:kern w:val="0"/>
          <w:sz w:val="32"/>
          <w:szCs w:val="32"/>
        </w:rPr>
        <w:t>考核指标：</w:t>
      </w:r>
      <w:r>
        <w:rPr>
          <w:rFonts w:hint="eastAsia" w:ascii="仿宋_GB2312" w:hAnsi="仿宋_GB2312" w:eastAsia="仿宋_GB2312" w:cs="仿宋_GB2312"/>
          <w:color w:val="000000"/>
          <w:kern w:val="0"/>
          <w:sz w:val="32"/>
          <w:szCs w:val="32"/>
        </w:rPr>
        <w:t>提出耦合生态系统动态模型的森林碳汇估算模型1个；构建森林生态系统碳循环过程预警系统1套； 阐明影响林地土壤有机碳的稳定性和周转速率的主要因子；提出江西主要人工林生态系统碳汇能力提升的关键技术2-3项；营建固碳增汇试验示范基地3个，面积300亩以上，碳汇功能提升20%以上。</w:t>
      </w:r>
    </w:p>
    <w:p>
      <w:pPr>
        <w:spacing w:beforeLines="0" w:afterLines="0"/>
        <w:ind w:firstLine="643" w:firstLineChars="200"/>
        <w:textAlignment w:val="baseline"/>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b/>
          <w:sz w:val="32"/>
          <w:szCs w:val="32"/>
        </w:rPr>
        <w:t>申报说明：</w:t>
      </w:r>
      <w:r>
        <w:rPr>
          <w:rFonts w:hint="eastAsia" w:ascii="仿宋_GB2312" w:hAnsi="仿宋_GB2312" w:eastAsia="仿宋_GB2312" w:cs="仿宋_GB2312"/>
          <w:color w:val="000000"/>
          <w:kern w:val="0"/>
          <w:sz w:val="32"/>
          <w:szCs w:val="32"/>
        </w:rPr>
        <w:t>由江西省林业局推荐申报，并出具推荐函。</w:t>
      </w:r>
    </w:p>
    <w:p>
      <w:pPr>
        <w:pStyle w:val="2"/>
        <w:spacing w:beforeLines="0" w:after="0"/>
        <w:ind w:firstLine="643"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资助经费</w:t>
      </w:r>
      <w:r>
        <w:rPr>
          <w:rFonts w:hint="eastAsia" w:ascii="仿宋_GB2312" w:hAnsi="仿宋_GB2312" w:eastAsia="仿宋_GB2312" w:cs="仿宋_GB2312"/>
          <w:sz w:val="32"/>
          <w:szCs w:val="32"/>
        </w:rPr>
        <w:t>：100万元。</w:t>
      </w:r>
    </w:p>
    <w:p>
      <w:pPr>
        <w:ind w:firstLine="643" w:firstLineChars="200"/>
        <w:rPr>
          <w:rFonts w:hint="eastAsia" w:eastAsia="仿宋_GB2312"/>
          <w:lang w:eastAsia="zh-CN"/>
        </w:rPr>
      </w:pPr>
      <w:r>
        <w:rPr>
          <w:rFonts w:hint="eastAsia" w:ascii="仿宋_GB2312" w:hAnsi="仿宋_GB2312" w:eastAsia="仿宋_GB2312" w:cs="仿宋_GB2312"/>
          <w:b/>
          <w:sz w:val="32"/>
          <w:szCs w:val="32"/>
        </w:rPr>
        <w:t>执行年限</w:t>
      </w:r>
      <w:r>
        <w:rPr>
          <w:rFonts w:hint="eastAsia" w:ascii="仿宋_GB2312" w:hAnsi="仿宋_GB2312" w:eastAsia="仿宋_GB2312" w:cs="仿宋_GB2312"/>
          <w:sz w:val="32"/>
          <w:szCs w:val="32"/>
        </w:rPr>
        <w:t>：3年</w:t>
      </w:r>
      <w:r>
        <w:rPr>
          <w:rFonts w:hint="eastAsia" w:ascii="仿宋_GB2312" w:hAnsi="仿宋_GB2312" w:eastAsia="仿宋_GB2312" w:cs="仿宋_GB2312"/>
          <w:sz w:val="32"/>
          <w:szCs w:val="32"/>
          <w:lang w:eastAsia="zh-CN"/>
        </w:rPr>
        <w:t>。</w:t>
      </w:r>
    </w:p>
    <w:sectPr>
      <w:pgSz w:w="12240" w:h="15840"/>
      <w:pgMar w:top="1440" w:right="1800" w:bottom="1440" w:left="180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4D864E"/>
    <w:multiLevelType w:val="multilevel"/>
    <w:tmpl w:val="2E4D864E"/>
    <w:lvl w:ilvl="0" w:tentative="0">
      <w:start w:val="1"/>
      <w:numFmt w:val="decimal"/>
      <w:suff w:val="space"/>
      <w:lvlText w:val="%1"/>
      <w:lvlJc w:val="left"/>
      <w:pPr>
        <w:ind w:left="0" w:firstLine="0"/>
      </w:pPr>
      <w:rPr>
        <w:rFonts w:hint="default"/>
        <w:u w:val="none" w:color="auto"/>
      </w:rPr>
    </w:lvl>
    <w:lvl w:ilvl="1" w:tentative="0">
      <w:start w:val="1"/>
      <w:numFmt w:val="decimal"/>
      <w:suff w:val="space"/>
      <w:lvlText w:val="%1.%2"/>
      <w:lvlJc w:val="left"/>
      <w:pPr>
        <w:ind w:left="0" w:firstLine="0"/>
      </w:pPr>
      <w:rPr>
        <w:rFonts w:hint="default"/>
        <w:u w:val="none" w:color="auto"/>
      </w:rPr>
    </w:lvl>
    <w:lvl w:ilvl="2" w:tentative="0">
      <w:start w:val="1"/>
      <w:numFmt w:val="decimal"/>
      <w:suff w:val="space"/>
      <w:lvlText w:val="%1.%2.%3"/>
      <w:lvlJc w:val="left"/>
      <w:pPr>
        <w:ind w:left="0" w:firstLine="0"/>
      </w:pPr>
      <w:rPr>
        <w:rFonts w:hint="default"/>
        <w:u w:val="none" w:color="auto"/>
      </w:rPr>
    </w:lvl>
    <w:lvl w:ilvl="3" w:tentative="0">
      <w:start w:val="1"/>
      <w:numFmt w:val="decimal"/>
      <w:suff w:val="space"/>
      <w:lvlText w:val="%1.%2.%3.%4"/>
      <w:lvlJc w:val="left"/>
      <w:pPr>
        <w:ind w:left="0" w:firstLine="0"/>
      </w:pPr>
      <w:rPr>
        <w:rFonts w:hint="default"/>
        <w:u w:val="none" w:color="auto"/>
      </w:rPr>
    </w:lvl>
    <w:lvl w:ilvl="4" w:tentative="0">
      <w:start w:val="1"/>
      <w:numFmt w:val="decimal"/>
      <w:suff w:val="space"/>
      <w:lvlText w:val="%1.%2.%3.%4.%5"/>
      <w:lvlJc w:val="left"/>
      <w:pPr>
        <w:ind w:left="0" w:firstLine="0"/>
      </w:pPr>
      <w:rPr>
        <w:rFonts w:hint="default"/>
        <w:u w:val="none" w:color="auto"/>
      </w:rPr>
    </w:lvl>
    <w:lvl w:ilvl="5" w:tentative="0">
      <w:start w:val="1"/>
      <w:numFmt w:val="decimal"/>
      <w:suff w:val="space"/>
      <w:lvlText w:val="%1.%2.%3.%4.%5.%6"/>
      <w:lvlJc w:val="left"/>
      <w:pPr>
        <w:ind w:left="0" w:firstLine="0"/>
      </w:pPr>
      <w:rPr>
        <w:rFonts w:hint="default"/>
        <w:u w:val="none" w:color="auto"/>
      </w:rPr>
    </w:lvl>
    <w:lvl w:ilvl="6" w:tentative="0">
      <w:start w:val="1"/>
      <w:numFmt w:val="decimal"/>
      <w:suff w:val="space"/>
      <w:lvlText w:val="%1.%2.%3.%4.%5.%6.%7"/>
      <w:lvlJc w:val="left"/>
      <w:pPr>
        <w:ind w:left="0" w:firstLine="0"/>
      </w:pPr>
      <w:rPr>
        <w:rFonts w:hint="default"/>
        <w:u w:val="none" w:color="auto"/>
      </w:rPr>
    </w:lvl>
    <w:lvl w:ilvl="7" w:tentative="0">
      <w:start w:val="1"/>
      <w:numFmt w:val="decimal"/>
      <w:suff w:val="space"/>
      <w:lvlText w:val="%1.%2.%3.%4.%5.%6.%7.%8"/>
      <w:lvlJc w:val="left"/>
      <w:pPr>
        <w:ind w:left="0" w:firstLine="0"/>
      </w:pPr>
      <w:rPr>
        <w:rFonts w:hint="default"/>
        <w:u w:val="none" w:color="auto"/>
      </w:rPr>
    </w:lvl>
    <w:lvl w:ilvl="8" w:tentative="0">
      <w:start w:val="1"/>
      <w:numFmt w:val="decimal"/>
      <w:suff w:val="space"/>
      <w:lvlText w:val="%1.%2.%3.%4.%5.%6.%7.%8.%9"/>
      <w:lvlJc w:val="left"/>
      <w:pPr>
        <w:ind w:left="0" w:firstLine="0"/>
      </w:pPr>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77DE36EC"/>
    <w:rsid w:val="7B7B2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Times New Roman" w:hAnsi="Times New Roman" w:eastAsia="Times New Roman" w:cs="Times New Roman"/>
      <w:kern w:val="2"/>
      <w:sz w:val="32"/>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0"/>
    <w:pPr>
      <w:spacing w:beforeLines="0" w:after="120"/>
    </w:pPr>
    <w:rPr>
      <w:rFonts w:hint="eastAsia"/>
      <w:sz w:val="32"/>
      <w:szCs w:val="22"/>
    </w:rPr>
  </w:style>
  <w:style w:type="paragraph" w:styleId="3">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2021-11-25T13:48:00Z</dcterms:created>
  <dc:creator>群群</dc:creator>
  <cp:lastModifiedBy>群群</cp:lastModifiedBy>
  <dcterms:modified xsi:type="dcterms:W3CDTF">2021-11-25T13:52:55Z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B90E45827F4048EBB2A71DBE48398F7D</vt:lpwstr>
  </property>
</Properties>
</file>