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97C3B">
      <w:pPr>
        <w:spacing w:line="620" w:lineRule="exact"/>
        <w:rPr>
          <w:rFonts w:hint="eastAsia" w:ascii="黑体" w:hAnsi="黑体" w:eastAsia="黑体"/>
          <w:sz w:val="32"/>
          <w:szCs w:val="28"/>
          <w:lang w:val="en-US" w:eastAsia="zh-CN"/>
        </w:rPr>
      </w:pPr>
      <w:r>
        <w:rPr>
          <w:rFonts w:hint="eastAsia" w:ascii="黑体" w:hAnsi="黑体" w:eastAsia="黑体"/>
          <w:sz w:val="32"/>
          <w:szCs w:val="28"/>
          <w:lang w:val="en-US" w:eastAsia="zh-CN"/>
        </w:rPr>
        <w:t>附件1</w:t>
      </w:r>
    </w:p>
    <w:p w14:paraId="40717C2E">
      <w:pPr>
        <w:spacing w:line="620" w:lineRule="exact"/>
        <w:jc w:val="center"/>
        <w:rPr>
          <w:rFonts w:hint="eastAsia" w:ascii="方正小标宋简体" w:hAnsi="方正小标宋简体" w:eastAsia="方正小标宋简体"/>
          <w:sz w:val="44"/>
          <w:szCs w:val="32"/>
        </w:rPr>
      </w:pPr>
    </w:p>
    <w:p w14:paraId="7FD9CEDB">
      <w:pPr>
        <w:spacing w:line="620" w:lineRule="exact"/>
        <w:jc w:val="center"/>
        <w:rPr>
          <w:rFonts w:ascii="方正小标宋简体" w:hAnsi="方正小标宋简体" w:eastAsia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/>
          <w:sz w:val="44"/>
          <w:szCs w:val="32"/>
        </w:rPr>
        <w:t>部门整体支出绩效自评报告</w:t>
      </w:r>
    </w:p>
    <w:p w14:paraId="613EEFDA">
      <w:pPr>
        <w:spacing w:line="620" w:lineRule="exact"/>
        <w:jc w:val="center"/>
        <w:rPr>
          <w:rFonts w:hint="eastAsia" w:ascii="楷体_GB2312" w:hAnsi="楷体_GB2312" w:eastAsia="楷体_GB2312"/>
          <w:sz w:val="32"/>
          <w:szCs w:val="32"/>
        </w:rPr>
      </w:pPr>
      <w:bookmarkStart w:id="0" w:name="_GoBack"/>
      <w:bookmarkEnd w:id="0"/>
      <w:r>
        <w:rPr>
          <w:rFonts w:hint="eastAsia" w:ascii="楷体_GB2312" w:hAnsi="楷体_GB2312" w:eastAsia="楷体_GB2312"/>
          <w:sz w:val="32"/>
          <w:szCs w:val="32"/>
        </w:rPr>
        <w:t>（</w:t>
      </w:r>
      <w:r>
        <w:rPr>
          <w:rFonts w:hint="eastAsia" w:ascii="楷体_GB2312" w:hAnsi="楷体_GB2312" w:eastAsia="楷体_GB2312"/>
          <w:sz w:val="32"/>
          <w:szCs w:val="32"/>
          <w:lang w:val="en-US" w:eastAsia="zh-CN"/>
        </w:rPr>
        <w:t>2022</w:t>
      </w:r>
      <w:r>
        <w:rPr>
          <w:rFonts w:hint="eastAsia" w:ascii="楷体_GB2312" w:hAnsi="楷体_GB2312" w:eastAsia="楷体_GB2312"/>
          <w:sz w:val="32"/>
          <w:szCs w:val="32"/>
        </w:rPr>
        <w:t>年度）</w:t>
      </w:r>
    </w:p>
    <w:p w14:paraId="4E7EEF05">
      <w:pPr>
        <w:spacing w:line="620" w:lineRule="exact"/>
        <w:jc w:val="center"/>
        <w:rPr>
          <w:rFonts w:hint="eastAsia" w:ascii="楷体_GB2312" w:hAnsi="楷体_GB2312" w:eastAsia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/>
          <w:sz w:val="32"/>
          <w:szCs w:val="32"/>
          <w:lang w:eastAsia="zh-CN"/>
        </w:rPr>
        <w:t>庐山市科学技术局</w:t>
      </w:r>
    </w:p>
    <w:p w14:paraId="02632FD7">
      <w:pPr>
        <w:spacing w:line="620" w:lineRule="exact"/>
        <w:jc w:val="center"/>
        <w:rPr>
          <w:rFonts w:hint="eastAsia" w:ascii="仿宋" w:hAnsi="仿宋" w:eastAsia="仿宋" w:cs="仿宋"/>
          <w:sz w:val="30"/>
          <w:szCs w:val="30"/>
        </w:rPr>
      </w:pPr>
    </w:p>
    <w:p w14:paraId="64E51820">
      <w:pPr>
        <w:spacing w:line="620" w:lineRule="exact"/>
        <w:ind w:firstLine="602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一、部门概况</w:t>
      </w:r>
    </w:p>
    <w:p w14:paraId="053AEF41">
      <w:pPr>
        <w:spacing w:line="620" w:lineRule="exact"/>
        <w:ind w:firstLine="602" w:firstLineChars="200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（一）部门主要职责职能，组织架构、人员等基本情况。</w:t>
      </w:r>
    </w:p>
    <w:p w14:paraId="1973B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部门主要职责</w:t>
      </w:r>
    </w:p>
    <w:p w14:paraId="4E62A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市科技局是主管科技工作的政府组成部门，主要职责是：拟订全市科技发展、引进国外智力规划和措施，组织实施国家、省、九江市下达的科技计划、科技专项，指导科技创新研发平台、创新载体、新型研发机构建设，指导高新技术企业等科技型企业培育工作。推进科技体制改革工作，优化科技资源配置。推动科技服务业、技术市场、科技中介组织发展，负责科技统计、科研诚信、科技安全和科技保密等工作，负责科技行政许可、行政管理及相关服务事项工作。建立健全科技人才评价和激励机制，组织实施科技人才计划。负责引进国外智力工作及完成市委、市政府交办的其他任务。</w:t>
      </w:r>
    </w:p>
    <w:p w14:paraId="18741C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00" w:leftChars="0"/>
        <w:textAlignment w:val="auto"/>
        <w:rPr>
          <w:rFonts w:hint="default" w:ascii="仿宋" w:hAnsi="仿宋" w:eastAsia="仿宋" w:cs="仿宋"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2、组织架构</w:t>
      </w:r>
    </w:p>
    <w:p w14:paraId="7F08B7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" w:hAnsi="仿宋" w:eastAsia="仿宋" w:cs="仿宋"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科技局内设机构2个：办公室（政务服务股）、综合业务股（引智股），股级事业单位1个：科技创新服务中心。</w:t>
      </w:r>
    </w:p>
    <w:p w14:paraId="52071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3、人员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行政</w:t>
      </w:r>
      <w:r>
        <w:rPr>
          <w:rFonts w:hint="eastAsia" w:ascii="仿宋" w:hAnsi="仿宋" w:eastAsia="仿宋" w:cs="仿宋"/>
          <w:sz w:val="30"/>
          <w:szCs w:val="30"/>
        </w:rPr>
        <w:t>编制人数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人，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事业编制人数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1人，</w:t>
      </w:r>
      <w:r>
        <w:rPr>
          <w:rFonts w:hint="eastAsia" w:ascii="仿宋" w:hAnsi="仿宋" w:eastAsia="仿宋" w:cs="仿宋"/>
          <w:sz w:val="30"/>
          <w:szCs w:val="30"/>
        </w:rPr>
        <w:t>退休人员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8人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临聘人员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人。</w:t>
      </w:r>
    </w:p>
    <w:p w14:paraId="397A0FDE">
      <w:pPr>
        <w:numPr>
          <w:ilvl w:val="0"/>
          <w:numId w:val="0"/>
        </w:numPr>
        <w:spacing w:line="620" w:lineRule="exact"/>
        <w:ind w:firstLine="602" w:firstLineChars="200"/>
        <w:rPr>
          <w:rFonts w:hint="eastAsia" w:ascii="楷体_GB2312" w:hAnsi="楷体_GB2312" w:eastAsia="楷体_GB2312" w:cs="楷体_GB2312"/>
          <w:b w:val="0"/>
          <w:bCs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当年部门履职总体目标、工作任务。</w:t>
      </w:r>
    </w:p>
    <w:p w14:paraId="19C0F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1、全面落实建设创新江西工作任务。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制定了《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庐山市2022年度落实全面建设创新江西专项工作计划》和工作台账，认领的23项事项，89条具体措施已全部完成销号。</w:t>
      </w:r>
    </w:p>
    <w:p w14:paraId="45730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2、实施科技型企业培育强攻行动。</w:t>
      </w:r>
    </w:p>
    <w:p w14:paraId="22354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3、积极申报省市科技计划项目。</w:t>
      </w:r>
    </w:p>
    <w:p w14:paraId="346EC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4、完成省科技厅“科贷通”网上申报工作。</w:t>
      </w:r>
    </w:p>
    <w:p w14:paraId="24B9D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5、实施全社会研发投入强攻行动。</w:t>
      </w:r>
    </w:p>
    <w:p w14:paraId="66E72D64">
      <w:pPr>
        <w:numPr>
          <w:ilvl w:val="0"/>
          <w:numId w:val="0"/>
        </w:numPr>
        <w:spacing w:line="620" w:lineRule="exact"/>
        <w:ind w:firstLine="602" w:firstLineChars="200"/>
        <w:rPr>
          <w:rFonts w:hint="eastAsia" w:ascii="楷体_GB2312" w:hAnsi="楷体_GB2312" w:eastAsia="楷体_GB2312" w:cs="楷体_GB2312"/>
          <w:b/>
          <w:bCs/>
          <w:color w:val="666666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当年部门年度整体支出绩效目标。</w:t>
      </w:r>
    </w:p>
    <w:p w14:paraId="3B90C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666666"/>
          <w:sz w:val="30"/>
          <w:szCs w:val="30"/>
          <w:shd w:val="clear" w:fill="FFFFFF"/>
          <w:lang w:val="en-US" w:eastAsia="zh-CN"/>
        </w:rPr>
        <w:t>　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2022年我局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部门年度整体支出绩效目标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：一是兑现奖补资金12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.90万元；二是拨付省、市科技计划项目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资金325.44万元；三是机关行政运行174.63万元。</w:t>
      </w:r>
    </w:p>
    <w:p w14:paraId="43D93532">
      <w:pPr>
        <w:numPr>
          <w:ilvl w:val="0"/>
          <w:numId w:val="0"/>
        </w:numPr>
        <w:spacing w:line="62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四）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部门预算绩效管理开展情况</w:t>
      </w:r>
    </w:p>
    <w:p w14:paraId="2A772746">
      <w:pPr>
        <w:numPr>
          <w:ilvl w:val="0"/>
          <w:numId w:val="0"/>
        </w:numPr>
        <w:spacing w:line="62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在市委、市政府的领导和市财政的大力支持下，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年我局各项工作顺利推进。一是组织申报国家高企和科技型中小企业入库，目前已有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31家企业入库科技型中小企业。6家企业在网上申报国家高新技术企2家企业进入国家高新技术企业公示期。二是严格落实各项惠企业，兑现年度科技创新奖补资金123.9万元。三是加大企业研发投入力度，我市全社会研发投入经费为7800万元，增长8.33%。四是完成省科技厅“科贷通”网上申报工作，有30家企业进入“科贷通”续贷、备选白名单，2家企业获中国银行放款500万元。五是继续推进科普惠民、科技下乡活动，完成科技助力乡村振兴赋能活动，19名省、市科技特派员开展科技指导20余次。六是组织科研机构申报国家级、省级自然基金项目，获立项4家；七是获得上级项目资金445.69万元。</w:t>
      </w:r>
    </w:p>
    <w:p w14:paraId="022BF0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2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）当年部门预算及执行情况。</w:t>
      </w:r>
    </w:p>
    <w:p w14:paraId="5B3023A5">
      <w:pPr>
        <w:numPr>
          <w:ilvl w:val="0"/>
          <w:numId w:val="0"/>
        </w:numPr>
        <w:spacing w:line="620" w:lineRule="exac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666666"/>
          <w:sz w:val="30"/>
          <w:szCs w:val="30"/>
          <w:shd w:val="clear" w:fill="FFFFFF"/>
          <w:lang w:val="en-US" w:eastAsia="zh-CN"/>
        </w:rPr>
        <w:t>　</w:t>
      </w:r>
      <w:r>
        <w:rPr>
          <w:rFonts w:hint="eastAsia" w:ascii="仿宋" w:hAnsi="仿宋" w:eastAsia="仿宋" w:cs="仿宋"/>
          <w:color w:val="666666"/>
          <w:sz w:val="30"/>
          <w:szCs w:val="30"/>
          <w:shd w:val="clear" w:fill="FFFFFF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年初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预算资金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总额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232.7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其中：财政拔款收入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232.7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万元。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年总支出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623.97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万元，其中：基本支出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174.63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万元（包含人员支出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130.74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公用经费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43.89万元），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项目支出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449.34.34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（其中：本级科技创新奖励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123.9万元，省、市科技项目资金325.44万元）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3F1C8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二、部门整体支出绩效实现情况</w:t>
      </w:r>
    </w:p>
    <w:p w14:paraId="652CB58D">
      <w:pPr>
        <w:spacing w:line="620" w:lineRule="exact"/>
        <w:ind w:firstLine="602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（一）履职完成情况：</w:t>
      </w:r>
    </w:p>
    <w:p w14:paraId="64232A07">
      <w:pPr>
        <w:spacing w:line="620" w:lineRule="exact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1、全面落实建设创新江西工作任务。制定了《庐山市2022年度落实全面建设创新江西专项工作计划》和工作台账，认领的23项事项，89条具体措施已全部完成销号。</w:t>
      </w:r>
    </w:p>
    <w:p w14:paraId="6E0F102B">
      <w:pPr>
        <w:spacing w:line="620" w:lineRule="exact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2、实施科技型企业培育强攻行动。一是高度重视科技型企业梯次培育工作。 已有31家企业入库国家科技型中小企业。组织6家企业分批次在网上申报国家高新技术企业，目前已有2家企业（新恒机械、捷豹药械）被认定。组织2家企业（捷豹、乐胜）申报潜在瞪羚企业。二是优化营商环境“一号改革工程”。按照《庐山市关于进一步加强招商引资促进高质量发展的若干意见（试行）》（庐府发【2022】33号）文件，对科技型中小企业和高企的奖励标准进一步提高，鼓励企业科技创新、加大研发投入，为发展高新技术产业提供科技支撑，同时通过惠企通平台兑现2021年度庐山市科技创新奖励资金120.1万元。三是组织发放庐山市第 届“510”科技创新人才第二届第二期津贴，共发放10名科技创新人才津贴1万元整；四是加大了惠企政策宣传，指导科技型企业开展有惠企政策服务平台注册工作，31家科技型中小企业完成了平台注册工作。五是及时通过惠企通平台落实国家科技部、省科技厅和九江市科技局下拨到企业的各类科技计划项目、奖补等优惠政策。</w:t>
      </w:r>
    </w:p>
    <w:p w14:paraId="7FE41A8C">
      <w:pPr>
        <w:spacing w:line="620" w:lineRule="exact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积极申报省市科技计划项目。一是积极搭建产学研平台。庐山市金鹿科技创业园被认定为省级科技型企业孵化器，庐山市东林雨露现代农业有限公司成功创建“海智计划”工作站，江西神州通油茶科技有限公司被认定为省级企业技术中心。二是顺利完成2020年度的2项江西省科技计划项目验收工作，分别由江西嘉陶无机材料有限公司和庐山市腾笼养鸡专业合作社2家企业实施。三是组织植物园和鄱湖站申报国家、省级自然基金项目，目前鄱湖站申报了4个省级自然基金项目，植物园申报的国家级自然基金项目有5个获批，组织江西海庐云雾茶有限公司申报2022年度省级文化和科技融合示范基地项目。四是组织植物园、鄱湖站、企业申报九江市级科技计划项目及平台（载体）14个。</w:t>
      </w:r>
    </w:p>
    <w:p w14:paraId="54BC4EBA">
      <w:pPr>
        <w:spacing w:line="620" w:lineRule="exact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实现赋能创新。一是完成省科技厅2022年“科贷通”网上申报工作，目前已有30家企业申报“科贷通”备选（继贷）入库，2022年中国银行共发放“科贷通”贷款2笔，金额共计500万元（金鹰科技200万元、乐胜300万元），九江新恒机械有限公司获得“科贷通”贴息贷款2万元补助。二是成功推荐3名博士申报国家人才，15名博士申报省学术学科带头人，19名博士申报省“双千计划”，10名进入考察阶段。</w:t>
      </w:r>
    </w:p>
    <w:p w14:paraId="38A07EE7">
      <w:pPr>
        <w:spacing w:line="620" w:lineRule="exact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、实施全社会研发投入强攻行动。3月10日前完成了统计直报网上2021年度统计研发投入填报工作。共填报2021年的研发投入（R&amp;D）1.63亿元，九江市统计局初审后核定填报企业为41家，研发费用为1.39亿元，国家统计局最终认定2021年全社会研发投入7800万元，同比增长8.3%。组织推进庐山植物园及鄱湖站的研发统计工作，做到研发经费数据“应统尽统”。</w:t>
      </w:r>
    </w:p>
    <w:p w14:paraId="08609B0C">
      <w:pPr>
        <w:spacing w:line="620" w:lineRule="exact"/>
        <w:ind w:firstLine="602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（二）履职效果情况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：一是社会效益：提升科技创新能力和科技影响力；二是经济效益：使企业科技成果转化率逐年提升。</w:t>
      </w:r>
    </w:p>
    <w:p w14:paraId="60803256">
      <w:pPr>
        <w:spacing w:line="620" w:lineRule="exact"/>
        <w:ind w:firstLine="602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）社会满意度及可持续性影响</w:t>
      </w:r>
    </w:p>
    <w:p w14:paraId="4B363835">
      <w:pPr>
        <w:spacing w:line="620" w:lineRule="exact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服务对象和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社会公众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对科技工作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满意度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持续上升，超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90%；服务企业对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科技局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满意度达95%以上，不断助力科技创新能力可持续提升。</w:t>
      </w:r>
    </w:p>
    <w:p w14:paraId="42E69986">
      <w:pPr>
        <w:spacing w:line="620" w:lineRule="exact"/>
        <w:ind w:firstLine="602" w:firstLineChars="200"/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三、部门整体支出绩效中存在问题及改进措施</w:t>
      </w:r>
    </w:p>
    <w:p w14:paraId="73749ED5">
      <w:pPr>
        <w:spacing w:line="620" w:lineRule="exact"/>
        <w:ind w:firstLine="602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（一）主要问题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及原因分析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：</w:t>
      </w:r>
    </w:p>
    <w:p w14:paraId="1F93DDD5">
      <w:pPr>
        <w:spacing w:line="62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研发投入实力不强。近年来，我市全社会研发投入也在稳步增长，但全社会研发投入占比、地方财政科技支出占比、规上企业研发投入占比等指标排名处于全市靠后位置，规上企业和高企基础弱，科技综合实力难提升，科技创新考核指标数完成比例仍然较低。</w:t>
      </w:r>
    </w:p>
    <w:p w14:paraId="697BFC64">
      <w:pPr>
        <w:spacing w:line="62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创新主体建设不优。虽然依托金鹿科技园实现了省级创新工业平台载体的突破，但企业创新创业平台和载体整体实力仍然偏弱、层次偏低，国家高新技术企业、科技型中小企业总数在全市排位靠后，还没有实现独角兽及潜在独角兽、瞪羚企业零突破。</w:t>
      </w:r>
    </w:p>
    <w:p w14:paraId="23D5272C">
      <w:pPr>
        <w:spacing w:line="62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三）创新主体意识不浓。我市企业科技创新意识弱，自主研发能力有待进一步提升。全市企业以中小企业为主，创新平台功能不强，企业产品不少处于中低端。全社会研发投入低于全省平均水平，重点领域关键核心技术的基础研究与应用研究布局不够、投入不足，尤其是原创性、前沿性、引领性创新突破较少。</w:t>
      </w:r>
    </w:p>
    <w:p w14:paraId="1CAC94A9">
      <w:pPr>
        <w:spacing w:line="620" w:lineRule="exact"/>
        <w:ind w:firstLine="602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（二）改进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的方向及具体措施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：</w:t>
      </w:r>
    </w:p>
    <w:p w14:paraId="1FC67D42">
      <w:pPr>
        <w:spacing w:line="620" w:lineRule="exact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完善科技创新管理机制。继续争取省市科技部门支持，争取补充专业人才好而科技创新经费保障，依托创新江西工作领导小组，整合财政局、工信局、工业园、统计局、农业农村局、人社局、税务局、各乡镇等多方资源，在全市范围内完善科技创新工作长效机制，切实发挥科技部门综合管理与指导服务工作效能。</w:t>
      </w:r>
    </w:p>
    <w:p w14:paraId="53FFAE68">
      <w:pPr>
        <w:spacing w:line="620" w:lineRule="exact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加强科技平台（载体）创建。加紧与工业园区、相关乡镇和科研院所的联系与协作，通过科技宣传，举办科技及知识产权相关知识培训班，促进企业与科研院校对接，引进科技人才，通过校企业合作提高企业创新能力，大力培育高企、科技创新中心、重点实验室等省市乃至国家级科创平台（载体），为我市加大全社会研发投入和科技成果转化夯实坚实基础。着力科创园区（数字产业园）建设。一方面积极招引科创产业入园，力争实现科创园区省、市级科技创新平台（载体）和潜在瞪羚企业申报的零突破；另一方面依托科数字经济建设，按照 “重点产业＋创新服务平台”的模式，借力新材料产业链链长工作，强化科技保障，突出创新能力提升，运用技术改造提升传统优势产业，促进产业转型升级和创新发展。</w:t>
      </w:r>
    </w:p>
    <w:p w14:paraId="2F42CF3D">
      <w:pPr>
        <w:spacing w:line="620" w:lineRule="exact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(三) 引导科技计划项目实施。抓好省、市科技计划项目申报工作，进一步梳理全市企业，有针对性培育一批科技企业，促进科技创新。同时抓好已申报项目的沟通对接工作，力争我市更多项目列入省市科技专项。立足服务企业，营造好的科研人才团队条件，逐步落实省、市人才引进优惠政策，为我市提供优秀的科研人才计划项目保障。</w:t>
      </w:r>
    </w:p>
    <w:p w14:paraId="59125412">
      <w:pPr>
        <w:spacing w:line="620" w:lineRule="exact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四)强化科技人才队伍建设。争取市政府重视与支持，保障科技工作人员和工作经费，积极参加省、市科技业务工作培训，提高科技管理人员自身业务能力。同时，加大对科技型中小企业、国家高企等企业的技改、科创人员开展相应培训，提高企业项目申报、实施、管理和应用能力，从而提高企业自主创新能力。</w:t>
      </w:r>
    </w:p>
    <w:p w14:paraId="0765D9D8">
      <w:pPr>
        <w:spacing w:line="620" w:lineRule="exact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四、绩效自评结果拟应用和公开情况</w:t>
      </w:r>
    </w:p>
    <w:p w14:paraId="2C4A211E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绩效自评结果拟在政府网上进行公开。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ZjZjNjJlYWJmYTBiZDEwZjQ3MDQ3MGU0OTg1ZGMifQ=="/>
  </w:docVars>
  <w:rsids>
    <w:rsidRoot w:val="64F12999"/>
    <w:rsid w:val="014A0B48"/>
    <w:rsid w:val="04645A0B"/>
    <w:rsid w:val="06D05446"/>
    <w:rsid w:val="098442A3"/>
    <w:rsid w:val="13673B1E"/>
    <w:rsid w:val="19F811CC"/>
    <w:rsid w:val="1FAB0C2B"/>
    <w:rsid w:val="2F133E27"/>
    <w:rsid w:val="2FE24D41"/>
    <w:rsid w:val="31096299"/>
    <w:rsid w:val="329953F5"/>
    <w:rsid w:val="3B1428DA"/>
    <w:rsid w:val="3B255A88"/>
    <w:rsid w:val="47336F29"/>
    <w:rsid w:val="495815BD"/>
    <w:rsid w:val="49B04D70"/>
    <w:rsid w:val="4F3247BE"/>
    <w:rsid w:val="51876D3F"/>
    <w:rsid w:val="53FB253D"/>
    <w:rsid w:val="56C92654"/>
    <w:rsid w:val="57805D82"/>
    <w:rsid w:val="64F12999"/>
    <w:rsid w:val="672746E0"/>
    <w:rsid w:val="75251E98"/>
    <w:rsid w:val="7736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18"/>
      <w:szCs w:val="18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3580</Words>
  <Characters>3754</Characters>
  <Lines>0</Lines>
  <Paragraphs>0</Paragraphs>
  <TotalTime>0</TotalTime>
  <ScaleCrop>false</ScaleCrop>
  <LinksUpToDate>false</LinksUpToDate>
  <CharactersWithSpaces>3765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2021-12-13T01:01:00Z</dcterms:created>
  <dc:creator>admin</dc:creator>
  <cp:lastModifiedBy>杪杪</cp:lastModifiedBy>
  <dcterms:modified xsi:type="dcterms:W3CDTF">2024-07-01T09:31:15Z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17EE50AB4835419884A43F15143BBF66_13</vt:lpwstr>
  </property>
</Properties>
</file>