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jc w:val="center"/>
        <w:rPr>
          <w:rFonts w:ascii="黑体" w:hAnsi="黑体" w:eastAsia="黑体" w:cs="Times New Roman"/>
          <w:b/>
          <w:bCs/>
          <w:color w:val="000000"/>
          <w:kern w:val="0"/>
          <w:sz w:val="44"/>
          <w:szCs w:val="44"/>
        </w:rPr>
      </w:pPr>
      <w:r>
        <w:rPr>
          <w:rFonts w:hint="eastAsia" w:ascii="黑体" w:hAnsi="黑体" w:eastAsia="黑体" w:cs="Times New Roman"/>
          <w:b/>
          <w:bCs/>
          <w:color w:val="000000"/>
          <w:kern w:val="0"/>
          <w:sz w:val="44"/>
          <w:szCs w:val="44"/>
          <w:lang w:val="en-US" w:eastAsia="zh-CN"/>
        </w:rPr>
        <w:t>庐山市中心幼儿园</w:t>
      </w:r>
      <w:r>
        <w:rPr>
          <w:rFonts w:hint="eastAsia" w:ascii="黑体" w:hAnsi="黑体" w:eastAsia="黑体" w:cs="Times New Roman"/>
          <w:b/>
          <w:bCs/>
          <w:color w:val="000000"/>
          <w:kern w:val="0"/>
          <w:sz w:val="44"/>
          <w:szCs w:val="44"/>
        </w:rPr>
        <w:t>202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庐山市中心幼儿园</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庐山市中心幼儿园</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lang w:val="en-US" w:eastAsia="zh-CN"/>
        </w:rPr>
        <w:t>庐山市中心幼儿园</w:t>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lang w:val="en-US" w:eastAsia="zh-CN"/>
        </w:rPr>
        <w:t>庐山市中心幼儿园</w:t>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13003ECB">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lang w:val="en-US" w:eastAsia="zh-CN"/>
        </w:rPr>
        <w:t>庐山市中心幼儿园</w:t>
      </w:r>
      <w:r>
        <w:rPr>
          <w:rFonts w:hint="eastAsia" w:ascii="Adobe 仿宋 Std R" w:hAnsi="Adobe 仿宋 Std R" w:eastAsia="Adobe 仿宋 Std R"/>
          <w:sz w:val="32"/>
          <w:szCs w:val="30"/>
        </w:rPr>
        <w:t>是</w:t>
      </w:r>
      <w:r>
        <w:rPr>
          <w:rFonts w:hint="eastAsia" w:ascii="Adobe 仿宋 Std R" w:hAnsi="Adobe 仿宋 Std R" w:eastAsia="Adobe 仿宋 Std R"/>
          <w:sz w:val="32"/>
          <w:szCs w:val="30"/>
          <w:lang w:val="en-US" w:eastAsia="zh-CN"/>
        </w:rPr>
        <w:t>一所公办幼儿园，</w:t>
      </w:r>
      <w:r>
        <w:rPr>
          <w:rFonts w:hint="eastAsia" w:ascii="Adobe 仿宋 Std R" w:hAnsi="Adobe 仿宋 Std R" w:eastAsia="Adobe 仿宋 Std R"/>
          <w:sz w:val="32"/>
          <w:szCs w:val="30"/>
        </w:rPr>
        <w:t>主要职责是：</w:t>
      </w:r>
    </w:p>
    <w:p w14:paraId="792D96B6">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（一）贯彻落实党的教育和体育工作的方针、政策、法律和法规，研究全市教育改革发展重大问题，综合指导、协调和管理全市的教育体育工作。</w:t>
      </w:r>
    </w:p>
    <w:p w14:paraId="572D6AB4">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（二）编制全市</w:t>
      </w:r>
      <w:r>
        <w:rPr>
          <w:rFonts w:hint="eastAsia" w:ascii="Adobe 仿宋 Std R" w:hAnsi="Adobe 仿宋 Std R" w:eastAsia="Adobe 仿宋 Std R"/>
          <w:sz w:val="32"/>
          <w:szCs w:val="30"/>
          <w:lang w:val="en-US" w:eastAsia="zh-CN"/>
        </w:rPr>
        <w:t>幼儿</w:t>
      </w:r>
      <w:r>
        <w:rPr>
          <w:rFonts w:hint="eastAsia" w:ascii="Adobe 仿宋 Std R" w:hAnsi="Adobe 仿宋 Std R" w:eastAsia="Adobe 仿宋 Std R"/>
          <w:sz w:val="32"/>
          <w:szCs w:val="30"/>
        </w:rPr>
        <w:t>教育事业发展规划</w:t>
      </w:r>
      <w:r>
        <w:rPr>
          <w:rFonts w:hint="eastAsia" w:ascii="Adobe 仿宋 Std R" w:hAnsi="Adobe 仿宋 Std R" w:eastAsia="Adobe 仿宋 Std R"/>
          <w:sz w:val="32"/>
          <w:szCs w:val="30"/>
          <w:lang w:eastAsia="zh-CN"/>
        </w:rPr>
        <w:t>、</w:t>
      </w:r>
      <w:r>
        <w:rPr>
          <w:rFonts w:hint="eastAsia" w:ascii="Adobe 仿宋 Std R" w:hAnsi="Adobe 仿宋 Std R" w:eastAsia="Adobe 仿宋 Std R"/>
          <w:sz w:val="32"/>
          <w:szCs w:val="30"/>
        </w:rPr>
        <w:t>计划的实施，指导全市办学体制改革，理顺教育内部和外部的关系，建立适应全市经济社会发展的教育体制及运营机制。</w:t>
      </w:r>
    </w:p>
    <w:p w14:paraId="5D5B0C97">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（三）综合管理全市学前教育及社会力量办学工作，指导和管理全市幼儿园的教育教学工作，负责教育督导与评估。</w:t>
      </w:r>
    </w:p>
    <w:p w14:paraId="3B1B55AB">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（四）负责推进教育均衡发展和促进教育公平，全面实施素质教育。统筹管理全市教育系统对外交流工作。</w:t>
      </w:r>
    </w:p>
    <w:p w14:paraId="6066E2C5">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（五）负责全</w:t>
      </w:r>
      <w:r>
        <w:rPr>
          <w:rFonts w:hint="eastAsia" w:ascii="Adobe 仿宋 Std R" w:hAnsi="Adobe 仿宋 Std R" w:eastAsia="Adobe 仿宋 Std R"/>
          <w:sz w:val="32"/>
          <w:szCs w:val="30"/>
          <w:lang w:val="en-US" w:eastAsia="zh-CN"/>
        </w:rPr>
        <w:t>园</w:t>
      </w:r>
      <w:r>
        <w:rPr>
          <w:rFonts w:hint="eastAsia" w:ascii="Adobe 仿宋 Std R" w:hAnsi="Adobe 仿宋 Std R" w:eastAsia="Adobe 仿宋 Std R"/>
          <w:sz w:val="32"/>
          <w:szCs w:val="30"/>
        </w:rPr>
        <w:t>教师队伍建设和教师继续教育工作；负责教师管理工作，组织实施教师资格制度；负责管理语言文字工作；指导和组织推广普通话和规范汉字书写工作；参与拟订</w:t>
      </w:r>
      <w:r>
        <w:rPr>
          <w:rFonts w:hint="eastAsia" w:ascii="Adobe 仿宋 Std R" w:hAnsi="Adobe 仿宋 Std R" w:eastAsia="Adobe 仿宋 Std R"/>
          <w:sz w:val="32"/>
          <w:szCs w:val="30"/>
          <w:lang w:val="en-US" w:eastAsia="zh-CN"/>
        </w:rPr>
        <w:t>幼儿园</w:t>
      </w:r>
      <w:r>
        <w:rPr>
          <w:rFonts w:hint="eastAsia" w:ascii="Adobe 仿宋 Std R" w:hAnsi="Adobe 仿宋 Std R" w:eastAsia="Adobe 仿宋 Std R"/>
          <w:sz w:val="32"/>
          <w:szCs w:val="30"/>
        </w:rPr>
        <w:t>和幼儿园机构编制、人事管理、工资福利、收入分配的有关政策；承担教师资格认定申报工作；负责对发展教育事业做出突出贡献者进行奖励；指导大中专院校毕业生就业工作。</w:t>
      </w:r>
    </w:p>
    <w:p w14:paraId="25B7E44D">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（六）统筹管理本</w:t>
      </w:r>
      <w:r>
        <w:rPr>
          <w:rFonts w:hint="eastAsia" w:ascii="Adobe 仿宋 Std R" w:hAnsi="Adobe 仿宋 Std R" w:eastAsia="Adobe 仿宋 Std R"/>
          <w:sz w:val="32"/>
          <w:szCs w:val="30"/>
          <w:lang w:val="en-US" w:eastAsia="zh-CN"/>
        </w:rPr>
        <w:t>单位</w:t>
      </w:r>
      <w:r>
        <w:rPr>
          <w:rFonts w:hint="eastAsia" w:ascii="Adobe 仿宋 Std R" w:hAnsi="Adobe 仿宋 Std R" w:eastAsia="Adobe 仿宋 Std R"/>
          <w:sz w:val="32"/>
          <w:szCs w:val="30"/>
        </w:rPr>
        <w:t>教育经费，会同有关部门拟定筹措教育经费、教育基建投资的规划，按有关规定管理中央、省、市对全市的教育</w:t>
      </w:r>
      <w:r>
        <w:rPr>
          <w:rFonts w:hint="eastAsia" w:ascii="Adobe 仿宋 Std R" w:hAnsi="Adobe 仿宋 Std R" w:eastAsia="Adobe 仿宋 Std R"/>
          <w:sz w:val="32"/>
          <w:szCs w:val="30"/>
          <w:lang w:eastAsia="zh-CN"/>
        </w:rPr>
        <w:t>拨款</w:t>
      </w:r>
      <w:r>
        <w:rPr>
          <w:rFonts w:hint="eastAsia" w:ascii="Adobe 仿宋 Std R" w:hAnsi="Adobe 仿宋 Std R" w:eastAsia="Adobe 仿宋 Std R"/>
          <w:sz w:val="32"/>
          <w:szCs w:val="30"/>
        </w:rPr>
        <w:t>、贷款及捐赠资金，监督测评全市教育经费的筹措和使用管理情况。</w:t>
      </w:r>
    </w:p>
    <w:p w14:paraId="5D27D26D">
      <w:pPr>
        <w:widowControl/>
        <w:spacing w:line="580" w:lineRule="exact"/>
        <w:ind w:firstLine="640"/>
        <w:jc w:val="left"/>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rPr>
        <w:t>（七）归口管理全市的</w:t>
      </w:r>
      <w:r>
        <w:rPr>
          <w:rFonts w:hint="eastAsia" w:ascii="Adobe 仿宋 Std R" w:hAnsi="Adobe 仿宋 Std R" w:eastAsia="Adobe 仿宋 Std R"/>
          <w:sz w:val="32"/>
          <w:szCs w:val="30"/>
          <w:lang w:val="en-US" w:eastAsia="zh-CN"/>
        </w:rPr>
        <w:t>幼教工作。</w:t>
      </w:r>
    </w:p>
    <w:p w14:paraId="17F30110">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（八）协助有关部门指导全市各级各类学校的思想政治工作、德育工作、体育卫生艺术教育及国防教育工作，统筹协调学校的安全稳定工作。</w:t>
      </w:r>
    </w:p>
    <w:p w14:paraId="33641177">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（九）根据</w:t>
      </w:r>
      <w:r>
        <w:rPr>
          <w:rFonts w:hint="eastAsia" w:ascii="Adobe 仿宋 Std R" w:hAnsi="Adobe 仿宋 Std R" w:eastAsia="Adobe 仿宋 Std R"/>
          <w:sz w:val="32"/>
          <w:szCs w:val="30"/>
          <w:lang w:val="en-US" w:eastAsia="zh-CN"/>
        </w:rPr>
        <w:t>市</w:t>
      </w:r>
      <w:r>
        <w:rPr>
          <w:rFonts w:hint="eastAsia" w:ascii="Adobe 仿宋 Std R" w:hAnsi="Adobe 仿宋 Std R" w:eastAsia="Adobe 仿宋 Std R"/>
          <w:sz w:val="32"/>
          <w:szCs w:val="30"/>
        </w:rPr>
        <w:t>委、</w:t>
      </w:r>
      <w:r>
        <w:rPr>
          <w:rFonts w:hint="eastAsia" w:ascii="Adobe 仿宋 Std R" w:hAnsi="Adobe 仿宋 Std R" w:eastAsia="Adobe 仿宋 Std R"/>
          <w:sz w:val="32"/>
          <w:szCs w:val="30"/>
          <w:lang w:val="en-US" w:eastAsia="zh-CN"/>
        </w:rPr>
        <w:t>市</w:t>
      </w:r>
      <w:r>
        <w:rPr>
          <w:rFonts w:hint="eastAsia" w:ascii="Adobe 仿宋 Std R" w:hAnsi="Adobe 仿宋 Std R" w:eastAsia="Adobe 仿宋 Std R"/>
          <w:sz w:val="32"/>
          <w:szCs w:val="30"/>
        </w:rPr>
        <w:t>政府的有关文件指导全市教育宣传、教育系统信息化建设和现代远程教育及校园网络建设工作。承担全市教育基本信息的统计、分析和发布。</w:t>
      </w:r>
    </w:p>
    <w:p w14:paraId="1B209F21">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（十）统筹规划竞技体育发展，</w:t>
      </w:r>
      <w:r>
        <w:rPr>
          <w:rFonts w:hint="eastAsia" w:ascii="Adobe 仿宋 Std R" w:hAnsi="Adobe 仿宋 Std R" w:eastAsia="Adobe 仿宋 Std R"/>
          <w:sz w:val="32"/>
          <w:szCs w:val="30"/>
          <w:lang w:eastAsia="zh-CN"/>
        </w:rPr>
        <w:t>竞技</w:t>
      </w:r>
      <w:r>
        <w:rPr>
          <w:rFonts w:hint="eastAsia" w:ascii="Adobe 仿宋 Std R" w:hAnsi="Adobe 仿宋 Std R" w:eastAsia="Adobe 仿宋 Std R"/>
          <w:sz w:val="32"/>
          <w:szCs w:val="30"/>
        </w:rPr>
        <w:t>运动项目设置与重点布局。组织安排各类赛事。</w:t>
      </w:r>
    </w:p>
    <w:p w14:paraId="0199AC98">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（十一）根据</w:t>
      </w:r>
      <w:r>
        <w:rPr>
          <w:rFonts w:hint="eastAsia" w:ascii="Adobe 仿宋 Std R" w:hAnsi="Adobe 仿宋 Std R" w:eastAsia="Adobe 仿宋 Std R"/>
          <w:sz w:val="32"/>
          <w:szCs w:val="30"/>
          <w:lang w:val="en-US" w:eastAsia="zh-CN"/>
        </w:rPr>
        <w:t>市</w:t>
      </w:r>
      <w:r>
        <w:rPr>
          <w:rFonts w:hint="eastAsia" w:ascii="Adobe 仿宋 Std R" w:hAnsi="Adobe 仿宋 Std R" w:eastAsia="Adobe 仿宋 Std R"/>
          <w:sz w:val="32"/>
          <w:szCs w:val="30"/>
        </w:rPr>
        <w:t>政府的有关文件规定实施全民健身计划，指导群众性体育活动的发展，实施国家体育锻炼标准，开展国民体质监测；加强社区体育工作，正确引导群众的健身活动；负责全市体育社团资格审定和健身气功管理工作；</w:t>
      </w:r>
    </w:p>
    <w:p w14:paraId="458AC375">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（十二）承办市政府交办的其他工作。</w:t>
      </w:r>
    </w:p>
    <w:p w14:paraId="6A2A716D">
      <w:pPr>
        <w:rPr>
          <w:b/>
          <w:sz w:val="36"/>
          <w:szCs w:val="36"/>
        </w:rPr>
      </w:pPr>
      <w:r>
        <w:rPr>
          <w:rFonts w:hint="eastAsia"/>
          <w:b/>
          <w:sz w:val="36"/>
          <w:szCs w:val="36"/>
        </w:rPr>
        <w:t>二、机构设置及人员情况</w:t>
      </w:r>
    </w:p>
    <w:p w14:paraId="7B3F5194">
      <w:pPr>
        <w:ind w:firstLine="640" w:firstLineChars="200"/>
        <w:rPr>
          <w:rFonts w:hint="eastAsia" w:ascii="仿宋" w:hAnsi="仿宋" w:eastAsia="仿宋"/>
          <w:sz w:val="32"/>
          <w:szCs w:val="32"/>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庐山市中心幼儿园</w:t>
      </w:r>
      <w:r>
        <w:rPr>
          <w:rFonts w:hint="eastAsia" w:ascii="仿宋" w:hAnsi="仿宋" w:eastAsia="仿宋"/>
          <w:sz w:val="32"/>
          <w:szCs w:val="32"/>
        </w:rPr>
        <w:t>内设处室</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11</w:t>
      </w:r>
      <w:r>
        <w:rPr>
          <w:rFonts w:hint="eastAsia" w:ascii="仿宋_GB2312" w:eastAsia="仿宋_GB2312"/>
          <w:sz w:val="32"/>
          <w:szCs w:val="30"/>
          <w:u w:val="single"/>
        </w:rPr>
        <w:t xml:space="preserve"> </w:t>
      </w:r>
      <w:r>
        <w:rPr>
          <w:rFonts w:hint="eastAsia" w:ascii="仿宋" w:hAnsi="仿宋" w:eastAsia="仿宋"/>
          <w:sz w:val="32"/>
          <w:szCs w:val="32"/>
        </w:rPr>
        <w:t>个，</w:t>
      </w:r>
      <w:r>
        <w:rPr>
          <w:rFonts w:hint="eastAsia" w:ascii="仿宋" w:hAnsi="仿宋" w:eastAsia="仿宋"/>
          <w:sz w:val="32"/>
          <w:szCs w:val="32"/>
          <w:lang w:val="en-US" w:eastAsia="zh-CN"/>
        </w:rPr>
        <w:t>包括党支部、园长室、副园长室、工会、</w:t>
      </w:r>
      <w:r>
        <w:rPr>
          <w:rFonts w:hint="eastAsia" w:ascii="仿宋" w:hAnsi="仿宋" w:eastAsia="仿宋"/>
          <w:sz w:val="32"/>
          <w:szCs w:val="32"/>
          <w:lang w:eastAsia="zh-CN"/>
        </w:rPr>
        <w:t>办公室、妇委会、</w:t>
      </w:r>
      <w:r>
        <w:rPr>
          <w:rFonts w:hint="eastAsia" w:ascii="仿宋" w:hAnsi="仿宋" w:eastAsia="仿宋"/>
          <w:sz w:val="32"/>
          <w:szCs w:val="32"/>
          <w:lang w:val="en-US" w:eastAsia="zh-CN"/>
        </w:rPr>
        <w:t>保教</w:t>
      </w:r>
      <w:r>
        <w:rPr>
          <w:rFonts w:hint="eastAsia" w:ascii="仿宋" w:hAnsi="仿宋" w:eastAsia="仿宋"/>
          <w:sz w:val="32"/>
          <w:szCs w:val="32"/>
          <w:lang w:eastAsia="zh-CN"/>
        </w:rPr>
        <w:t>处、总务处、</w:t>
      </w:r>
      <w:r>
        <w:rPr>
          <w:rFonts w:hint="eastAsia" w:ascii="仿宋" w:hAnsi="仿宋" w:eastAsia="仿宋"/>
          <w:sz w:val="32"/>
          <w:szCs w:val="32"/>
          <w:lang w:val="en-US" w:eastAsia="zh-CN"/>
        </w:rPr>
        <w:t>德育处、</w:t>
      </w:r>
      <w:r>
        <w:rPr>
          <w:rFonts w:hint="eastAsia" w:ascii="仿宋" w:hAnsi="仿宋" w:eastAsia="仿宋"/>
          <w:sz w:val="32"/>
          <w:szCs w:val="32"/>
          <w:lang w:eastAsia="zh-CN"/>
        </w:rPr>
        <w:t>团</w:t>
      </w:r>
      <w:r>
        <w:rPr>
          <w:rFonts w:hint="eastAsia" w:ascii="仿宋" w:hAnsi="仿宋" w:eastAsia="仿宋"/>
          <w:sz w:val="32"/>
          <w:szCs w:val="32"/>
          <w:lang w:val="en-US" w:eastAsia="zh-CN"/>
        </w:rPr>
        <w:t>支部、</w:t>
      </w:r>
      <w:r>
        <w:rPr>
          <w:rFonts w:hint="eastAsia" w:ascii="仿宋" w:hAnsi="仿宋" w:eastAsia="仿宋"/>
          <w:sz w:val="32"/>
          <w:szCs w:val="32"/>
          <w:lang w:eastAsia="zh-CN"/>
        </w:rPr>
        <w:t>保卫科。</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40</w:t>
      </w:r>
      <w:r>
        <w:rPr>
          <w:rFonts w:ascii="仿宋" w:hAnsi="仿宋" w:eastAsia="仿宋"/>
          <w:sz w:val="32"/>
          <w:szCs w:val="32"/>
        </w:rPr>
        <w:t>人</w:t>
      </w:r>
      <w:bookmarkStart w:id="0" w:name="_GoBack"/>
      <w:r>
        <w:rPr>
          <w:rFonts w:ascii="仿宋" w:hAnsi="仿宋" w:eastAsia="仿宋"/>
          <w:sz w:val="32"/>
          <w:szCs w:val="32"/>
        </w:rPr>
        <w:t>,</w:t>
      </w:r>
      <w:bookmarkEnd w:id="0"/>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40</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40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13</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lang w:val="en-US" w:eastAsia="zh-CN"/>
        </w:rPr>
        <w:t>庐山市中心幼儿园</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ascii="仿宋" w:hAnsi="仿宋" w:eastAsia="仿宋"/>
          <w:bCs/>
          <w:sz w:val="32"/>
          <w:szCs w:val="32"/>
        </w:rPr>
      </w:pPr>
    </w:p>
    <w:p w14:paraId="18783953">
      <w:pPr>
        <w:ind w:firstLine="640" w:firstLineChars="200"/>
        <w:jc w:val="left"/>
        <w:rPr>
          <w:rStyle w:val="11"/>
          <w:rFonts w:ascii="仿宋" w:hAnsi="仿宋" w:eastAsia="仿宋"/>
          <w:bCs/>
          <w:sz w:val="32"/>
          <w:szCs w:val="32"/>
        </w:rPr>
      </w:pP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lang w:val="en-US" w:eastAsia="zh-CN"/>
        </w:rPr>
        <w:t>庐山市中心幼儿园</w:t>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庐山市中心幼儿园</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1204.85</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246.8</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869.85</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298.8</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增加变化原因为人员增加以及项目增加。</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cs="Times New Roman"/>
          <w:sz w:val="32"/>
          <w:szCs w:val="32"/>
          <w:lang w:val="en-US" w:eastAsia="zh-CN"/>
        </w:rPr>
        <w:t>庐山市中心幼儿园</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1204.85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298.8</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增加变化原因为人员增加以及项目增加。</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olor w:val="000000" w:themeColor="text1"/>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664.87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93.82</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632</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0.1</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32.77</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539.97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152.97</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539.97</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hint="eastAsia" w:ascii="仿宋" w:hAnsi="仿宋" w:eastAsia="仿宋"/>
          <w:sz w:val="32"/>
          <w:szCs w:val="32"/>
          <w:lang w:val="en-US" w:eastAsia="zh-CN"/>
        </w:rPr>
        <w:t>教育</w:t>
      </w:r>
      <w:r>
        <w:rPr>
          <w:rStyle w:val="11"/>
          <w:rFonts w:ascii="仿宋" w:hAnsi="仿宋" w:eastAsia="仿宋"/>
          <w:sz w:val="32"/>
          <w:szCs w:val="32"/>
        </w:rPr>
        <w:t>支出</w:t>
      </w:r>
      <w:r>
        <w:rPr>
          <w:rStyle w:val="11"/>
          <w:rFonts w:hint="eastAsia" w:ascii="仿宋" w:hAnsi="仿宋" w:eastAsia="仿宋"/>
          <w:sz w:val="32"/>
          <w:szCs w:val="32"/>
          <w:lang w:val="en-US" w:eastAsia="zh-CN"/>
        </w:rPr>
        <w:t>869.85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298.8</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98.53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14.6</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37.38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7.01</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52.93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7.67</w:t>
      </w:r>
      <w:r>
        <w:rPr>
          <w:rStyle w:val="11"/>
          <w:rFonts w:ascii="仿宋" w:hAnsi="仿宋" w:eastAsia="仿宋"/>
          <w:sz w:val="32"/>
          <w:szCs w:val="32"/>
        </w:rPr>
        <w:t>万元。</w:t>
      </w:r>
      <w:r>
        <w:fldChar w:fldCharType="end"/>
      </w:r>
    </w:p>
    <w:p w14:paraId="1C52F638">
      <w:pPr>
        <w:ind w:firstLine="640" w:firstLineChars="200"/>
        <w:rPr>
          <w:rFonts w:hint="default" w:eastAsiaTheme="minorEastAsia"/>
          <w:color w:val="FF0000"/>
          <w:lang w:val="en-US" w:eastAsia="zh-CN"/>
        </w:rPr>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rPr>
        <w:t>支出经济分类</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632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62.14</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205.07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205.07</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32.77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31.58</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rPr>
        <w:t>2</w:t>
      </w:r>
      <w:r>
        <w:rPr>
          <w:rStyle w:val="11"/>
          <w:rFonts w:ascii="仿宋" w:hAnsi="仿宋" w:eastAsia="仿宋"/>
          <w:sz w:val="32"/>
          <w:szCs w:val="32"/>
        </w:rPr>
        <w:t>02</w:t>
      </w:r>
      <w:r>
        <w:rPr>
          <w:rStyle w:val="11"/>
          <w:rFonts w:hint="eastAsia" w:ascii="仿宋" w:hAnsi="仿宋" w:eastAsia="仿宋"/>
          <w:sz w:val="32"/>
          <w:szCs w:val="32"/>
          <w:lang w:val="en-US" w:eastAsia="zh-CN"/>
        </w:rPr>
        <w:t>5</w:t>
      </w:r>
      <w:r>
        <w:rPr>
          <w:rStyle w:val="11"/>
          <w:rFonts w:hint="eastAsia" w:ascii="仿宋" w:hAnsi="仿宋" w:eastAsia="仿宋"/>
          <w:sz w:val="32"/>
          <w:szCs w:val="32"/>
        </w:rPr>
        <w:t>年</w:t>
      </w:r>
      <w:r>
        <w:rPr>
          <w:rStyle w:val="11"/>
          <w:rFonts w:hint="eastAsia" w:ascii="仿宋" w:hAnsi="仿宋" w:eastAsia="仿宋" w:cs="Times New Roman"/>
          <w:sz w:val="32"/>
          <w:szCs w:val="32"/>
          <w:lang w:val="en-US" w:eastAsia="zh-CN"/>
        </w:rPr>
        <w:t>庐山市中心幼儿园</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${page540426799.ds357974894_REP_BGT_T_HC1100002019_DXQ02DW_S_CBXJ}</w:instrText>
      </w:r>
      <w:r>
        <w:rPr>
          <w:rStyle w:val="11"/>
          <w:rFonts w:ascii="仿宋" w:hAnsi="仿宋" w:eastAsia="仿宋"/>
          <w:sz w:val="32"/>
          <w:szCs w:val="32"/>
        </w:rPr>
        <w:fldChar w:fldCharType="separate"/>
      </w:r>
      <w:r>
        <w:rPr>
          <w:rStyle w:val="11"/>
          <w:rFonts w:ascii="仿宋" w:hAnsi="仿宋" w:eastAsia="仿宋"/>
          <w:sz w:val="32"/>
          <w:szCs w:val="32"/>
        </w:rPr>
        <w:t>财政拨款支出预算总额</w:t>
      </w:r>
      <w:r>
        <w:rPr>
          <w:rStyle w:val="11"/>
          <w:rFonts w:hint="eastAsia" w:ascii="仿宋" w:hAnsi="仿宋" w:eastAsia="仿宋"/>
          <w:sz w:val="32"/>
          <w:szCs w:val="32"/>
          <w:lang w:val="en-US" w:eastAsia="zh-CN"/>
        </w:rPr>
        <w:t>869.85</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298.8</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增加变化原因为人员增加以及项目增加。</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hint="eastAsia" w:ascii="仿宋" w:hAnsi="仿宋" w:eastAsia="仿宋"/>
          <w:sz w:val="32"/>
          <w:szCs w:val="32"/>
          <w:lang w:val="en-US" w:eastAsia="zh-CN"/>
        </w:rPr>
        <w:t>教育</w:t>
      </w:r>
      <w:r>
        <w:rPr>
          <w:rStyle w:val="11"/>
          <w:rFonts w:ascii="仿宋" w:hAnsi="仿宋" w:eastAsia="仿宋"/>
          <w:sz w:val="32"/>
          <w:szCs w:val="32"/>
        </w:rPr>
        <w:t>支出</w:t>
      </w:r>
      <w:r>
        <w:rPr>
          <w:rStyle w:val="11"/>
          <w:rFonts w:hint="eastAsia" w:ascii="仿宋" w:hAnsi="仿宋" w:eastAsia="仿宋"/>
          <w:sz w:val="32"/>
          <w:szCs w:val="32"/>
          <w:lang w:val="en-US" w:eastAsia="zh-CN"/>
        </w:rPr>
        <w:t>681</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269.51</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98.53</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14.6</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37.38</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7.01</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52.93</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7.67</w:t>
      </w:r>
      <w:r>
        <w:rPr>
          <w:rStyle w:val="11"/>
          <w:rFonts w:ascii="仿宋" w:hAnsi="仿宋" w:eastAsia="仿宋"/>
          <w:sz w:val="32"/>
          <w:szCs w:val="32"/>
        </w:rPr>
        <w:t>万元。</w:t>
      </w:r>
      <w:r>
        <w:fldChar w:fldCharType="end"/>
      </w:r>
    </w:p>
    <w:p w14:paraId="30CBFFCB">
      <w:pPr>
        <w:ind w:firstLine="640" w:firstLineChars="200"/>
      </w:pPr>
      <w:r>
        <w:rPr>
          <w:rStyle w:val="11"/>
          <w:rFonts w:hint="eastAsia" w:ascii="仿宋" w:hAnsi="仿宋" w:eastAsia="仿宋"/>
          <w:sz w:val="32"/>
          <w:szCs w:val="32"/>
        </w:rPr>
        <w:t>按</w:t>
      </w:r>
      <w:r>
        <w:rPr>
          <w:rStyle w:val="11"/>
          <w:rFonts w:hint="eastAsia" w:ascii="仿宋" w:hAnsi="仿宋" w:eastAsia="仿宋"/>
          <w:color w:val="auto"/>
          <w:sz w:val="32"/>
          <w:szCs w:val="32"/>
        </w:rPr>
        <w:t>支出项目</w:t>
      </w:r>
      <w:r>
        <w:rPr>
          <w:rStyle w:val="11"/>
          <w:rFonts w:hint="eastAsia" w:ascii="仿宋" w:hAnsi="仿宋" w:eastAsia="仿宋"/>
          <w:sz w:val="32"/>
          <w:szCs w:val="32"/>
        </w:rPr>
        <w:t>类别划分：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664.77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93.72</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165.24</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0.1</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32.77</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204.97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204.97</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204.97</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44024A2A">
      <w:pPr>
        <w:ind w:firstLine="321" w:firstLineChars="100"/>
        <w:rPr>
          <w:rStyle w:val="11"/>
          <w:rFonts w:ascii="仿宋" w:hAnsi="仿宋" w:eastAsia="仿宋"/>
          <w:sz w:val="32"/>
          <w:szCs w:val="32"/>
        </w:rPr>
      </w:pPr>
      <w:r>
        <w:rPr>
          <w:rStyle w:val="11"/>
          <w:rFonts w:hint="eastAsia" w:ascii="Adobe 仿宋 Std R" w:hAnsi="Adobe 仿宋 Std R" w:eastAsia="Adobe 仿宋 Std R"/>
          <w:b/>
          <w:sz w:val="32"/>
          <w:szCs w:val="32"/>
        </w:rPr>
        <w:t>(四)政府性基金情况</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${page540426799.ds357974894_REP_BGT_T_HC1100002019_DXQ02DW_S_ZFXJJ}</w:instrText>
      </w:r>
      <w:r>
        <w:rPr>
          <w:rFonts w:ascii="Adobe 仿宋 Std R" w:hAnsi="Adobe 仿宋 Std R" w:eastAsia="Adobe 仿宋 Std R"/>
          <w:sz w:val="32"/>
          <w:szCs w:val="32"/>
        </w:rPr>
        <w:fldChar w:fldCharType="end"/>
      </w:r>
      <w:r>
        <w:rPr>
          <w:rFonts w:ascii="Adobe 仿宋 Std R" w:hAnsi="Adobe 仿宋 Std R" w:eastAsia="Adobe 仿宋 Std R"/>
        </w:rPr>
        <w:fldChar w:fldCharType="begin"/>
      </w:r>
      <w:r>
        <w:rPr>
          <w:rFonts w:ascii="Adobe 仿宋 Std R" w:hAnsi="Adobe 仿宋 Std R" w:eastAsia="Adobe 仿宋 Std R"/>
        </w:rPr>
        <w:instrText xml:space="preserve">MERGEFIELD ${page400644146.ds215660413_REP_BGT_T_HC1100002019_DXQ02_S_ZFXJJ}</w:instrText>
      </w:r>
      <w:r>
        <w:rPr>
          <w:rFonts w:ascii="Adobe 仿宋 Std R" w:hAnsi="Adobe 仿宋 Std R" w:eastAsia="Adobe 仿宋 Std R"/>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p>
    <w:p w14:paraId="305AB9D4">
      <w:pPr>
        <w:ind w:firstLine="640" w:firstLineChars="200"/>
        <w:rPr>
          <w:rStyle w:val="11"/>
          <w:rFonts w:ascii="仿宋" w:hAnsi="仿宋" w:eastAsia="仿宋"/>
          <w:b w:val="0"/>
          <w:bCs/>
          <w:color w:val="000000" w:themeColor="text1"/>
          <w:sz w:val="32"/>
          <w:szCs w:val="32"/>
        </w:rPr>
      </w:pPr>
      <w:r>
        <w:rPr>
          <w:rStyle w:val="11"/>
          <w:rFonts w:hint="eastAsia" w:ascii="仿宋" w:hAnsi="仿宋" w:eastAsia="仿宋"/>
          <w:b w:val="0"/>
          <w:bCs/>
          <w:color w:val="000000" w:themeColor="text1"/>
          <w:sz w:val="32"/>
          <w:szCs w:val="32"/>
        </w:rPr>
        <w:t>本单位没有使用政府性基金预算拨款安排的支出</w:t>
      </w:r>
    </w:p>
    <w:p w14:paraId="3AEBAC50">
      <w:pPr>
        <w:ind w:firstLine="321" w:firstLineChars="100"/>
        <w:rPr>
          <w:rStyle w:val="11"/>
          <w:rFonts w:ascii="仿宋" w:hAnsi="仿宋" w:eastAsia="仿宋"/>
          <w:sz w:val="32"/>
          <w:szCs w:val="32"/>
        </w:rPr>
      </w:pPr>
      <w:r>
        <w:rPr>
          <w:rStyle w:val="11"/>
          <w:rFonts w:hint="eastAsia" w:ascii="Adobe 仿宋 Std R" w:hAnsi="Adobe 仿宋 Std R" w:eastAsia="Adobe 仿宋 Std R"/>
          <w:b/>
          <w:sz w:val="32"/>
          <w:szCs w:val="32"/>
        </w:rPr>
        <w:t>（五）国有资本经营情况</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${page400644146.ds215660413_REP_BGT_T_HC1100002019_DXQ02_JBZCQKJJ}</w:instrText>
      </w:r>
      <w:r>
        <w:rPr>
          <w:rStyle w:val="11"/>
          <w:rFonts w:ascii="仿宋" w:hAnsi="仿宋" w:eastAsia="仿宋"/>
          <w:sz w:val="32"/>
          <w:szCs w:val="32"/>
        </w:rP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${page400644146.ds215660413_REP_BGT_T_HC1100002019_DXQ02_XMZCQKJJ}</w:instrText>
      </w:r>
      <w:r>
        <w:rPr>
          <w:rStyle w:val="11"/>
          <w:rFonts w:ascii="仿宋" w:hAnsi="仿宋" w:eastAsia="仿宋"/>
          <w:sz w:val="32"/>
          <w:szCs w:val="32"/>
        </w:rPr>
        <w:fldChar w:fldCharType="end"/>
      </w:r>
    </w:p>
    <w:p w14:paraId="0A93763D">
      <w:pPr>
        <w:widowControl/>
        <w:ind w:firstLine="640" w:firstLineChars="200"/>
        <w:rPr>
          <w:rStyle w:val="11"/>
          <w:rFonts w:hint="eastAsia" w:ascii="Adobe 仿宋 Std R" w:hAnsi="Adobe 仿宋 Std R" w:eastAsia="Adobe 仿宋 Std R"/>
          <w:color w:val="000000" w:themeColor="text1"/>
          <w:sz w:val="32"/>
          <w:szCs w:val="32"/>
          <w:lang w:val="en-US" w:eastAsia="zh-CN"/>
        </w:rPr>
      </w:pPr>
      <w:r>
        <w:rPr>
          <w:rStyle w:val="11"/>
          <w:rFonts w:hint="eastAsia" w:ascii="Adobe 仿宋 Std R" w:hAnsi="Adobe 仿宋 Std R" w:eastAsia="Adobe 仿宋 Std R"/>
          <w:color w:val="000000" w:themeColor="text1"/>
          <w:sz w:val="32"/>
          <w:szCs w:val="32"/>
        </w:rPr>
        <w:t>本</w:t>
      </w:r>
      <w:r>
        <w:rPr>
          <w:rStyle w:val="11"/>
          <w:rFonts w:hint="eastAsia" w:ascii="Adobe 仿宋 Std R" w:hAnsi="Adobe 仿宋 Std R" w:eastAsia="Adobe 仿宋 Std R"/>
          <w:color w:val="000000" w:themeColor="text1"/>
          <w:sz w:val="32"/>
          <w:szCs w:val="32"/>
          <w:lang w:val="en-US" w:eastAsia="zh-CN"/>
        </w:rPr>
        <w:t>单位</w:t>
      </w:r>
      <w:r>
        <w:rPr>
          <w:rStyle w:val="11"/>
          <w:rFonts w:hint="eastAsia" w:ascii="Adobe 仿宋 Std R" w:hAnsi="Adobe 仿宋 Std R" w:eastAsia="Adobe 仿宋 Std R"/>
          <w:color w:val="000000" w:themeColor="text1"/>
          <w:sz w:val="32"/>
          <w:szCs w:val="32"/>
        </w:rPr>
        <w:t>没有使用国有资本经营预算拨款安排的支出</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4C811E6B">
      <w:pPr>
        <w:widowControl/>
        <w:spacing w:line="580" w:lineRule="exact"/>
        <w:ind w:firstLine="636"/>
        <w:jc w:val="left"/>
        <w:rPr>
          <w:rStyle w:val="11"/>
          <w:rFonts w:hint="eastAsia" w:ascii="Adobe 仿宋 Std R" w:hAnsi="Adobe 仿宋 Std R" w:eastAsia="Adobe 仿宋 Std R"/>
          <w:b w:val="0"/>
          <w:bCs/>
          <w:color w:val="000000" w:themeColor="text1"/>
          <w:sz w:val="32"/>
          <w:szCs w:val="32"/>
          <w:lang w:val="en-US" w:eastAsia="zh-CN"/>
        </w:rPr>
      </w:pPr>
      <w:r>
        <w:rPr>
          <w:rStyle w:val="11"/>
          <w:rFonts w:hint="eastAsia" w:ascii="Adobe 仿宋 Std R" w:hAnsi="Adobe 仿宋 Std R" w:eastAsia="Adobe 仿宋 Std R"/>
          <w:b w:val="0"/>
          <w:bCs/>
          <w:color w:val="000000" w:themeColor="text1"/>
          <w:sz w:val="32"/>
          <w:szCs w:val="32"/>
        </w:rPr>
        <w:t>本单位非行政参公单位，无机关运行经费</w:t>
      </w:r>
      <w:r>
        <w:rPr>
          <w:rStyle w:val="11"/>
          <w:rFonts w:hint="eastAsia" w:ascii="Adobe 仿宋 Std R" w:hAnsi="Adobe 仿宋 Std R" w:eastAsia="Adobe 仿宋 Std R"/>
          <w:b w:val="0"/>
          <w:bCs/>
          <w:color w:val="000000" w:themeColor="text1"/>
          <w:sz w:val="32"/>
          <w:szCs w:val="32"/>
          <w:lang w:val="en-US" w:eastAsia="zh-CN"/>
        </w:rPr>
        <w:t xml:space="preserve">  </w:t>
      </w:r>
    </w:p>
    <w:p w14:paraId="13492D42">
      <w:pPr>
        <w:widowControl/>
        <w:spacing w:line="580" w:lineRule="exact"/>
        <w:ind w:firstLine="636"/>
        <w:jc w:val="left"/>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196.19</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26.24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169.95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643" w:firstLineChars="2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4400133E">
      <w:pPr>
        <w:ind w:firstLine="642"/>
        <w:rPr>
          <w:rStyle w:val="11"/>
          <w:rFonts w:ascii="Adobe 仿宋 Std R" w:hAnsi="Adobe 仿宋 Std R" w:eastAsia="Adobe 仿宋 Std R"/>
          <w:b/>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无</w:t>
      </w:r>
      <w:r>
        <w:rPr>
          <w:rFonts w:hint="eastAsia" w:ascii="仿宋_GB2312" w:eastAsia="仿宋_GB2312"/>
          <w:sz w:val="32"/>
          <w:szCs w:val="30"/>
        </w:rPr>
        <w:t>。</w:t>
      </w:r>
    </w:p>
    <w:p w14:paraId="310667B9">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（九）项目情况说明</w:t>
      </w:r>
    </w:p>
    <w:p w14:paraId="4248233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1、中心幼儿园设备购置及场地建设</w:t>
      </w:r>
    </w:p>
    <w:p w14:paraId="1D8F0D61">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：庐山市中心幼儿园学前教育专项资金用于改善办学条件，改扩建幼儿园消除安全隐患，场地维修及幼儿户外器械等配套设备购置等等，项目总金额</w:t>
      </w:r>
      <w:r>
        <w:rPr>
          <w:rFonts w:hint="eastAsia" w:ascii="Adobe 仿宋 Std R" w:hAnsi="Adobe 仿宋 Std R" w:eastAsia="Adobe 仿宋 Std R"/>
          <w:sz w:val="32"/>
          <w:szCs w:val="32"/>
          <w:lang w:val="en-US" w:eastAsia="zh-CN"/>
        </w:rPr>
        <w:t>406.9万</w:t>
      </w:r>
      <w:r>
        <w:rPr>
          <w:rFonts w:hint="eastAsia" w:ascii="Adobe 仿宋 Std R" w:hAnsi="Adobe 仿宋 Std R" w:eastAsia="Adobe 仿宋 Std R"/>
          <w:sz w:val="32"/>
          <w:szCs w:val="32"/>
          <w:lang w:eastAsia="zh-CN"/>
        </w:rPr>
        <w:t>元，由于幼儿上学期间不能动工，暑假又完工不了，导致资金只能跨年支出，2024年支出220</w:t>
      </w:r>
      <w:r>
        <w:rPr>
          <w:rFonts w:hint="eastAsia" w:ascii="Adobe 仿宋 Std R" w:hAnsi="Adobe 仿宋 Std R" w:eastAsia="Adobe 仿宋 Std R"/>
          <w:sz w:val="32"/>
          <w:szCs w:val="32"/>
          <w:lang w:val="en-US" w:eastAsia="zh-CN"/>
        </w:rPr>
        <w:t>.71万</w:t>
      </w:r>
      <w:r>
        <w:rPr>
          <w:rFonts w:hint="eastAsia" w:ascii="Adobe 仿宋 Std R" w:hAnsi="Adobe 仿宋 Std R" w:eastAsia="Adobe 仿宋 Std R"/>
          <w:sz w:val="32"/>
          <w:szCs w:val="32"/>
          <w:lang w:eastAsia="zh-CN"/>
        </w:rPr>
        <w:t>元，2025年支出186</w:t>
      </w:r>
      <w:r>
        <w:rPr>
          <w:rFonts w:hint="eastAsia" w:ascii="Adobe 仿宋 Std R" w:hAnsi="Adobe 仿宋 Std R" w:eastAsia="Adobe 仿宋 Std R"/>
          <w:sz w:val="32"/>
          <w:szCs w:val="32"/>
          <w:lang w:val="en-US" w:eastAsia="zh-CN"/>
        </w:rPr>
        <w:t>.19万</w:t>
      </w:r>
      <w:r>
        <w:rPr>
          <w:rFonts w:hint="eastAsia" w:ascii="Adobe 仿宋 Std R" w:hAnsi="Adobe 仿宋 Std R" w:eastAsia="Adobe 仿宋 Std R"/>
          <w:sz w:val="32"/>
          <w:szCs w:val="32"/>
          <w:lang w:eastAsia="zh-CN"/>
        </w:rPr>
        <w:t>元。</w:t>
      </w:r>
    </w:p>
    <w:p w14:paraId="4A13D933">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庐财教指【2024】13号</w:t>
      </w:r>
    </w:p>
    <w:p w14:paraId="0C790ED6">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庐山市中心幼儿园</w:t>
      </w:r>
    </w:p>
    <w:p w14:paraId="27D7048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：庐山市中心幼儿园学前教育专项资金用于改善办学条件，改扩建幼儿园消除安全隐患，场地维修及幼儿户外器械等配套设备购置等等</w:t>
      </w:r>
    </w:p>
    <w:p w14:paraId="60A7DC50">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2025年1月1日-2025年12月31日</w:t>
      </w:r>
    </w:p>
    <w:p w14:paraId="41AB6182">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186.19万元</w:t>
      </w:r>
    </w:p>
    <w:p w14:paraId="2018279E">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2、学前教育生均公用经费（上级）</w:t>
      </w:r>
    </w:p>
    <w:p w14:paraId="6B75607B">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市中心幼儿园学前教育生均公用经费（上级））用于教学业务与管理、教师培训、文体活动、水电、幼儿活动舞台租赁、维修、教玩具购置等等，按照有关规定规范使用，加强对学校公用经费使用的管理，提高资金使用绩效，切实满足公办幼儿园正常运转需求。</w:t>
      </w:r>
    </w:p>
    <w:p w14:paraId="14CDF7D6">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庐财教指【2024】36号</w:t>
      </w:r>
    </w:p>
    <w:p w14:paraId="70BEE0D5">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庐山市中心幼儿园</w:t>
      </w:r>
    </w:p>
    <w:p w14:paraId="1A993C7F">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：用于教学业务与管理、教师培训、文体活动、水电、幼儿活动舞台租赁、维修、教玩具购置等等。</w:t>
      </w:r>
    </w:p>
    <w:p w14:paraId="574E4771">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2025年1月1日-2025年12月31日</w:t>
      </w:r>
    </w:p>
    <w:p w14:paraId="203D74A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18.87万元</w:t>
      </w:r>
    </w:p>
    <w:p w14:paraId="4618D829">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3、一般非税收入分配支持</w:t>
      </w:r>
    </w:p>
    <w:p w14:paraId="1E022A44">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1）项目概述</w:t>
      </w:r>
      <w:r>
        <w:rPr>
          <w:rFonts w:hint="eastAsia" w:ascii="Adobe 仿宋 Std R" w:hAnsi="Adobe 仿宋 Std R" w:eastAsia="Adobe 仿宋 Std R"/>
          <w:sz w:val="32"/>
          <w:szCs w:val="32"/>
          <w:lang w:eastAsia="zh-CN"/>
        </w:rPr>
        <w:t>：庐山市中心幼儿园为学龄前儿童提供保育和教育服务，事业收入分配合理安排一切支出，确保一切正常运转</w:t>
      </w:r>
    </w:p>
    <w:p w14:paraId="54560293">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庐教体发【2021】72号</w:t>
      </w:r>
    </w:p>
    <w:p w14:paraId="6253B3F9">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庐山市中心幼儿园</w:t>
      </w:r>
    </w:p>
    <w:p w14:paraId="691CC0DD">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：规范办学行为，提高教育教学质量等等</w:t>
      </w:r>
    </w:p>
    <w:p w14:paraId="4A382D82">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2025年1月1日-2025年12月31日</w:t>
      </w:r>
    </w:p>
    <w:p w14:paraId="7C250FA6">
      <w:pPr>
        <w:ind w:firstLine="642"/>
        <w:rPr>
          <w:rFonts w:hint="eastAsia" w:ascii="Adobe 仿宋 Std R" w:hAnsi="Adobe 仿宋 Std R" w:eastAsia="Adobe 仿宋 Std R"/>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335万元</w:t>
      </w:r>
    </w:p>
    <w:p w14:paraId="4BC01C8F">
      <w:pPr>
        <w:ind w:firstLine="642"/>
        <w:rPr>
          <w:rFonts w:hint="eastAsia" w:ascii="Adobe 仿宋 Std R" w:hAnsi="Adobe 仿宋 Std R" w:eastAsia="Adobe 仿宋 Std R"/>
          <w:sz w:val="32"/>
          <w:szCs w:val="32"/>
          <w:lang w:val="en-US" w:eastAsia="zh-CN"/>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lang w:val="en-US" w:eastAsia="zh-CN"/>
        </w:rPr>
        <w:t>庐山市中心幼儿园</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0</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w:t>
      </w:r>
      <w:r>
        <w:rPr>
          <w:rStyle w:val="11"/>
          <w:rFonts w:hint="eastAsia" w:ascii="仿宋" w:hAnsi="仿宋" w:eastAsia="仿宋"/>
          <w:b w:val="0"/>
          <w:bCs/>
          <w:color w:val="000000" w:themeColor="text1"/>
          <w:sz w:val="32"/>
          <w:szCs w:val="32"/>
        </w:rPr>
        <w:t>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w:t>
      </w:r>
      <w:r>
        <w:rPr>
          <w:rStyle w:val="11"/>
          <w:rFonts w:hint="eastAsia" w:ascii="仿宋" w:hAnsi="仿宋" w:eastAsia="仿宋"/>
          <w:b w:val="0"/>
          <w:bCs/>
          <w:color w:val="000000" w:themeColor="text1"/>
          <w:sz w:val="32"/>
          <w:szCs w:val="32"/>
        </w:rPr>
        <w:t>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w:t>
      </w:r>
      <w:r>
        <w:rPr>
          <w:rStyle w:val="11"/>
          <w:rFonts w:hint="eastAsia" w:ascii="仿宋" w:hAnsi="仿宋" w:eastAsia="仿宋"/>
          <w:b w:val="0"/>
          <w:bCs/>
          <w:color w:val="000000" w:themeColor="text1"/>
          <w:sz w:val="32"/>
          <w:szCs w:val="32"/>
        </w:rPr>
        <w:t>上年安排保持一致</w:t>
      </w:r>
      <w:r>
        <w:rPr>
          <w:rFonts w:ascii="仿宋" w:hAnsi="仿宋" w:eastAsia="仿宋"/>
          <w:bCs/>
          <w:sz w:val="32"/>
          <w:szCs w:val="32"/>
        </w:rPr>
        <w:t>。</w:t>
      </w:r>
    </w:p>
    <w:p w14:paraId="1B007772">
      <w:pPr>
        <w:ind w:firstLine="640" w:firstLineChars="200"/>
        <w:jc w:val="left"/>
        <w:rPr>
          <w:rFonts w:ascii="仿宋_GB2312" w:eastAsia="仿宋_GB2312"/>
          <w:b/>
          <w:sz w:val="32"/>
          <w:szCs w:val="30"/>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w:t>
      </w:r>
      <w:r>
        <w:rPr>
          <w:rStyle w:val="11"/>
          <w:rFonts w:hint="eastAsia" w:ascii="仿宋" w:hAnsi="仿宋" w:eastAsia="仿宋"/>
          <w:b w:val="0"/>
          <w:bCs/>
          <w:color w:val="000000" w:themeColor="text1"/>
          <w:sz w:val="32"/>
          <w:szCs w:val="32"/>
        </w:rPr>
        <w:t>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0F7124"/>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24FF0"/>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50CDF"/>
    <w:rsid w:val="00F95E5A"/>
    <w:rsid w:val="00F975EB"/>
    <w:rsid w:val="00FA278B"/>
    <w:rsid w:val="00FA354D"/>
    <w:rsid w:val="00FA3B89"/>
    <w:rsid w:val="00FB1979"/>
    <w:rsid w:val="00FD29E0"/>
    <w:rsid w:val="00FD5EC9"/>
    <w:rsid w:val="00FE0E90"/>
    <w:rsid w:val="00FE32CC"/>
    <w:rsid w:val="00FF60EC"/>
    <w:rsid w:val="00FF6368"/>
    <w:rsid w:val="00FF7FED"/>
    <w:rsid w:val="01322415"/>
    <w:rsid w:val="01453A14"/>
    <w:rsid w:val="01964ADD"/>
    <w:rsid w:val="01A75A49"/>
    <w:rsid w:val="02263797"/>
    <w:rsid w:val="02733E37"/>
    <w:rsid w:val="031418F0"/>
    <w:rsid w:val="03372728"/>
    <w:rsid w:val="047A1C27"/>
    <w:rsid w:val="04AD28C6"/>
    <w:rsid w:val="05551D4C"/>
    <w:rsid w:val="056D2553"/>
    <w:rsid w:val="05896B06"/>
    <w:rsid w:val="067A6028"/>
    <w:rsid w:val="068F47B3"/>
    <w:rsid w:val="07110BA2"/>
    <w:rsid w:val="079528D4"/>
    <w:rsid w:val="07A30AFF"/>
    <w:rsid w:val="07FB42EB"/>
    <w:rsid w:val="08D833C0"/>
    <w:rsid w:val="08EC3843"/>
    <w:rsid w:val="097B0C19"/>
    <w:rsid w:val="098701D3"/>
    <w:rsid w:val="09C15C02"/>
    <w:rsid w:val="0A0925FF"/>
    <w:rsid w:val="0AFE4787"/>
    <w:rsid w:val="0BE1433A"/>
    <w:rsid w:val="0C97247A"/>
    <w:rsid w:val="0CB90E13"/>
    <w:rsid w:val="0D1A7920"/>
    <w:rsid w:val="0D1B387B"/>
    <w:rsid w:val="0D2269B3"/>
    <w:rsid w:val="0D984ECC"/>
    <w:rsid w:val="0DB3098E"/>
    <w:rsid w:val="0F4B48EC"/>
    <w:rsid w:val="0F625791"/>
    <w:rsid w:val="100123E8"/>
    <w:rsid w:val="1102547E"/>
    <w:rsid w:val="118B4876"/>
    <w:rsid w:val="12105979"/>
    <w:rsid w:val="12220323"/>
    <w:rsid w:val="13FB007C"/>
    <w:rsid w:val="146E4BD8"/>
    <w:rsid w:val="14A12681"/>
    <w:rsid w:val="14CA376C"/>
    <w:rsid w:val="15D078F9"/>
    <w:rsid w:val="162B4B2F"/>
    <w:rsid w:val="16B036C0"/>
    <w:rsid w:val="16FD38E6"/>
    <w:rsid w:val="18BE54B4"/>
    <w:rsid w:val="18FA2EDF"/>
    <w:rsid w:val="19F274C2"/>
    <w:rsid w:val="1A6918AE"/>
    <w:rsid w:val="1A705E7F"/>
    <w:rsid w:val="1ABF2D84"/>
    <w:rsid w:val="1B7B7863"/>
    <w:rsid w:val="1C5D7521"/>
    <w:rsid w:val="1D530505"/>
    <w:rsid w:val="1D532A73"/>
    <w:rsid w:val="1E172FD7"/>
    <w:rsid w:val="1E491A3B"/>
    <w:rsid w:val="1E8D1F4C"/>
    <w:rsid w:val="1F1F7406"/>
    <w:rsid w:val="20390790"/>
    <w:rsid w:val="206D0602"/>
    <w:rsid w:val="20FF1092"/>
    <w:rsid w:val="21C916A0"/>
    <w:rsid w:val="222F59A7"/>
    <w:rsid w:val="22430342"/>
    <w:rsid w:val="22D66EA9"/>
    <w:rsid w:val="23137077"/>
    <w:rsid w:val="23507FD7"/>
    <w:rsid w:val="23977FB1"/>
    <w:rsid w:val="23C23315"/>
    <w:rsid w:val="245C3447"/>
    <w:rsid w:val="249C1039"/>
    <w:rsid w:val="259458D5"/>
    <w:rsid w:val="25B931E9"/>
    <w:rsid w:val="25D95CAF"/>
    <w:rsid w:val="2601667C"/>
    <w:rsid w:val="277327DA"/>
    <w:rsid w:val="28263441"/>
    <w:rsid w:val="2828673B"/>
    <w:rsid w:val="290B705B"/>
    <w:rsid w:val="2927479E"/>
    <w:rsid w:val="297445E7"/>
    <w:rsid w:val="29981D60"/>
    <w:rsid w:val="299E2AA5"/>
    <w:rsid w:val="2A620C64"/>
    <w:rsid w:val="2B044801"/>
    <w:rsid w:val="2B2339AC"/>
    <w:rsid w:val="2B3F2232"/>
    <w:rsid w:val="2BE710A1"/>
    <w:rsid w:val="2C1B6F9C"/>
    <w:rsid w:val="2C4509EF"/>
    <w:rsid w:val="2C57797E"/>
    <w:rsid w:val="2CFA4E04"/>
    <w:rsid w:val="2CFC2D38"/>
    <w:rsid w:val="2FD61C77"/>
    <w:rsid w:val="3019087F"/>
    <w:rsid w:val="304075B1"/>
    <w:rsid w:val="30A6777C"/>
    <w:rsid w:val="30C13633"/>
    <w:rsid w:val="311C29BA"/>
    <w:rsid w:val="318814ED"/>
    <w:rsid w:val="31931AC3"/>
    <w:rsid w:val="31D32E7B"/>
    <w:rsid w:val="32744B2B"/>
    <w:rsid w:val="32CC3948"/>
    <w:rsid w:val="3328400E"/>
    <w:rsid w:val="33483300"/>
    <w:rsid w:val="33697731"/>
    <w:rsid w:val="351512FA"/>
    <w:rsid w:val="358A42A9"/>
    <w:rsid w:val="36687767"/>
    <w:rsid w:val="371F7A20"/>
    <w:rsid w:val="374647FA"/>
    <w:rsid w:val="3768578B"/>
    <w:rsid w:val="398C14D9"/>
    <w:rsid w:val="399D7242"/>
    <w:rsid w:val="39A3581F"/>
    <w:rsid w:val="39CE49D8"/>
    <w:rsid w:val="39F350B4"/>
    <w:rsid w:val="3A841EE9"/>
    <w:rsid w:val="3A9F1A72"/>
    <w:rsid w:val="3ACF1B11"/>
    <w:rsid w:val="3AE91C40"/>
    <w:rsid w:val="3B1479D8"/>
    <w:rsid w:val="3B554279"/>
    <w:rsid w:val="3B7D1841"/>
    <w:rsid w:val="3BA35A87"/>
    <w:rsid w:val="3BA6547C"/>
    <w:rsid w:val="3C0A6664"/>
    <w:rsid w:val="3C8E2D0E"/>
    <w:rsid w:val="3DB1340F"/>
    <w:rsid w:val="3DD07BE6"/>
    <w:rsid w:val="3DD2151D"/>
    <w:rsid w:val="3E081BE0"/>
    <w:rsid w:val="3E593B3D"/>
    <w:rsid w:val="3E5A1BA6"/>
    <w:rsid w:val="3F383632"/>
    <w:rsid w:val="3F4F0FDF"/>
    <w:rsid w:val="3FA910A9"/>
    <w:rsid w:val="3FF84E58"/>
    <w:rsid w:val="4052753A"/>
    <w:rsid w:val="41145705"/>
    <w:rsid w:val="41737C65"/>
    <w:rsid w:val="423642C4"/>
    <w:rsid w:val="426D634C"/>
    <w:rsid w:val="42DC038C"/>
    <w:rsid w:val="43010842"/>
    <w:rsid w:val="43BF53DB"/>
    <w:rsid w:val="443D58AA"/>
    <w:rsid w:val="45CE2522"/>
    <w:rsid w:val="45D833CA"/>
    <w:rsid w:val="464E5AFF"/>
    <w:rsid w:val="465F2F70"/>
    <w:rsid w:val="466F3D0E"/>
    <w:rsid w:val="473A2575"/>
    <w:rsid w:val="482F19AD"/>
    <w:rsid w:val="4A347777"/>
    <w:rsid w:val="4AC62A9D"/>
    <w:rsid w:val="4AF15A3B"/>
    <w:rsid w:val="4B5910BD"/>
    <w:rsid w:val="4BA17066"/>
    <w:rsid w:val="4C8C0A87"/>
    <w:rsid w:val="4D1B0462"/>
    <w:rsid w:val="4D423F31"/>
    <w:rsid w:val="4D9F3DF1"/>
    <w:rsid w:val="4DB628F2"/>
    <w:rsid w:val="4E0D4F31"/>
    <w:rsid w:val="4E39442C"/>
    <w:rsid w:val="4E612ADD"/>
    <w:rsid w:val="4E920EE8"/>
    <w:rsid w:val="4EFF051F"/>
    <w:rsid w:val="50B9275C"/>
    <w:rsid w:val="50E0418D"/>
    <w:rsid w:val="513E2C61"/>
    <w:rsid w:val="516271AF"/>
    <w:rsid w:val="51707300"/>
    <w:rsid w:val="528E6F80"/>
    <w:rsid w:val="52AE4D36"/>
    <w:rsid w:val="52EC71DD"/>
    <w:rsid w:val="53516268"/>
    <w:rsid w:val="53837051"/>
    <w:rsid w:val="53F078B8"/>
    <w:rsid w:val="542D593B"/>
    <w:rsid w:val="54315DAF"/>
    <w:rsid w:val="5517148C"/>
    <w:rsid w:val="55924F68"/>
    <w:rsid w:val="55EE43AE"/>
    <w:rsid w:val="56C47F55"/>
    <w:rsid w:val="56F269C8"/>
    <w:rsid w:val="573866BC"/>
    <w:rsid w:val="573A53AA"/>
    <w:rsid w:val="582853EE"/>
    <w:rsid w:val="58CC70EB"/>
    <w:rsid w:val="58CE6FC1"/>
    <w:rsid w:val="58D86627"/>
    <w:rsid w:val="59C64145"/>
    <w:rsid w:val="5AB93E8B"/>
    <w:rsid w:val="5AF727FF"/>
    <w:rsid w:val="5BEA4111"/>
    <w:rsid w:val="5BEF337A"/>
    <w:rsid w:val="5C0B49A2"/>
    <w:rsid w:val="5D8B36D2"/>
    <w:rsid w:val="5D8F0F39"/>
    <w:rsid w:val="5DE762FC"/>
    <w:rsid w:val="5EA31F07"/>
    <w:rsid w:val="5EC61464"/>
    <w:rsid w:val="5EDA0640"/>
    <w:rsid w:val="5F193B70"/>
    <w:rsid w:val="5F22624B"/>
    <w:rsid w:val="5FEC4E9A"/>
    <w:rsid w:val="607F6EEA"/>
    <w:rsid w:val="60D06D3B"/>
    <w:rsid w:val="61181721"/>
    <w:rsid w:val="613876CD"/>
    <w:rsid w:val="619F774C"/>
    <w:rsid w:val="61D17BB5"/>
    <w:rsid w:val="61E31A71"/>
    <w:rsid w:val="62283DE4"/>
    <w:rsid w:val="622A077F"/>
    <w:rsid w:val="62E21FE6"/>
    <w:rsid w:val="62FF4946"/>
    <w:rsid w:val="63E33020"/>
    <w:rsid w:val="63FE0DD2"/>
    <w:rsid w:val="64C80D68"/>
    <w:rsid w:val="64D37E39"/>
    <w:rsid w:val="650C334B"/>
    <w:rsid w:val="656229B9"/>
    <w:rsid w:val="658856FB"/>
    <w:rsid w:val="66434C5E"/>
    <w:rsid w:val="66911D59"/>
    <w:rsid w:val="67874F0A"/>
    <w:rsid w:val="67B10C38"/>
    <w:rsid w:val="67DC7D34"/>
    <w:rsid w:val="68E97589"/>
    <w:rsid w:val="691F503B"/>
    <w:rsid w:val="69B81FAA"/>
    <w:rsid w:val="6A8837FA"/>
    <w:rsid w:val="6BE248E5"/>
    <w:rsid w:val="6BE50451"/>
    <w:rsid w:val="6C16685D"/>
    <w:rsid w:val="6C54355D"/>
    <w:rsid w:val="6C617282"/>
    <w:rsid w:val="6CCB135B"/>
    <w:rsid w:val="6CF77430"/>
    <w:rsid w:val="6EAF555B"/>
    <w:rsid w:val="6EDB6140"/>
    <w:rsid w:val="6F2C7111"/>
    <w:rsid w:val="6F59718C"/>
    <w:rsid w:val="6F86531E"/>
    <w:rsid w:val="705D28F3"/>
    <w:rsid w:val="714A36AC"/>
    <w:rsid w:val="715A543E"/>
    <w:rsid w:val="71A14E1B"/>
    <w:rsid w:val="71AF11DD"/>
    <w:rsid w:val="72282E5A"/>
    <w:rsid w:val="725400DF"/>
    <w:rsid w:val="72746F20"/>
    <w:rsid w:val="732F1165"/>
    <w:rsid w:val="73543105"/>
    <w:rsid w:val="73960D2D"/>
    <w:rsid w:val="73A85115"/>
    <w:rsid w:val="73DE7D66"/>
    <w:rsid w:val="73E536E4"/>
    <w:rsid w:val="741E09A4"/>
    <w:rsid w:val="747E6F10"/>
    <w:rsid w:val="74B21895"/>
    <w:rsid w:val="759E1500"/>
    <w:rsid w:val="77453517"/>
    <w:rsid w:val="776C706F"/>
    <w:rsid w:val="784C4644"/>
    <w:rsid w:val="78D3339F"/>
    <w:rsid w:val="78E0775F"/>
    <w:rsid w:val="79066755"/>
    <w:rsid w:val="79AD6A52"/>
    <w:rsid w:val="7BC41E31"/>
    <w:rsid w:val="7BF901AA"/>
    <w:rsid w:val="7C013085"/>
    <w:rsid w:val="7C1C38B8"/>
    <w:rsid w:val="7D1C2D3E"/>
    <w:rsid w:val="7D2708CA"/>
    <w:rsid w:val="7D3E3E65"/>
    <w:rsid w:val="7EAD5634"/>
    <w:rsid w:val="7ECD54A1"/>
    <w:rsid w:val="7F294E83"/>
    <w:rsid w:val="7FA96628"/>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4435</Words>
  <Characters>4772</Characters>
  <Lines>53</Lines>
  <Paragraphs>15</Paragraphs>
  <TotalTime>13</TotalTime>
  <ScaleCrop>false</ScaleCrop>
  <LinksUpToDate>false</LinksUpToDate>
  <CharactersWithSpaces>4820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Bai白色巧克力</cp:lastModifiedBy>
  <dcterms:modified xsi:type="dcterms:W3CDTF">2025-02-12T02:40:13Z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71ECD1639C7F45DE85E3DE8D80F2018C</vt:lpwstr>
  </property>
  <property fmtid="{D5CDD505-2E9C-101B-9397-08002B2CF9AE}" pid="4" name="KSOTemplateDocerSaveRecord">
    <vt:lpwstr>eyJoZGlkIjoiZDg4ZjFjNTNiOWQzNmFkZDk2ZGRmNGQzNzU3YTU2ZTUiLCJ1c2VySWQiOiI1MzY3Mjk2MDMifQ==</vt:lpwstr>
  </property>
</Properties>
</file>