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1890"/>
        <w:gridCol w:w="2049"/>
        <w:gridCol w:w="2113"/>
        <w:gridCol w:w="50"/>
        <w:gridCol w:w="675"/>
        <w:gridCol w:w="12"/>
        <w:gridCol w:w="3713"/>
        <w:gridCol w:w="50"/>
        <w:gridCol w:w="2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160" w:type="dxa"/>
            <w:gridSpan w:val="10"/>
            <w:tcBorders>
              <w:top w:val="nil"/>
              <w:left w:val="nil"/>
              <w:bottom w:val="single" w:color="auto" w:sz="4" w:space="0"/>
              <w:right w:val="nil"/>
            </w:tcBorders>
            <w:vAlign w:val="center"/>
          </w:tcPr>
          <w:p>
            <w:pPr>
              <w:widowControl/>
              <w:jc w:val="center"/>
              <w:textAlignment w:val="center"/>
            </w:pPr>
            <w:r>
              <w:rPr>
                <w:rFonts w:hint="eastAsia" w:ascii="黑体" w:hAnsi="黑体" w:eastAsia="黑体" w:cs="黑体"/>
                <w:sz w:val="36"/>
                <w:szCs w:val="36"/>
                <w:lang w:val="en-US" w:eastAsia="zh-CN"/>
              </w:rPr>
              <w:t>第三章 超限运输管理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9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序号</w:t>
            </w:r>
          </w:p>
        </w:tc>
        <w:tc>
          <w:tcPr>
            <w:tcW w:w="189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具体违法行为</w:t>
            </w:r>
          </w:p>
        </w:tc>
        <w:tc>
          <w:tcPr>
            <w:tcW w:w="204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违法条款</w:t>
            </w:r>
          </w:p>
        </w:tc>
        <w:tc>
          <w:tcPr>
            <w:tcW w:w="2163"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处罚依据</w:t>
            </w:r>
          </w:p>
        </w:tc>
        <w:tc>
          <w:tcPr>
            <w:tcW w:w="67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违法程度</w:t>
            </w:r>
          </w:p>
        </w:tc>
        <w:tc>
          <w:tcPr>
            <w:tcW w:w="3775"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情节及后果</w:t>
            </w:r>
          </w:p>
        </w:tc>
        <w:tc>
          <w:tcPr>
            <w:tcW w:w="280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99"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rPr>
              <w:t>81</w:t>
            </w:r>
          </w:p>
        </w:tc>
        <w:tc>
          <w:tcPr>
            <w:tcW w:w="1890"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违法超限运输（超长超宽超高）</w:t>
            </w:r>
          </w:p>
        </w:tc>
        <w:tc>
          <w:tcPr>
            <w:tcW w:w="2049"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rPr>
              <w:t>《</w:t>
            </w:r>
            <w:r>
              <w:rPr>
                <w:rFonts w:hint="eastAsia" w:ascii="宋体" w:hAnsi="宋体" w:cs="宋体"/>
                <w:kern w:val="0"/>
                <w:sz w:val="18"/>
                <w:szCs w:val="18"/>
                <w:lang w:eastAsia="zh-CN"/>
              </w:rPr>
              <w:t>江西省公路条例</w:t>
            </w:r>
            <w:r>
              <w:rPr>
                <w:rFonts w:hint="eastAsia" w:ascii="宋体" w:hAnsi="宋体" w:cs="宋体"/>
                <w:kern w:val="0"/>
                <w:sz w:val="18"/>
                <w:szCs w:val="18"/>
              </w:rPr>
              <w:t>》</w:t>
            </w:r>
            <w:r>
              <w:rPr>
                <w:rFonts w:hint="eastAsia" w:ascii="宋体" w:hAnsi="宋体" w:cs="宋体"/>
                <w:kern w:val="0"/>
                <w:sz w:val="18"/>
                <w:szCs w:val="18"/>
                <w:lang w:eastAsia="zh-CN"/>
              </w:rPr>
              <w:t>第三十一条</w:t>
            </w:r>
            <w:r>
              <w:rPr>
                <w:rFonts w:hint="eastAsia" w:ascii="宋体" w:hAnsi="宋体" w:cs="宋体"/>
                <w:kern w:val="0"/>
                <w:sz w:val="18"/>
                <w:szCs w:val="18"/>
                <w:lang w:val="en-US" w:eastAsia="zh-CN"/>
              </w:rPr>
              <w:t xml:space="preserve"> 超过公路、公路桥梁、公路隧道限载、限高、限宽、限长标准的车辆，不得在公路、公路桥梁和公路隧道行驶。载运不可解体物品的车辆确需超限行驶的，应当依照《公路安全保护条例》的有关规定向有管辖权的公路管理机构申请办理超限运输许可。</w:t>
            </w:r>
          </w:p>
        </w:tc>
        <w:tc>
          <w:tcPr>
            <w:tcW w:w="2163" w:type="dxa"/>
            <w:gridSpan w:val="2"/>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江西省公路条例》第七十条 违反本条例第三十一条规定，超过公路、公路桥梁、公路隧道限载、限高、限宽、限长标准的车辆在公路上行驶的，由县级以上人民政府交通运输主管部门、公路管理机构责令改正，可以处五百元以上五千元以下的罚款;情节严重的，可以处五千元以上三万元以下的罚款;对公路造成损害的，应当依法承担赔偿责任。</w:t>
            </w:r>
          </w:p>
        </w:tc>
        <w:tc>
          <w:tcPr>
            <w:tcW w:w="675" w:type="dxa"/>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轻微</w:t>
            </w:r>
          </w:p>
        </w:tc>
        <w:tc>
          <w:tcPr>
            <w:tcW w:w="3775" w:type="dxa"/>
            <w:gridSpan w:val="3"/>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hint="eastAsia" w:ascii="宋体" w:hAnsi="宋体" w:eastAsia="宋体" w:cs="宋体"/>
                <w:kern w:val="0"/>
                <w:sz w:val="18"/>
                <w:szCs w:val="18"/>
                <w:lang w:eastAsia="zh-CN"/>
              </w:rPr>
            </w:pPr>
            <w:r>
              <w:rPr>
                <w:rFonts w:hint="eastAsia" w:ascii="宋体" w:hAnsi="宋体" w:cs="宋体"/>
                <w:kern w:val="0"/>
                <w:sz w:val="18"/>
                <w:szCs w:val="18"/>
              </w:rPr>
              <w:t>车货总高度从地面算起未超过4.2米、总宽度未超过3米且总长度未超过20米的</w:t>
            </w:r>
          </w:p>
        </w:tc>
        <w:tc>
          <w:tcPr>
            <w:tcW w:w="2809" w:type="dxa"/>
            <w:tcBorders>
              <w:top w:val="single" w:color="000000" w:sz="4" w:space="0"/>
              <w:left w:val="single" w:color="000000" w:sz="4" w:space="0"/>
              <w:bottom w:val="single" w:color="auto"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lang w:eastAsia="zh-CN"/>
              </w:rPr>
              <w:t>责令改正，</w:t>
            </w:r>
            <w:r>
              <w:rPr>
                <w:rFonts w:hint="default" w:ascii="宋体" w:hAnsi="宋体" w:cs="宋体"/>
                <w:kern w:val="0"/>
                <w:sz w:val="18"/>
                <w:szCs w:val="18"/>
              </w:rPr>
              <w:t>给予教育，不予处罚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9" w:type="dxa"/>
            <w:vMerge w:val="continue"/>
            <w:tcBorders>
              <w:left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left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left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63" w:type="dxa"/>
            <w:gridSpan w:val="2"/>
            <w:vMerge w:val="continue"/>
            <w:tcBorders>
              <w:left w:val="single" w:color="000000" w:sz="4" w:space="0"/>
              <w:right w:val="single" w:color="000000" w:sz="4" w:space="0"/>
            </w:tcBorders>
            <w:vAlign w:val="center"/>
          </w:tcPr>
          <w:p>
            <w:pPr>
              <w:spacing w:line="240" w:lineRule="exact"/>
              <w:jc w:val="left"/>
              <w:rPr>
                <w:rFonts w:ascii="宋体" w:hAnsi="宋体" w:cs="宋体"/>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一般</w:t>
            </w:r>
          </w:p>
        </w:tc>
        <w:tc>
          <w:tcPr>
            <w:tcW w:w="377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车货总高度从地面算起未超过4.5米、总宽度未超过3.75米且总长度未超过28米的</w:t>
            </w:r>
          </w:p>
        </w:tc>
        <w:tc>
          <w:tcPr>
            <w:tcW w:w="2809"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lang w:eastAsia="zh-CN"/>
              </w:rPr>
              <w:t>责令改正，</w:t>
            </w:r>
            <w:r>
              <w:rPr>
                <w:rFonts w:hint="eastAsia" w:ascii="宋体" w:hAnsi="宋体" w:cs="宋体"/>
                <w:kern w:val="0"/>
                <w:sz w:val="18"/>
                <w:szCs w:val="18"/>
              </w:rPr>
              <w:t>处600元罚款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99"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63" w:type="dxa"/>
            <w:gridSpan w:val="2"/>
            <w:vMerge w:val="continue"/>
            <w:tcBorders>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严重</w:t>
            </w:r>
          </w:p>
        </w:tc>
        <w:tc>
          <w:tcPr>
            <w:tcW w:w="377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车货总高度从地面算起超过4.5米</w:t>
            </w:r>
            <w:r>
              <w:rPr>
                <w:rFonts w:hint="eastAsia" w:ascii="宋体" w:hAnsi="宋体" w:cs="宋体"/>
                <w:kern w:val="0"/>
                <w:sz w:val="18"/>
                <w:szCs w:val="18"/>
                <w:lang w:eastAsia="zh-CN"/>
              </w:rPr>
              <w:t>或</w:t>
            </w:r>
            <w:r>
              <w:rPr>
                <w:rFonts w:hint="eastAsia" w:ascii="宋体" w:hAnsi="宋体" w:cs="宋体"/>
                <w:kern w:val="0"/>
                <w:sz w:val="18"/>
                <w:szCs w:val="18"/>
              </w:rPr>
              <w:t>总宽度超过3.75米或总长度超过28米的</w:t>
            </w:r>
          </w:p>
        </w:tc>
        <w:tc>
          <w:tcPr>
            <w:tcW w:w="2809"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lang w:eastAsia="zh-CN"/>
              </w:rPr>
              <w:t>责令改正，</w:t>
            </w:r>
            <w:r>
              <w:rPr>
                <w:rFonts w:hint="eastAsia" w:ascii="宋体" w:hAnsi="宋体" w:cs="宋体"/>
                <w:kern w:val="0"/>
                <w:sz w:val="18"/>
                <w:szCs w:val="18"/>
              </w:rPr>
              <w:t>处2000元罚款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99"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rPr>
              <w:t>82</w:t>
            </w:r>
          </w:p>
        </w:tc>
        <w:tc>
          <w:tcPr>
            <w:tcW w:w="1890"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违法超限运输（超过</w:t>
            </w:r>
            <w:r>
              <w:rPr>
                <w:rFonts w:hint="eastAsia" w:ascii="宋体" w:hAnsi="宋体" w:cs="宋体"/>
                <w:kern w:val="0"/>
                <w:sz w:val="18"/>
                <w:szCs w:val="18"/>
                <w:lang w:val="en-US" w:eastAsia="zh-CN"/>
              </w:rPr>
              <w:t>限载标准</w:t>
            </w:r>
            <w:r>
              <w:rPr>
                <w:rFonts w:hint="eastAsia" w:ascii="宋体" w:hAnsi="宋体" w:cs="宋体"/>
                <w:kern w:val="0"/>
                <w:sz w:val="18"/>
                <w:szCs w:val="18"/>
              </w:rPr>
              <w:t>）</w:t>
            </w:r>
          </w:p>
        </w:tc>
        <w:tc>
          <w:tcPr>
            <w:tcW w:w="2049"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default"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江西省公路条例</w:t>
            </w:r>
            <w:r>
              <w:rPr>
                <w:rFonts w:hint="eastAsia" w:ascii="宋体" w:hAnsi="宋体" w:cs="宋体"/>
                <w:kern w:val="0"/>
                <w:sz w:val="18"/>
                <w:szCs w:val="18"/>
              </w:rPr>
              <w:t>》</w:t>
            </w:r>
            <w:r>
              <w:rPr>
                <w:rFonts w:hint="eastAsia" w:ascii="宋体" w:hAnsi="宋体" w:cs="宋体"/>
                <w:kern w:val="0"/>
                <w:sz w:val="18"/>
                <w:szCs w:val="18"/>
                <w:lang w:eastAsia="zh-CN"/>
              </w:rPr>
              <w:t>第三十一条</w:t>
            </w:r>
            <w:r>
              <w:rPr>
                <w:rFonts w:hint="eastAsia" w:ascii="宋体" w:hAnsi="宋体" w:cs="宋体"/>
                <w:kern w:val="0"/>
                <w:sz w:val="18"/>
                <w:szCs w:val="18"/>
                <w:lang w:val="en-US" w:eastAsia="zh-CN"/>
              </w:rPr>
              <w:t xml:space="preserve"> 超过公路、公路桥梁、公路隧道限载、限高、限宽、限长标准的车辆，不得在公路、公路桥梁和公路隧道行驶。载运不可解体物品的车辆确需超限行驶的，应当依照《公路安全保护条例》的有关规定向有管辖权的公路管理机构申请办理超限运输许可。</w:t>
            </w:r>
          </w:p>
          <w:p>
            <w:pPr>
              <w:widowControl/>
              <w:spacing w:line="240" w:lineRule="exact"/>
              <w:jc w:val="left"/>
              <w:textAlignment w:val="center"/>
              <w:rPr>
                <w:rFonts w:hint="default" w:ascii="宋体" w:hAnsi="宋体" w:cs="宋体"/>
                <w:kern w:val="0"/>
                <w:sz w:val="18"/>
                <w:szCs w:val="18"/>
                <w:lang w:val="en-US"/>
              </w:rPr>
            </w:pPr>
          </w:p>
        </w:tc>
        <w:tc>
          <w:tcPr>
            <w:tcW w:w="2163" w:type="dxa"/>
            <w:gridSpan w:val="2"/>
            <w:vMerge w:val="restart"/>
            <w:tcBorders>
              <w:top w:val="single" w:color="000000" w:sz="4" w:space="0"/>
              <w:left w:val="single" w:color="000000" w:sz="4" w:space="0"/>
              <w:right w:val="single" w:color="000000" w:sz="4" w:space="0"/>
            </w:tcBorders>
            <w:vAlign w:val="center"/>
          </w:tcPr>
          <w:p>
            <w:pPr>
              <w:widowControl/>
              <w:wordWrap/>
              <w:adjustRightInd/>
              <w:snapToGrid/>
              <w:spacing w:before="100" w:beforeAutospacing="1" w:after="100" w:afterAutospacing="1" w:line="240" w:lineRule="exact"/>
              <w:ind w:left="0" w:leftChars="0" w:right="0" w:firstLine="0" w:firstLineChars="0"/>
              <w:jc w:val="left"/>
              <w:textAlignment w:val="auto"/>
              <w:outlineLvl w:val="9"/>
              <w:rPr>
                <w:rFonts w:hint="eastAsia" w:ascii="宋体" w:hAnsi="宋体" w:eastAsia="宋体" w:cs="宋体"/>
                <w:kern w:val="0"/>
                <w:sz w:val="18"/>
                <w:szCs w:val="18"/>
                <w:lang w:eastAsia="zh-CN"/>
              </w:rPr>
            </w:pPr>
            <w:r>
              <w:rPr>
                <w:rFonts w:hint="eastAsia" w:ascii="宋体" w:hAnsi="宋体" w:cs="宋体"/>
                <w:kern w:val="0"/>
                <w:sz w:val="18"/>
                <w:szCs w:val="18"/>
              </w:rPr>
              <w:t>《</w:t>
            </w:r>
            <w:r>
              <w:rPr>
                <w:rFonts w:hint="eastAsia" w:ascii="宋体" w:hAnsi="宋体" w:cs="宋体"/>
                <w:kern w:val="0"/>
                <w:sz w:val="18"/>
                <w:szCs w:val="18"/>
                <w:lang w:val="en-US" w:eastAsia="zh-CN"/>
              </w:rPr>
              <w:t>江西省公路条例》第七十条 违反本条例第三十一条规定，超过公路、公路桥梁、公路隧道限载、限高、限宽、限长标准的车辆在公路上行驶的，由县级以上人民政府交通运输主管部门、公路管理机构责令改正，可以处五百元以上五千元以下的罚款;情节严重的，可以处五千元以上三万元以下的罚款;对公路造成损害的，应当依法承担赔偿责任。</w:t>
            </w:r>
          </w:p>
        </w:tc>
        <w:tc>
          <w:tcPr>
            <w:tcW w:w="675" w:type="dxa"/>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kern w:val="0"/>
                <w:sz w:val="18"/>
                <w:szCs w:val="18"/>
              </w:rPr>
              <w:t>轻微</w:t>
            </w:r>
          </w:p>
        </w:tc>
        <w:tc>
          <w:tcPr>
            <w:tcW w:w="3775" w:type="dxa"/>
            <w:gridSpan w:val="3"/>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default" w:ascii="宋体" w:hAnsi="宋体" w:eastAsia="宋体" w:cs="宋体"/>
                <w:kern w:val="0"/>
                <w:sz w:val="18"/>
                <w:szCs w:val="18"/>
                <w:lang w:val="en-US" w:eastAsia="zh-CN"/>
              </w:rPr>
            </w:pPr>
            <w:r>
              <w:rPr>
                <w:rFonts w:hint="default" w:ascii="宋体" w:hAnsi="宋体" w:cs="宋体"/>
                <w:kern w:val="0"/>
                <w:sz w:val="18"/>
                <w:szCs w:val="18"/>
              </w:rPr>
              <w:t>未超过</w:t>
            </w:r>
            <w:r>
              <w:rPr>
                <w:rFonts w:hint="eastAsia" w:ascii="宋体" w:hAnsi="宋体" w:cs="宋体"/>
                <w:kern w:val="0"/>
                <w:sz w:val="18"/>
                <w:szCs w:val="18"/>
                <w:lang w:val="en-US" w:eastAsia="zh-CN"/>
              </w:rPr>
              <w:t>限载标准20%，符合《行政处罚法》要求，违法行为轻微，没有造成危害后果的</w:t>
            </w:r>
          </w:p>
        </w:tc>
        <w:tc>
          <w:tcPr>
            <w:tcW w:w="2809"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r>
              <w:rPr>
                <w:rFonts w:hint="eastAsia" w:ascii="宋体" w:hAnsi="宋体" w:cs="宋体"/>
                <w:kern w:val="0"/>
                <w:sz w:val="18"/>
                <w:szCs w:val="18"/>
                <w:lang w:eastAsia="zh-CN"/>
              </w:rPr>
              <w:t>责令改正，</w:t>
            </w:r>
            <w:r>
              <w:rPr>
                <w:rFonts w:hint="default" w:ascii="宋体" w:hAnsi="宋体" w:cs="宋体"/>
                <w:kern w:val="0"/>
                <w:sz w:val="18"/>
                <w:szCs w:val="18"/>
              </w:rPr>
              <w:t>给予教育，不予处罚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99" w:type="dxa"/>
            <w:vMerge w:val="continue"/>
            <w:tcBorders>
              <w:left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left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left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63" w:type="dxa"/>
            <w:gridSpan w:val="2"/>
            <w:vMerge w:val="continue"/>
            <w:tcBorders>
              <w:left w:val="single" w:color="000000" w:sz="4" w:space="0"/>
              <w:right w:val="single" w:color="000000" w:sz="4" w:space="0"/>
            </w:tcBorders>
            <w:vAlign w:val="center"/>
          </w:tcPr>
          <w:p>
            <w:pPr>
              <w:spacing w:line="240" w:lineRule="exact"/>
              <w:rPr>
                <w:rFonts w:ascii="宋体" w:hAnsi="宋体" w:cs="宋体"/>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kern w:val="0"/>
                <w:sz w:val="18"/>
                <w:szCs w:val="18"/>
              </w:rPr>
              <w:t>一般</w:t>
            </w:r>
          </w:p>
        </w:tc>
        <w:tc>
          <w:tcPr>
            <w:tcW w:w="3775"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ind w:left="0" w:right="0" w:firstLine="0"/>
              <w:jc w:val="both"/>
              <w:rPr>
                <w:rFonts w:hint="default" w:ascii="宋体" w:hAnsi="宋体" w:eastAsia="宋体" w:cs="宋体"/>
                <w:kern w:val="0"/>
                <w:sz w:val="18"/>
                <w:szCs w:val="18"/>
                <w:lang w:eastAsia="zh-CN"/>
              </w:rPr>
            </w:pPr>
            <w:r>
              <w:rPr>
                <w:rFonts w:hint="default" w:ascii="宋体" w:hAnsi="宋体" w:eastAsia="宋体" w:cs="宋体"/>
                <w:kern w:val="0"/>
                <w:sz w:val="18"/>
                <w:szCs w:val="18"/>
                <w:lang w:val="en-US" w:eastAsia="zh-CN"/>
              </w:rPr>
              <w:t>超过</w:t>
            </w:r>
            <w:r>
              <w:rPr>
                <w:rFonts w:hint="eastAsia" w:ascii="宋体" w:hAnsi="宋体" w:cs="宋体"/>
                <w:kern w:val="0"/>
                <w:sz w:val="18"/>
                <w:szCs w:val="18"/>
                <w:lang w:val="en-US" w:eastAsia="zh-CN"/>
              </w:rPr>
              <w:t>限载标准</w:t>
            </w:r>
            <w:r>
              <w:rPr>
                <w:rFonts w:hint="eastAsia" w:cs="宋体"/>
                <w:kern w:val="0"/>
                <w:sz w:val="18"/>
                <w:szCs w:val="18"/>
                <w:lang w:val="en-US" w:eastAsia="zh-CN"/>
              </w:rPr>
              <w:t>20%</w:t>
            </w:r>
            <w:r>
              <w:rPr>
                <w:rFonts w:hint="default" w:ascii="宋体" w:hAnsi="宋体" w:eastAsia="宋体" w:cs="宋体"/>
                <w:kern w:val="0"/>
                <w:sz w:val="18"/>
                <w:szCs w:val="18"/>
                <w:lang w:val="en-US" w:eastAsia="zh-CN"/>
              </w:rPr>
              <w:t>未超过</w:t>
            </w:r>
            <w:r>
              <w:rPr>
                <w:rFonts w:hint="eastAsia" w:cs="宋体"/>
                <w:kern w:val="0"/>
                <w:sz w:val="18"/>
                <w:szCs w:val="18"/>
                <w:lang w:val="en-US" w:eastAsia="zh-CN"/>
              </w:rPr>
              <w:t>50%</w:t>
            </w:r>
            <w:r>
              <w:rPr>
                <w:rFonts w:hint="default" w:ascii="宋体" w:hAnsi="宋体" w:eastAsia="宋体" w:cs="宋体"/>
                <w:kern w:val="0"/>
                <w:sz w:val="18"/>
                <w:szCs w:val="18"/>
                <w:lang w:val="en-US" w:eastAsia="zh-CN"/>
              </w:rPr>
              <w:t>的</w:t>
            </w:r>
          </w:p>
        </w:tc>
        <w:tc>
          <w:tcPr>
            <w:tcW w:w="2809"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cs="宋体"/>
                <w:kern w:val="0"/>
                <w:sz w:val="18"/>
                <w:szCs w:val="18"/>
                <w:lang w:val="en-US" w:eastAsia="zh-CN"/>
              </w:rPr>
            </w:pPr>
            <w:r>
              <w:rPr>
                <w:rFonts w:hint="eastAsia" w:ascii="宋体" w:hAnsi="宋体" w:cs="宋体"/>
                <w:kern w:val="0"/>
                <w:sz w:val="18"/>
                <w:szCs w:val="18"/>
                <w:lang w:eastAsia="zh-CN"/>
              </w:rPr>
              <w:t>责令改正，</w:t>
            </w:r>
            <w:r>
              <w:rPr>
                <w:rFonts w:hint="default" w:ascii="宋体" w:hAnsi="宋体" w:eastAsia="宋体" w:cs="宋体"/>
                <w:color w:val="auto"/>
                <w:kern w:val="0"/>
                <w:sz w:val="18"/>
                <w:szCs w:val="18"/>
                <w:lang w:val="en-US" w:eastAsia="zh-CN"/>
              </w:rPr>
              <w:t>对</w:t>
            </w:r>
            <w:r>
              <w:rPr>
                <w:rFonts w:hint="default" w:ascii="宋体" w:hAnsi="宋体" w:eastAsia="宋体" w:cs="宋体"/>
                <w:kern w:val="0"/>
                <w:sz w:val="18"/>
                <w:szCs w:val="18"/>
                <w:lang w:val="en-US" w:eastAsia="zh-CN"/>
              </w:rPr>
              <w:t>超过</w:t>
            </w:r>
            <w:r>
              <w:rPr>
                <w:rFonts w:hint="eastAsia" w:ascii="宋体" w:hAnsi="宋体" w:cs="宋体"/>
                <w:kern w:val="0"/>
                <w:sz w:val="18"/>
                <w:szCs w:val="18"/>
                <w:lang w:val="en-US" w:eastAsia="zh-CN"/>
              </w:rPr>
              <w:t>限载标准</w:t>
            </w:r>
            <w:r>
              <w:rPr>
                <w:rFonts w:hint="default" w:ascii="宋体" w:hAnsi="宋体" w:eastAsia="宋体" w:cs="宋体"/>
                <w:color w:val="auto"/>
                <w:kern w:val="0"/>
                <w:sz w:val="18"/>
                <w:szCs w:val="18"/>
                <w:lang w:val="en-US" w:eastAsia="zh-CN"/>
              </w:rPr>
              <w:t>的部分</w:t>
            </w:r>
            <w:r>
              <w:rPr>
                <w:rFonts w:hint="eastAsia" w:ascii="宋体" w:hAnsi="宋体" w:cs="宋体"/>
                <w:kern w:val="0"/>
                <w:sz w:val="18"/>
                <w:szCs w:val="18"/>
              </w:rPr>
              <w:t>，处每吨</w:t>
            </w:r>
            <w:r>
              <w:rPr>
                <w:rFonts w:hint="eastAsia" w:ascii="宋体" w:hAnsi="宋体" w:cs="宋体"/>
                <w:kern w:val="0"/>
                <w:sz w:val="18"/>
                <w:szCs w:val="18"/>
                <w:lang w:val="en-US" w:eastAsia="zh-CN"/>
              </w:rPr>
              <w:t>300</w:t>
            </w:r>
            <w:r>
              <w:rPr>
                <w:rFonts w:hint="eastAsia" w:ascii="宋体" w:hAnsi="宋体" w:cs="宋体"/>
                <w:kern w:val="0"/>
                <w:sz w:val="18"/>
                <w:szCs w:val="18"/>
              </w:rPr>
              <w:t>元罚款</w:t>
            </w:r>
            <w:r>
              <w:rPr>
                <w:rFonts w:hint="eastAsia" w:ascii="宋体" w:hAnsi="宋体" w:cs="宋体"/>
                <w:kern w:val="0"/>
                <w:sz w:val="18"/>
                <w:szCs w:val="18"/>
                <w:lang w:eastAsia="zh-CN"/>
              </w:rPr>
              <w:t>，最高不超过</w:t>
            </w:r>
            <w:r>
              <w:rPr>
                <w:rFonts w:hint="eastAsia" w:ascii="宋体" w:hAnsi="宋体" w:cs="宋体"/>
                <w:kern w:val="0"/>
                <w:sz w:val="18"/>
                <w:szCs w:val="18"/>
                <w:lang w:val="en-US" w:eastAsia="zh-CN"/>
              </w:rPr>
              <w:t>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9"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63" w:type="dxa"/>
            <w:gridSpan w:val="2"/>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严重</w:t>
            </w:r>
          </w:p>
        </w:tc>
        <w:tc>
          <w:tcPr>
            <w:tcW w:w="377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出现以下情形之一的：</w:t>
            </w:r>
          </w:p>
          <w:p>
            <w:pPr>
              <w:widowControl/>
              <w:numPr>
                <w:ilvl w:val="0"/>
                <w:numId w:val="0"/>
              </w:numPr>
              <w:spacing w:line="240" w:lineRule="exact"/>
              <w:jc w:val="left"/>
              <w:textAlignment w:val="center"/>
              <w:rPr>
                <w:rFonts w:hint="eastAsia" w:cs="宋体"/>
                <w:kern w:val="0"/>
                <w:sz w:val="18"/>
                <w:szCs w:val="18"/>
                <w:lang w:val="en-US" w:eastAsia="zh-CN"/>
              </w:rPr>
            </w:pPr>
            <w:r>
              <w:rPr>
                <w:rFonts w:hint="eastAsia" w:cs="宋体"/>
                <w:kern w:val="0"/>
                <w:sz w:val="18"/>
                <w:szCs w:val="18"/>
                <w:lang w:val="en-US" w:eastAsia="zh-CN"/>
              </w:rPr>
              <w:t>1、造成安全责任事故的；</w:t>
            </w:r>
          </w:p>
          <w:p>
            <w:pPr>
              <w:widowControl/>
              <w:numPr>
                <w:ilvl w:val="0"/>
                <w:numId w:val="0"/>
              </w:numPr>
              <w:spacing w:line="240" w:lineRule="exact"/>
              <w:jc w:val="left"/>
              <w:textAlignment w:val="center"/>
              <w:rPr>
                <w:rFonts w:hint="default" w:ascii="宋体" w:hAnsi="宋体" w:eastAsia="宋体" w:cs="宋体"/>
                <w:kern w:val="0"/>
                <w:sz w:val="18"/>
                <w:szCs w:val="18"/>
                <w:lang w:val="en-US" w:eastAsia="zh-CN"/>
              </w:rPr>
            </w:pPr>
            <w:r>
              <w:rPr>
                <w:rFonts w:hint="eastAsia" w:cs="宋体"/>
                <w:kern w:val="0"/>
                <w:sz w:val="18"/>
                <w:szCs w:val="18"/>
                <w:lang w:val="en-US" w:eastAsia="zh-CN"/>
              </w:rPr>
              <w:t>2、</w:t>
            </w:r>
            <w:r>
              <w:rPr>
                <w:rFonts w:hint="default" w:ascii="宋体" w:hAnsi="宋体" w:eastAsia="宋体" w:cs="宋体"/>
                <w:kern w:val="0"/>
                <w:sz w:val="18"/>
                <w:szCs w:val="18"/>
                <w:lang w:val="en-US" w:eastAsia="zh-CN"/>
              </w:rPr>
              <w:t>超过</w:t>
            </w:r>
            <w:r>
              <w:rPr>
                <w:rFonts w:hint="eastAsia" w:ascii="宋体" w:hAnsi="宋体" w:cs="宋体"/>
                <w:kern w:val="0"/>
                <w:sz w:val="18"/>
                <w:szCs w:val="18"/>
                <w:lang w:val="en-US" w:eastAsia="zh-CN"/>
              </w:rPr>
              <w:t>限载标准50%</w:t>
            </w:r>
            <w:r>
              <w:rPr>
                <w:rFonts w:hint="default" w:ascii="宋体" w:hAnsi="宋体" w:eastAsia="宋体" w:cs="宋体"/>
                <w:kern w:val="0"/>
                <w:sz w:val="18"/>
                <w:szCs w:val="18"/>
                <w:lang w:val="en-US" w:eastAsia="zh-CN"/>
              </w:rPr>
              <w:t>的</w:t>
            </w:r>
            <w:r>
              <w:rPr>
                <w:rFonts w:hint="eastAsia" w:cs="宋体"/>
                <w:kern w:val="0"/>
                <w:sz w:val="18"/>
                <w:szCs w:val="18"/>
                <w:lang w:eastAsia="zh-CN"/>
              </w:rPr>
              <w:t>。</w:t>
            </w:r>
          </w:p>
        </w:tc>
        <w:tc>
          <w:tcPr>
            <w:tcW w:w="28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eastAsia="zh-CN"/>
              </w:rPr>
              <w:t>责令改正，</w:t>
            </w:r>
            <w:r>
              <w:rPr>
                <w:rFonts w:hint="default" w:ascii="宋体" w:hAnsi="宋体" w:eastAsia="宋体" w:cs="宋体"/>
                <w:color w:val="auto"/>
                <w:kern w:val="0"/>
                <w:sz w:val="18"/>
                <w:szCs w:val="18"/>
                <w:lang w:val="en-US" w:eastAsia="zh-CN"/>
              </w:rPr>
              <w:t>对</w:t>
            </w:r>
            <w:r>
              <w:rPr>
                <w:rFonts w:hint="default" w:ascii="宋体" w:hAnsi="宋体" w:eastAsia="宋体" w:cs="宋体"/>
                <w:kern w:val="0"/>
                <w:sz w:val="18"/>
                <w:szCs w:val="18"/>
                <w:lang w:val="en-US" w:eastAsia="zh-CN"/>
              </w:rPr>
              <w:t>超过</w:t>
            </w:r>
            <w:r>
              <w:rPr>
                <w:rFonts w:hint="eastAsia" w:ascii="宋体" w:hAnsi="宋体" w:cs="宋体"/>
                <w:kern w:val="0"/>
                <w:sz w:val="18"/>
                <w:szCs w:val="18"/>
                <w:lang w:val="en-US" w:eastAsia="zh-CN"/>
              </w:rPr>
              <w:t>限载标准</w:t>
            </w:r>
            <w:r>
              <w:rPr>
                <w:rFonts w:hint="default" w:ascii="宋体" w:hAnsi="宋体" w:eastAsia="宋体" w:cs="宋体"/>
                <w:color w:val="auto"/>
                <w:kern w:val="0"/>
                <w:sz w:val="18"/>
                <w:szCs w:val="18"/>
                <w:lang w:val="en-US" w:eastAsia="zh-CN"/>
              </w:rPr>
              <w:t>的部分，处每吨</w:t>
            </w:r>
            <w:r>
              <w:rPr>
                <w:rFonts w:hint="eastAsia" w:ascii="宋体" w:hAnsi="宋体" w:cs="宋体"/>
                <w:color w:val="auto"/>
                <w:kern w:val="0"/>
                <w:sz w:val="18"/>
                <w:szCs w:val="18"/>
                <w:lang w:val="en-US" w:eastAsia="zh-CN"/>
              </w:rPr>
              <w:t>500元</w:t>
            </w:r>
            <w:r>
              <w:rPr>
                <w:rFonts w:hint="default" w:ascii="宋体" w:hAnsi="宋体" w:eastAsia="宋体" w:cs="宋体"/>
                <w:color w:val="auto"/>
                <w:kern w:val="0"/>
                <w:sz w:val="18"/>
                <w:szCs w:val="18"/>
                <w:lang w:val="en-US" w:eastAsia="zh-CN"/>
              </w:rPr>
              <w:t>罚款，但最高不得超过</w:t>
            </w:r>
            <w:r>
              <w:rPr>
                <w:rFonts w:hint="eastAsia" w:ascii="宋体" w:hAnsi="宋体" w:cs="宋体"/>
                <w:color w:val="auto"/>
                <w:kern w:val="0"/>
                <w:sz w:val="18"/>
                <w:szCs w:val="18"/>
                <w:lang w:val="en-US" w:eastAsia="zh-CN"/>
              </w:rPr>
              <w:t>30000</w:t>
            </w:r>
            <w:r>
              <w:rPr>
                <w:rFonts w:hint="default" w:ascii="宋体" w:hAnsi="宋体" w:eastAsia="宋体" w:cs="宋体"/>
                <w:color w:val="auto"/>
                <w:kern w:val="0"/>
                <w:sz w:val="18"/>
                <w:szCs w:val="18"/>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0"/>
                <w:sz w:val="18"/>
                <w:szCs w:val="18"/>
                <w:lang w:val="en-US" w:eastAsia="zh-CN"/>
              </w:rPr>
              <w:t>83</w:t>
            </w:r>
          </w:p>
        </w:tc>
        <w:tc>
          <w:tcPr>
            <w:tcW w:w="1890"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rPr>
              <w:t>采取故意堵塞固定超限检测站点通行车道、强行通过固定超限检测站点等方式</w:t>
            </w:r>
            <w:r>
              <w:rPr>
                <w:rFonts w:hint="eastAsia" w:ascii="宋体" w:hAnsi="宋体" w:cs="宋体"/>
                <w:kern w:val="0"/>
                <w:sz w:val="18"/>
                <w:szCs w:val="18"/>
                <w:lang w:eastAsia="zh-CN"/>
              </w:rPr>
              <w:t>，</w:t>
            </w:r>
            <w:r>
              <w:rPr>
                <w:rFonts w:hint="eastAsia" w:ascii="宋体" w:hAnsi="宋体" w:cs="宋体"/>
                <w:kern w:val="0"/>
                <w:sz w:val="18"/>
                <w:szCs w:val="18"/>
              </w:rPr>
              <w:t>扰乱超限检测秩序</w:t>
            </w:r>
            <w:r>
              <w:rPr>
                <w:rFonts w:hint="eastAsia" w:ascii="宋体" w:hAnsi="宋体" w:cs="宋体"/>
                <w:kern w:val="0"/>
                <w:sz w:val="18"/>
                <w:szCs w:val="18"/>
                <w:lang w:eastAsia="zh-CN"/>
              </w:rPr>
              <w:t>，</w:t>
            </w:r>
            <w:r>
              <w:rPr>
                <w:rFonts w:hint="eastAsia" w:ascii="宋体" w:hAnsi="宋体" w:cs="宋体"/>
                <w:kern w:val="0"/>
                <w:sz w:val="18"/>
                <w:szCs w:val="18"/>
              </w:rPr>
              <w:t>采取短途驳载等方式</w:t>
            </w:r>
            <w:r>
              <w:rPr>
                <w:rFonts w:hint="eastAsia" w:ascii="宋体" w:hAnsi="宋体" w:cs="宋体"/>
                <w:kern w:val="0"/>
                <w:sz w:val="18"/>
                <w:szCs w:val="18"/>
                <w:lang w:eastAsia="zh-CN"/>
              </w:rPr>
              <w:t>，</w:t>
            </w:r>
            <w:r>
              <w:rPr>
                <w:rFonts w:hint="eastAsia" w:ascii="宋体" w:hAnsi="宋体" w:cs="宋体"/>
                <w:kern w:val="0"/>
                <w:sz w:val="18"/>
                <w:szCs w:val="18"/>
              </w:rPr>
              <w:t>逃避超限检测</w:t>
            </w:r>
          </w:p>
        </w:tc>
        <w:tc>
          <w:tcPr>
            <w:tcW w:w="2049" w:type="dxa"/>
            <w:vMerge w:val="restart"/>
            <w:tcBorders>
              <w:top w:val="single" w:color="000000" w:sz="4" w:space="0"/>
              <w:left w:val="single" w:color="000000" w:sz="4" w:space="0"/>
              <w:right w:val="single" w:color="000000" w:sz="4" w:space="0"/>
            </w:tcBorders>
            <w:vAlign w:val="center"/>
          </w:tcPr>
          <w:p>
            <w:pPr>
              <w:widowControl/>
              <w:spacing w:line="240" w:lineRule="exact"/>
              <w:textAlignment w:val="center"/>
              <w:rPr>
                <w:rFonts w:ascii="宋体" w:hAnsi="宋体" w:eastAsia="宋体" w:cs="宋体"/>
                <w:kern w:val="0"/>
                <w:sz w:val="18"/>
                <w:szCs w:val="18"/>
                <w:lang w:val="en-US" w:eastAsia="zh-CN" w:bidi="ar-SA"/>
              </w:rPr>
            </w:pPr>
            <w:r>
              <w:rPr>
                <w:rFonts w:hint="eastAsia" w:ascii="宋体" w:hAnsi="宋体" w:cs="宋体"/>
                <w:kern w:val="0"/>
                <w:sz w:val="18"/>
                <w:szCs w:val="18"/>
              </w:rPr>
              <w:t>依照《公路安全保护条例》第四十条第（二）款规定，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tc>
        <w:tc>
          <w:tcPr>
            <w:tcW w:w="2113" w:type="dxa"/>
            <w:vMerge w:val="restart"/>
            <w:tcBorders>
              <w:top w:val="single" w:color="000000" w:sz="4" w:space="0"/>
              <w:left w:val="single" w:color="000000" w:sz="4" w:space="0"/>
              <w:right w:val="single" w:color="000000" w:sz="4" w:space="0"/>
            </w:tcBorders>
            <w:vAlign w:val="center"/>
          </w:tcPr>
          <w:p>
            <w:pPr>
              <w:widowControl/>
              <w:spacing w:line="240" w:lineRule="exact"/>
              <w:textAlignment w:val="center"/>
              <w:rPr>
                <w:rFonts w:hint="eastAsia" w:ascii="宋体" w:hAnsi="宋体" w:cs="宋体"/>
                <w:kern w:val="0"/>
                <w:sz w:val="18"/>
                <w:szCs w:val="18"/>
              </w:rPr>
            </w:pPr>
            <w:r>
              <w:rPr>
                <w:rFonts w:hint="eastAsia" w:ascii="宋体" w:hAnsi="宋体" w:cs="宋体"/>
                <w:kern w:val="0"/>
                <w:sz w:val="18"/>
                <w:szCs w:val="18"/>
              </w:rPr>
              <w:t>依照《公路安全保护条例》第六十七条规定，有下列行为之一的，由交通运输执法机构强制拖离或者扣留车辆，处3万元以下的罚款：</w:t>
            </w:r>
          </w:p>
          <w:p>
            <w:pPr>
              <w:widowControl/>
              <w:spacing w:line="240" w:lineRule="exact"/>
              <w:textAlignment w:val="center"/>
              <w:rPr>
                <w:rFonts w:hint="eastAsia" w:ascii="宋体" w:hAnsi="宋体" w:cs="宋体"/>
                <w:kern w:val="0"/>
                <w:sz w:val="18"/>
                <w:szCs w:val="18"/>
              </w:rPr>
            </w:pPr>
            <w:r>
              <w:rPr>
                <w:rFonts w:hint="eastAsia" w:ascii="宋体" w:hAnsi="宋体" w:cs="宋体"/>
                <w:kern w:val="0"/>
                <w:sz w:val="18"/>
                <w:szCs w:val="18"/>
              </w:rPr>
              <w:t>(一)采取故意堵塞固定超限检测站点通行车道、强行通过固定超限检测站点等方式扰乱超限检测秩序的；</w:t>
            </w:r>
          </w:p>
          <w:p>
            <w:pPr>
              <w:widowControl/>
              <w:spacing w:line="240" w:lineRule="exact"/>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rPr>
              <w:t>(二)采取短途驳载等方式逃避超限检测的。</w:t>
            </w: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一般</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0"/>
                <w:sz w:val="18"/>
                <w:szCs w:val="18"/>
                <w:lang w:val="en-US" w:eastAsia="zh-CN" w:bidi="ar-SA"/>
              </w:rPr>
            </w:pPr>
            <w:r>
              <w:rPr>
                <w:rFonts w:hint="eastAsia" w:ascii="宋体" w:hAnsi="宋体" w:eastAsia="宋体" w:cs="宋体"/>
                <w:b w:val="0"/>
                <w:bCs w:val="0"/>
                <w:i w:val="0"/>
                <w:iCs w:val="0"/>
                <w:color w:val="auto"/>
                <w:kern w:val="0"/>
                <w:sz w:val="18"/>
                <w:szCs w:val="18"/>
                <w:highlight w:val="none"/>
                <w:vertAlign w:val="baseline"/>
                <w:lang w:val="en-US" w:eastAsia="zh-CN" w:bidi="ar-SA"/>
              </w:rPr>
              <w:t>故意</w:t>
            </w:r>
            <w:r>
              <w:rPr>
                <w:rFonts w:hint="default" w:ascii="宋体" w:hAnsi="宋体" w:eastAsia="宋体" w:cs="宋体"/>
                <w:b w:val="0"/>
                <w:bCs w:val="0"/>
                <w:i w:val="0"/>
                <w:iCs w:val="0"/>
                <w:color w:val="auto"/>
                <w:kern w:val="0"/>
                <w:sz w:val="18"/>
                <w:szCs w:val="18"/>
                <w:highlight w:val="none"/>
                <w:vertAlign w:val="baseline"/>
                <w:lang w:val="en-US" w:eastAsia="zh-CN" w:bidi="ar-SA"/>
              </w:rPr>
              <w:t>堵塞在15分钟以内或者强行通过</w:t>
            </w:r>
            <w:r>
              <w:rPr>
                <w:rFonts w:hint="eastAsia" w:ascii="宋体" w:hAnsi="宋体" w:cs="宋体"/>
                <w:kern w:val="0"/>
                <w:sz w:val="18"/>
                <w:szCs w:val="18"/>
              </w:rPr>
              <w:t>固定超限检测站点</w:t>
            </w:r>
            <w:r>
              <w:rPr>
                <w:rFonts w:hint="eastAsia" w:ascii="宋体" w:hAnsi="宋体" w:cs="宋体"/>
                <w:kern w:val="0"/>
                <w:sz w:val="18"/>
                <w:szCs w:val="18"/>
                <w:lang w:eastAsia="zh-CN"/>
              </w:rPr>
              <w:t>（含高速公路出入口）未逃逸的，或者利用未超限车辆、未超过限载标准</w:t>
            </w:r>
            <w:r>
              <w:rPr>
                <w:rFonts w:hint="default" w:ascii="宋体" w:hAnsi="宋体" w:cs="宋体"/>
                <w:kern w:val="0"/>
                <w:sz w:val="18"/>
                <w:szCs w:val="18"/>
                <w:lang w:val="en-US" w:eastAsia="zh-CN"/>
              </w:rPr>
              <w:t>20%</w:t>
            </w:r>
            <w:r>
              <w:rPr>
                <w:rFonts w:hint="eastAsia" w:ascii="宋体" w:hAnsi="宋体" w:cs="宋体"/>
                <w:kern w:val="0"/>
                <w:sz w:val="18"/>
                <w:szCs w:val="18"/>
                <w:lang w:eastAsia="zh-CN"/>
              </w:rPr>
              <w:t>车辆，</w:t>
            </w:r>
            <w:r>
              <w:rPr>
                <w:rFonts w:hint="default" w:ascii="宋体" w:hAnsi="宋体" w:eastAsia="宋体" w:cs="宋体"/>
                <w:b w:val="0"/>
                <w:bCs w:val="0"/>
                <w:i w:val="0"/>
                <w:iCs w:val="0"/>
                <w:color w:val="auto"/>
                <w:kern w:val="0"/>
                <w:sz w:val="18"/>
                <w:szCs w:val="18"/>
                <w:highlight w:val="none"/>
                <w:vertAlign w:val="baseline"/>
                <w:lang w:val="en-US" w:eastAsia="zh-CN" w:bidi="ar-SA"/>
              </w:rPr>
              <w:t>以其他方式扰乱超限检测秩序</w:t>
            </w:r>
            <w:r>
              <w:rPr>
                <w:rFonts w:hint="eastAsia" w:ascii="宋体" w:hAnsi="宋体" w:eastAsia="宋体" w:cs="宋体"/>
                <w:b w:val="0"/>
                <w:bCs w:val="0"/>
                <w:i w:val="0"/>
                <w:iCs w:val="0"/>
                <w:color w:val="auto"/>
                <w:kern w:val="0"/>
                <w:sz w:val="18"/>
                <w:szCs w:val="18"/>
                <w:highlight w:val="none"/>
                <w:vertAlign w:val="baseline"/>
                <w:lang w:val="en-US" w:eastAsia="zh-CN" w:bidi="ar-SA"/>
              </w:rPr>
              <w:t>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cs="宋体"/>
                <w:kern w:val="0"/>
                <w:sz w:val="18"/>
                <w:szCs w:val="18"/>
                <w:lang w:eastAsia="zh-CN"/>
              </w:rPr>
              <w:t>责令改正，</w:t>
            </w:r>
            <w:r>
              <w:rPr>
                <w:rFonts w:hint="eastAsia" w:ascii="宋体" w:hAnsi="宋体" w:cs="宋体"/>
                <w:kern w:val="0"/>
                <w:sz w:val="18"/>
                <w:szCs w:val="18"/>
              </w:rPr>
              <w:t>处</w:t>
            </w:r>
            <w:r>
              <w:rPr>
                <w:rFonts w:ascii="宋体" w:hAnsi="宋体" w:cs="宋体"/>
                <w:kern w:val="0"/>
                <w:sz w:val="18"/>
                <w:szCs w:val="18"/>
              </w:rPr>
              <w:t>10000</w:t>
            </w:r>
            <w:r>
              <w:rPr>
                <w:rFonts w:hint="eastAsia" w:ascii="宋体" w:hAnsi="宋体" w:cs="宋体"/>
                <w:kern w:val="0"/>
                <w:sz w:val="18"/>
                <w:szCs w:val="18"/>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continue"/>
            <w:tcBorders>
              <w:left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18"/>
                <w:szCs w:val="18"/>
                <w:lang w:val="en-US" w:eastAsia="zh-CN"/>
              </w:rPr>
            </w:pPr>
          </w:p>
        </w:tc>
        <w:tc>
          <w:tcPr>
            <w:tcW w:w="1890" w:type="dxa"/>
            <w:vMerge w:val="continue"/>
            <w:tcBorders>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2049" w:type="dxa"/>
            <w:vMerge w:val="continue"/>
            <w:tcBorders>
              <w:left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p>
        </w:tc>
        <w:tc>
          <w:tcPr>
            <w:tcW w:w="2113" w:type="dxa"/>
            <w:vMerge w:val="continue"/>
            <w:tcBorders>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737" w:type="dxa"/>
            <w:gridSpan w:val="3"/>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lang w:val="en-US" w:eastAsia="zh-CN"/>
              </w:rPr>
            </w:pPr>
            <w:r>
              <w:rPr>
                <w:rFonts w:hint="default" w:ascii="宋体" w:hAnsi="宋体" w:eastAsia="宋体" w:cs="宋体"/>
                <w:b w:val="0"/>
                <w:bCs w:val="0"/>
                <w:i w:val="0"/>
                <w:iCs w:val="0"/>
                <w:color w:val="auto"/>
                <w:kern w:val="0"/>
                <w:sz w:val="18"/>
                <w:szCs w:val="18"/>
                <w:highlight w:val="none"/>
                <w:vertAlign w:val="baseline"/>
                <w:lang w:val="en-US" w:eastAsia="zh-CN" w:bidi="ar-SA"/>
              </w:rPr>
              <w:t>故意堵塞在15分钟至30分钟内或者强行通过固定超限检测站点（含高速公路出入口）未逃逸</w:t>
            </w:r>
            <w:r>
              <w:rPr>
                <w:rFonts w:hint="eastAsia" w:ascii="宋体" w:hAnsi="宋体" w:eastAsia="宋体" w:cs="宋体"/>
                <w:b w:val="0"/>
                <w:bCs w:val="0"/>
                <w:i w:val="0"/>
                <w:iCs w:val="0"/>
                <w:color w:val="auto"/>
                <w:kern w:val="0"/>
                <w:sz w:val="18"/>
                <w:szCs w:val="18"/>
                <w:highlight w:val="none"/>
                <w:vertAlign w:val="baseline"/>
                <w:lang w:val="en-US" w:eastAsia="zh-CN" w:bidi="ar-SA"/>
              </w:rPr>
              <w:t>但造成设备损坏的，或者超过限载标准</w:t>
            </w:r>
            <w:r>
              <w:rPr>
                <w:rFonts w:hint="default" w:ascii="宋体" w:hAnsi="宋体" w:eastAsia="宋体" w:cs="宋体"/>
                <w:b w:val="0"/>
                <w:bCs w:val="0"/>
                <w:i w:val="0"/>
                <w:iCs w:val="0"/>
                <w:color w:val="auto"/>
                <w:kern w:val="0"/>
                <w:sz w:val="18"/>
                <w:szCs w:val="18"/>
                <w:highlight w:val="none"/>
                <w:vertAlign w:val="baseline"/>
                <w:lang w:val="en-US" w:eastAsia="zh-CN" w:bidi="ar-SA"/>
              </w:rPr>
              <w:t>20%</w:t>
            </w:r>
            <w:r>
              <w:rPr>
                <w:rFonts w:hint="eastAsia" w:ascii="宋体" w:hAnsi="宋体" w:eastAsia="宋体" w:cs="宋体"/>
                <w:b w:val="0"/>
                <w:bCs w:val="0"/>
                <w:i w:val="0"/>
                <w:iCs w:val="0"/>
                <w:color w:val="auto"/>
                <w:kern w:val="0"/>
                <w:sz w:val="18"/>
                <w:szCs w:val="18"/>
                <w:highlight w:val="none"/>
                <w:vertAlign w:val="baseline"/>
                <w:lang w:val="en-US" w:eastAsia="zh-CN" w:bidi="ar-SA"/>
              </w:rPr>
              <w:t>未超过</w:t>
            </w:r>
            <w:r>
              <w:rPr>
                <w:rFonts w:hint="default" w:ascii="宋体" w:hAnsi="宋体" w:eastAsia="宋体" w:cs="宋体"/>
                <w:b w:val="0"/>
                <w:bCs w:val="0"/>
                <w:i w:val="0"/>
                <w:iCs w:val="0"/>
                <w:color w:val="auto"/>
                <w:kern w:val="0"/>
                <w:sz w:val="18"/>
                <w:szCs w:val="18"/>
                <w:highlight w:val="none"/>
                <w:vertAlign w:val="baseline"/>
                <w:lang w:val="en-US" w:eastAsia="zh-CN" w:bidi="ar-SA"/>
              </w:rPr>
              <w:t>50%</w:t>
            </w:r>
            <w:r>
              <w:rPr>
                <w:rFonts w:hint="eastAsia" w:ascii="宋体" w:hAnsi="宋体" w:eastAsia="宋体" w:cs="宋体"/>
                <w:b w:val="0"/>
                <w:bCs w:val="0"/>
                <w:i w:val="0"/>
                <w:iCs w:val="0"/>
                <w:color w:val="auto"/>
                <w:kern w:val="0"/>
                <w:sz w:val="18"/>
                <w:szCs w:val="18"/>
                <w:highlight w:val="none"/>
                <w:vertAlign w:val="baseline"/>
                <w:lang w:val="en-US" w:eastAsia="zh-CN" w:bidi="ar-SA"/>
              </w:rPr>
              <w:t>车辆</w:t>
            </w:r>
            <w:r>
              <w:rPr>
                <w:rFonts w:hint="default" w:ascii="宋体" w:hAnsi="宋体" w:eastAsia="宋体" w:cs="宋体"/>
                <w:b w:val="0"/>
                <w:bCs w:val="0"/>
                <w:i w:val="0"/>
                <w:iCs w:val="0"/>
                <w:color w:val="auto"/>
                <w:kern w:val="0"/>
                <w:sz w:val="18"/>
                <w:szCs w:val="18"/>
                <w:highlight w:val="none"/>
                <w:vertAlign w:val="baseline"/>
                <w:lang w:val="en-US" w:eastAsia="zh-CN" w:bidi="ar-SA"/>
              </w:rPr>
              <w:t>以其他方式扰乱超限检测秩序</w:t>
            </w:r>
            <w:r>
              <w:rPr>
                <w:rFonts w:hint="eastAsia" w:ascii="宋体" w:hAnsi="宋体" w:eastAsia="宋体" w:cs="宋体"/>
                <w:b w:val="0"/>
                <w:bCs w:val="0"/>
                <w:i w:val="0"/>
                <w:iCs w:val="0"/>
                <w:color w:val="auto"/>
                <w:kern w:val="0"/>
                <w:sz w:val="18"/>
                <w:szCs w:val="18"/>
                <w:highlight w:val="none"/>
                <w:vertAlign w:val="baseline"/>
                <w:lang w:val="en-US" w:eastAsia="zh-CN" w:bidi="ar-SA"/>
              </w:rPr>
              <w:t>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b w:val="0"/>
                <w:bCs w:val="0"/>
                <w:i w:val="0"/>
                <w:iCs w:val="0"/>
                <w:color w:val="auto"/>
                <w:kern w:val="0"/>
                <w:sz w:val="18"/>
                <w:szCs w:val="18"/>
                <w:highlight w:val="none"/>
                <w:vertAlign w:val="baseline"/>
                <w:lang w:val="en-US" w:eastAsia="zh-CN" w:bidi="ar-SA"/>
              </w:rPr>
              <w:t>责令改正，</w:t>
            </w:r>
            <w:r>
              <w:rPr>
                <w:rFonts w:hint="default" w:ascii="宋体" w:hAnsi="宋体" w:eastAsia="宋体" w:cs="宋体"/>
                <w:b w:val="0"/>
                <w:bCs w:val="0"/>
                <w:i w:val="0"/>
                <w:iCs w:val="0"/>
                <w:color w:val="auto"/>
                <w:kern w:val="0"/>
                <w:sz w:val="18"/>
                <w:szCs w:val="18"/>
                <w:highlight w:val="none"/>
                <w:vertAlign w:val="baseline"/>
                <w:lang w:val="en-US" w:eastAsia="zh-CN" w:bidi="ar-SA"/>
              </w:rPr>
              <w:t>强制拖离或者扣留车辆，</w:t>
            </w:r>
            <w:r>
              <w:rPr>
                <w:rFonts w:hint="eastAsia" w:ascii="宋体" w:hAnsi="宋体" w:cs="宋体"/>
                <w:kern w:val="0"/>
                <w:sz w:val="18"/>
                <w:szCs w:val="18"/>
              </w:rPr>
              <w:t>处</w:t>
            </w:r>
            <w:r>
              <w:rPr>
                <w:rFonts w:ascii="宋体" w:hAnsi="宋体" w:cs="宋体"/>
                <w:kern w:val="0"/>
                <w:sz w:val="18"/>
                <w:szCs w:val="18"/>
              </w:rPr>
              <w:t>20000</w:t>
            </w:r>
            <w:r>
              <w:rPr>
                <w:rFonts w:hint="eastAsia" w:ascii="宋体" w:hAnsi="宋体" w:cs="宋体"/>
                <w:kern w:val="0"/>
                <w:sz w:val="18"/>
                <w:szCs w:val="18"/>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18"/>
                <w:szCs w:val="18"/>
                <w:lang w:val="en-US" w:eastAsia="zh-CN"/>
              </w:rPr>
            </w:pPr>
          </w:p>
        </w:tc>
        <w:tc>
          <w:tcPr>
            <w:tcW w:w="1890"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2049"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p>
        </w:tc>
        <w:tc>
          <w:tcPr>
            <w:tcW w:w="2113"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737" w:type="dxa"/>
            <w:gridSpan w:val="3"/>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kern w:val="0"/>
                <w:sz w:val="18"/>
                <w:szCs w:val="18"/>
                <w:lang w:eastAsia="zh-CN"/>
              </w:rPr>
            </w:pP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default" w:ascii="宋体" w:hAnsi="宋体" w:eastAsia="宋体" w:cs="宋体"/>
                <w:b w:val="0"/>
                <w:bCs w:val="0"/>
                <w:i w:val="0"/>
                <w:iCs w:val="0"/>
                <w:color w:val="auto"/>
                <w:kern w:val="0"/>
                <w:sz w:val="18"/>
                <w:szCs w:val="18"/>
                <w:highlight w:val="none"/>
                <w:vertAlign w:val="baseline"/>
                <w:lang w:val="en-US" w:eastAsia="zh-CN" w:bidi="ar-SA"/>
              </w:rPr>
            </w:pPr>
            <w:r>
              <w:rPr>
                <w:rFonts w:hint="eastAsia" w:ascii="宋体" w:hAnsi="宋体" w:cs="宋体"/>
                <w:kern w:val="0"/>
                <w:sz w:val="18"/>
                <w:szCs w:val="18"/>
              </w:rPr>
              <w:t>采取短途驳载等方式逃避超限检测的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b w:val="0"/>
                <w:bCs w:val="0"/>
                <w:i w:val="0"/>
                <w:iCs w:val="0"/>
                <w:color w:val="auto"/>
                <w:kern w:val="0"/>
                <w:sz w:val="18"/>
                <w:szCs w:val="18"/>
                <w:highlight w:val="none"/>
                <w:vertAlign w:val="baseline"/>
                <w:lang w:val="en-US" w:eastAsia="zh-CN" w:bidi="ar-SA"/>
              </w:rPr>
            </w:pPr>
            <w:r>
              <w:rPr>
                <w:rFonts w:hint="default" w:ascii="宋体" w:hAnsi="宋体" w:eastAsia="宋体" w:cs="宋体"/>
                <w:b w:val="0"/>
                <w:bCs w:val="0"/>
                <w:i w:val="0"/>
                <w:iCs w:val="0"/>
                <w:color w:val="auto"/>
                <w:kern w:val="0"/>
                <w:sz w:val="18"/>
                <w:szCs w:val="18"/>
                <w:highlight w:val="none"/>
                <w:vertAlign w:val="baseline"/>
                <w:lang w:val="en-US" w:eastAsia="zh-CN" w:bidi="ar-SA"/>
              </w:rPr>
              <w:t>责令改正，强制拖离或者扣留车辆，</w:t>
            </w:r>
            <w:r>
              <w:rPr>
                <w:rFonts w:hint="eastAsia" w:ascii="宋体" w:hAnsi="宋体" w:cs="宋体"/>
                <w:kern w:val="0"/>
                <w:sz w:val="18"/>
                <w:szCs w:val="18"/>
              </w:rPr>
              <w:t>处每吨</w:t>
            </w:r>
            <w:r>
              <w:rPr>
                <w:rFonts w:ascii="宋体" w:hAnsi="宋体" w:cs="宋体"/>
                <w:kern w:val="0"/>
                <w:sz w:val="18"/>
                <w:szCs w:val="18"/>
              </w:rPr>
              <w:t>500</w:t>
            </w:r>
            <w:r>
              <w:rPr>
                <w:rFonts w:hint="eastAsia" w:ascii="宋体" w:hAnsi="宋体" w:cs="宋体"/>
                <w:kern w:val="0"/>
                <w:sz w:val="18"/>
                <w:szCs w:val="18"/>
              </w:rPr>
              <w:t>元罚款</w:t>
            </w:r>
            <w:r>
              <w:rPr>
                <w:rFonts w:ascii="宋体" w:hAnsi="宋体" w:cs="宋体"/>
                <w:kern w:val="0"/>
                <w:sz w:val="18"/>
                <w:szCs w:val="18"/>
              </w:rPr>
              <w:t>，</w:t>
            </w:r>
            <w:r>
              <w:rPr>
                <w:rFonts w:hint="eastAsia" w:ascii="宋体" w:hAnsi="宋体" w:cs="宋体"/>
                <w:kern w:val="0"/>
                <w:sz w:val="18"/>
                <w:szCs w:val="18"/>
              </w:rPr>
              <w:t>最高不超过</w:t>
            </w:r>
            <w:r>
              <w:rPr>
                <w:rFonts w:ascii="宋体" w:hAnsi="宋体" w:cs="宋体"/>
                <w:kern w:val="0"/>
                <w:sz w:val="18"/>
                <w:szCs w:val="18"/>
              </w:rPr>
              <w:t>30000</w:t>
            </w:r>
            <w:r>
              <w:rPr>
                <w:rFonts w:hint="eastAsia" w:ascii="宋体" w:hAnsi="宋体" w:cs="宋体"/>
                <w:kern w:val="0"/>
                <w:sz w:val="18"/>
                <w:szCs w:val="18"/>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18"/>
                <w:szCs w:val="18"/>
                <w:lang w:val="en-US" w:eastAsia="zh-CN"/>
              </w:rPr>
            </w:pPr>
          </w:p>
        </w:tc>
        <w:tc>
          <w:tcPr>
            <w:tcW w:w="1890"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2049"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p>
        </w:tc>
        <w:tc>
          <w:tcPr>
            <w:tcW w:w="2113"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eastAsia="zh-CN"/>
              </w:rPr>
              <w:t>特别</w:t>
            </w:r>
            <w:r>
              <w:rPr>
                <w:rFonts w:hint="eastAsia" w:ascii="宋体" w:hAnsi="宋体" w:cs="宋体"/>
                <w:kern w:val="0"/>
                <w:sz w:val="18"/>
                <w:szCs w:val="18"/>
              </w:rPr>
              <w:t>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2"/>
                <w:sz w:val="18"/>
                <w:szCs w:val="18"/>
                <w:lang w:val="en-US" w:eastAsia="zh-CN" w:bidi="ar-SA"/>
              </w:rPr>
            </w:pPr>
            <w:r>
              <w:rPr>
                <w:rFonts w:hint="default" w:ascii="宋体" w:hAnsi="宋体" w:eastAsia="宋体" w:cs="宋体"/>
                <w:b w:val="0"/>
                <w:bCs w:val="0"/>
                <w:i w:val="0"/>
                <w:iCs w:val="0"/>
                <w:color w:val="auto"/>
                <w:kern w:val="0"/>
                <w:sz w:val="18"/>
                <w:szCs w:val="18"/>
                <w:highlight w:val="none"/>
                <w:vertAlign w:val="baseline"/>
                <w:lang w:val="en-US" w:eastAsia="zh-CN" w:bidi="ar-SA"/>
              </w:rPr>
              <w:t>故意堵塞在30分钟</w:t>
            </w:r>
            <w:r>
              <w:rPr>
                <w:rFonts w:hint="eastAsia" w:ascii="宋体" w:hAnsi="宋体" w:eastAsia="宋体" w:cs="宋体"/>
                <w:b w:val="0"/>
                <w:bCs w:val="0"/>
                <w:i w:val="0"/>
                <w:iCs w:val="0"/>
                <w:color w:val="auto"/>
                <w:kern w:val="0"/>
                <w:sz w:val="18"/>
                <w:szCs w:val="18"/>
                <w:highlight w:val="none"/>
                <w:vertAlign w:val="baseline"/>
                <w:lang w:val="en-US" w:eastAsia="zh-CN" w:bidi="ar-SA"/>
              </w:rPr>
              <w:t>以上</w:t>
            </w:r>
            <w:r>
              <w:rPr>
                <w:rFonts w:hint="default" w:ascii="宋体" w:hAnsi="宋体" w:eastAsia="宋体" w:cs="宋体"/>
                <w:b w:val="0"/>
                <w:bCs w:val="0"/>
                <w:i w:val="0"/>
                <w:iCs w:val="0"/>
                <w:color w:val="auto"/>
                <w:kern w:val="0"/>
                <w:sz w:val="18"/>
                <w:szCs w:val="18"/>
                <w:highlight w:val="none"/>
                <w:vertAlign w:val="baseline"/>
                <w:lang w:val="en-US" w:eastAsia="zh-CN" w:bidi="ar-SA"/>
              </w:rPr>
              <w:t>或者强行通过固定超限检测站点（含高速公路出入口）逃逸</w:t>
            </w:r>
            <w:r>
              <w:rPr>
                <w:rFonts w:hint="eastAsia" w:ascii="宋体" w:hAnsi="宋体" w:eastAsia="宋体" w:cs="宋体"/>
                <w:b w:val="0"/>
                <w:bCs w:val="0"/>
                <w:i w:val="0"/>
                <w:iCs w:val="0"/>
                <w:color w:val="auto"/>
                <w:kern w:val="0"/>
                <w:sz w:val="18"/>
                <w:szCs w:val="18"/>
                <w:highlight w:val="none"/>
                <w:vertAlign w:val="baseline"/>
                <w:lang w:val="en-US" w:eastAsia="zh-CN" w:bidi="ar-SA"/>
              </w:rPr>
              <w:t>或者</w:t>
            </w:r>
            <w:r>
              <w:rPr>
                <w:rFonts w:hint="default" w:ascii="宋体" w:hAnsi="宋体" w:eastAsia="宋体" w:cs="宋体"/>
                <w:b w:val="0"/>
                <w:bCs w:val="0"/>
                <w:i w:val="0"/>
                <w:iCs w:val="0"/>
                <w:color w:val="auto"/>
                <w:kern w:val="0"/>
                <w:sz w:val="18"/>
                <w:szCs w:val="18"/>
                <w:highlight w:val="none"/>
                <w:vertAlign w:val="baseline"/>
                <w:lang w:val="en-US" w:eastAsia="zh-CN" w:bidi="ar-SA"/>
              </w:rPr>
              <w:t>造成设备损坏</w:t>
            </w:r>
            <w:r>
              <w:rPr>
                <w:rFonts w:hint="eastAsia" w:ascii="宋体" w:hAnsi="宋体" w:cs="宋体"/>
                <w:sz w:val="18"/>
                <w:szCs w:val="18"/>
              </w:rPr>
              <w:t>严重的</w:t>
            </w:r>
            <w:r>
              <w:rPr>
                <w:rFonts w:hint="eastAsia" w:ascii="宋体" w:hAnsi="宋体" w:cs="宋体"/>
                <w:sz w:val="18"/>
                <w:szCs w:val="18"/>
                <w:lang w:eastAsia="zh-CN"/>
              </w:rPr>
              <w:t>，或者</w:t>
            </w:r>
            <w:r>
              <w:rPr>
                <w:rFonts w:hint="eastAsia" w:ascii="宋体" w:hAnsi="宋体" w:cs="宋体"/>
                <w:kern w:val="0"/>
                <w:sz w:val="18"/>
                <w:szCs w:val="18"/>
                <w:lang w:eastAsia="zh-CN"/>
              </w:rPr>
              <w:t>超过限载标准</w:t>
            </w:r>
            <w:r>
              <w:rPr>
                <w:rFonts w:hint="default" w:ascii="宋体" w:hAnsi="宋体" w:cs="宋体"/>
                <w:sz w:val="18"/>
                <w:szCs w:val="18"/>
                <w:lang w:val="en-US" w:eastAsia="zh-CN"/>
              </w:rPr>
              <w:t>50%</w:t>
            </w:r>
            <w:r>
              <w:rPr>
                <w:rFonts w:hint="eastAsia" w:ascii="宋体" w:hAnsi="宋体" w:cs="宋体"/>
                <w:sz w:val="18"/>
                <w:szCs w:val="18"/>
                <w:lang w:val="en-US" w:eastAsia="zh-CN"/>
              </w:rPr>
              <w:t>车辆</w:t>
            </w:r>
            <w:r>
              <w:rPr>
                <w:rFonts w:hint="default" w:ascii="宋体" w:hAnsi="宋体" w:eastAsia="宋体" w:cs="宋体"/>
                <w:b w:val="0"/>
                <w:bCs w:val="0"/>
                <w:i w:val="0"/>
                <w:iCs w:val="0"/>
                <w:color w:val="auto"/>
                <w:kern w:val="0"/>
                <w:sz w:val="18"/>
                <w:szCs w:val="18"/>
                <w:highlight w:val="none"/>
                <w:vertAlign w:val="baseline"/>
                <w:lang w:val="en-US" w:eastAsia="zh-CN" w:bidi="ar-SA"/>
              </w:rPr>
              <w:t>以其他方式扰乱超限检测秩序</w:t>
            </w:r>
            <w:r>
              <w:rPr>
                <w:rFonts w:hint="eastAsia" w:ascii="宋体" w:hAnsi="宋体" w:eastAsia="宋体" w:cs="宋体"/>
                <w:b w:val="0"/>
                <w:bCs w:val="0"/>
                <w:i w:val="0"/>
                <w:iCs w:val="0"/>
                <w:color w:val="auto"/>
                <w:kern w:val="0"/>
                <w:sz w:val="18"/>
                <w:szCs w:val="18"/>
                <w:highlight w:val="none"/>
                <w:vertAlign w:val="baseline"/>
                <w:lang w:val="en-US" w:eastAsia="zh-CN" w:bidi="ar-SA"/>
              </w:rPr>
              <w:t>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eastAsia="宋体" w:cs="宋体"/>
                <w:b w:val="0"/>
                <w:bCs w:val="0"/>
                <w:i w:val="0"/>
                <w:iCs w:val="0"/>
                <w:color w:val="auto"/>
                <w:kern w:val="0"/>
                <w:sz w:val="18"/>
                <w:szCs w:val="18"/>
                <w:highlight w:val="none"/>
                <w:vertAlign w:val="baseline"/>
                <w:lang w:val="en-US" w:eastAsia="zh-CN" w:bidi="ar-SA"/>
              </w:rPr>
              <w:t>责令改正，</w:t>
            </w:r>
            <w:r>
              <w:rPr>
                <w:rFonts w:hint="default" w:ascii="宋体" w:hAnsi="宋体" w:eastAsia="宋体" w:cs="宋体"/>
                <w:b w:val="0"/>
                <w:bCs w:val="0"/>
                <w:i w:val="0"/>
                <w:iCs w:val="0"/>
                <w:color w:val="auto"/>
                <w:kern w:val="0"/>
                <w:sz w:val="18"/>
                <w:szCs w:val="18"/>
                <w:highlight w:val="none"/>
                <w:vertAlign w:val="baseline"/>
                <w:lang w:val="en-US" w:eastAsia="zh-CN" w:bidi="ar-SA"/>
              </w:rPr>
              <w:t>强制拖离或者扣留车辆，</w:t>
            </w:r>
            <w:r>
              <w:rPr>
                <w:rFonts w:hint="eastAsia" w:ascii="宋体" w:hAnsi="宋体" w:cs="宋体"/>
                <w:kern w:val="0"/>
                <w:sz w:val="18"/>
                <w:szCs w:val="18"/>
              </w:rPr>
              <w:t>处</w:t>
            </w:r>
            <w:r>
              <w:rPr>
                <w:rFonts w:ascii="宋体" w:hAnsi="宋体" w:cs="宋体"/>
                <w:kern w:val="0"/>
                <w:sz w:val="18"/>
                <w:szCs w:val="18"/>
              </w:rPr>
              <w:t>30000</w:t>
            </w:r>
            <w:r>
              <w:rPr>
                <w:rFonts w:hint="eastAsia" w:ascii="宋体" w:hAnsi="宋体" w:cs="宋体"/>
                <w:kern w:val="0"/>
                <w:sz w:val="18"/>
                <w:szCs w:val="18"/>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restart"/>
            <w:tcBorders>
              <w:top w:val="single" w:color="000000" w:sz="4" w:space="0"/>
              <w:left w:val="single" w:color="000000" w:sz="4" w:space="0"/>
              <w:right w:val="single" w:color="000000" w:sz="4" w:space="0"/>
            </w:tcBorders>
            <w:vAlign w:val="center"/>
          </w:tcPr>
          <w:p>
            <w:pPr>
              <w:spacing w:line="240" w:lineRule="exact"/>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84</w:t>
            </w:r>
          </w:p>
        </w:tc>
        <w:tc>
          <w:tcPr>
            <w:tcW w:w="1890" w:type="dxa"/>
            <w:vMerge w:val="restart"/>
            <w:tcBorders>
              <w:top w:val="single" w:color="000000" w:sz="4" w:space="0"/>
              <w:left w:val="single" w:color="000000" w:sz="4" w:space="0"/>
              <w:right w:val="single" w:color="000000"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损坏、擅自移动或者拆除动态检测技术监控设备</w:t>
            </w:r>
          </w:p>
        </w:tc>
        <w:tc>
          <w:tcPr>
            <w:tcW w:w="2049" w:type="dxa"/>
            <w:vMerge w:val="restart"/>
            <w:tcBorders>
              <w:top w:val="single" w:color="000000" w:sz="4" w:space="0"/>
              <w:left w:val="single" w:color="000000" w:sz="4" w:space="0"/>
              <w:right w:val="single" w:color="000000" w:sz="4" w:space="0"/>
            </w:tcBorders>
            <w:vAlign w:val="center"/>
          </w:tcPr>
          <w:p>
            <w:pPr>
              <w:spacing w:line="240" w:lineRule="exact"/>
              <w:rPr>
                <w:rFonts w:ascii="宋体" w:hAnsi="宋体" w:eastAsia="宋体" w:cs="宋体"/>
                <w:kern w:val="2"/>
                <w:sz w:val="18"/>
                <w:szCs w:val="18"/>
                <w:lang w:val="en-US" w:eastAsia="zh-CN" w:bidi="ar-SA"/>
              </w:rPr>
            </w:pPr>
            <w:r>
              <w:rPr>
                <w:rFonts w:hint="eastAsia" w:ascii="宋体" w:hAnsi="宋体" w:cs="宋体"/>
                <w:sz w:val="18"/>
                <w:szCs w:val="18"/>
              </w:rPr>
              <w:t>依照《江西省货物运输车辆超限超载治理办法》第二十七条第四款，任何单位和个人不得损坏、擅自移动或者拆除动态检测技术监控设备。</w:t>
            </w:r>
          </w:p>
        </w:tc>
        <w:tc>
          <w:tcPr>
            <w:tcW w:w="2113" w:type="dxa"/>
            <w:vMerge w:val="restart"/>
            <w:tcBorders>
              <w:top w:val="single" w:color="000000" w:sz="4" w:space="0"/>
              <w:left w:val="single" w:color="000000" w:sz="4" w:space="0"/>
              <w:right w:val="single" w:color="000000" w:sz="4" w:space="0"/>
            </w:tcBorders>
            <w:vAlign w:val="center"/>
          </w:tcPr>
          <w:p>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依照《江西省货物运输车辆超限超载治理办法》第三十二条规定，损坏、擅自移动或者拆除动态检测技术监控设备的，由交通运输执法机构责令改正，可以处五千元以下罚款；情节严重的，处五千元以上三万元以下罚款。</w:t>
            </w: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一般</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18"/>
                <w:szCs w:val="18"/>
                <w:lang w:val="en-US" w:eastAsia="zh-CN" w:bidi="ar-SA"/>
              </w:rPr>
            </w:pPr>
            <w:r>
              <w:rPr>
                <w:rFonts w:hint="eastAsia" w:ascii="宋体" w:hAnsi="宋体" w:cs="宋体"/>
                <w:sz w:val="18"/>
                <w:szCs w:val="18"/>
              </w:rPr>
              <w:t>损坏、擅自移动或拆除的动态检测技术监控设备价值在5</w:t>
            </w:r>
            <w:r>
              <w:rPr>
                <w:rFonts w:ascii="宋体" w:hAnsi="宋体" w:cs="宋体"/>
                <w:sz w:val="18"/>
                <w:szCs w:val="18"/>
              </w:rPr>
              <w:t>000</w:t>
            </w:r>
            <w:r>
              <w:rPr>
                <w:rFonts w:hint="eastAsia" w:ascii="宋体" w:hAnsi="宋体" w:cs="宋体"/>
                <w:sz w:val="18"/>
                <w:szCs w:val="18"/>
              </w:rPr>
              <w:t>元以内的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18"/>
                <w:szCs w:val="18"/>
                <w:lang w:val="en-US" w:eastAsia="zh-CN" w:bidi="ar-SA"/>
              </w:rPr>
            </w:pPr>
            <w:r>
              <w:rPr>
                <w:rFonts w:hint="eastAsia" w:ascii="宋体" w:hAnsi="宋体" w:eastAsia="宋体" w:cs="宋体"/>
                <w:b w:val="0"/>
                <w:bCs w:val="0"/>
                <w:i w:val="0"/>
                <w:iCs w:val="0"/>
                <w:color w:val="auto"/>
                <w:kern w:val="0"/>
                <w:sz w:val="18"/>
                <w:szCs w:val="18"/>
                <w:highlight w:val="none"/>
                <w:vertAlign w:val="baseline"/>
                <w:lang w:val="en-US" w:eastAsia="zh-CN" w:bidi="ar-SA"/>
              </w:rPr>
              <w:t>责令改正，处</w:t>
            </w:r>
            <w:r>
              <w:rPr>
                <w:rFonts w:ascii="宋体" w:hAnsi="宋体" w:cs="宋体"/>
                <w:sz w:val="18"/>
                <w:szCs w:val="18"/>
              </w:rPr>
              <w:t>5000</w:t>
            </w:r>
            <w:r>
              <w:rPr>
                <w:rFonts w:hint="eastAsia" w:ascii="宋体" w:hAnsi="宋体" w:cs="宋体"/>
                <w:sz w:val="18"/>
                <w:szCs w:val="18"/>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continue"/>
            <w:tcBorders>
              <w:left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18"/>
                <w:szCs w:val="18"/>
                <w:lang w:val="en-US" w:eastAsia="zh-CN"/>
              </w:rPr>
            </w:pPr>
          </w:p>
        </w:tc>
        <w:tc>
          <w:tcPr>
            <w:tcW w:w="1890" w:type="dxa"/>
            <w:vMerge w:val="continue"/>
            <w:tcBorders>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2049" w:type="dxa"/>
            <w:vMerge w:val="continue"/>
            <w:tcBorders>
              <w:left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p>
        </w:tc>
        <w:tc>
          <w:tcPr>
            <w:tcW w:w="2113" w:type="dxa"/>
            <w:vMerge w:val="continue"/>
            <w:tcBorders>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较重</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18"/>
                <w:szCs w:val="18"/>
                <w:lang w:val="en-US" w:eastAsia="zh-CN" w:bidi="ar-SA"/>
              </w:rPr>
            </w:pPr>
            <w:r>
              <w:rPr>
                <w:rFonts w:hint="eastAsia" w:ascii="宋体" w:hAnsi="宋体" w:cs="宋体"/>
                <w:sz w:val="18"/>
                <w:szCs w:val="18"/>
              </w:rPr>
              <w:t>损坏、擅自移动或拆除的动态检测技术监控设备价值在5</w:t>
            </w:r>
            <w:r>
              <w:rPr>
                <w:rFonts w:ascii="宋体" w:hAnsi="宋体" w:cs="宋体"/>
                <w:sz w:val="18"/>
                <w:szCs w:val="18"/>
              </w:rPr>
              <w:t>000</w:t>
            </w:r>
            <w:r>
              <w:rPr>
                <w:rFonts w:hint="eastAsia" w:ascii="宋体" w:hAnsi="宋体" w:cs="宋体"/>
                <w:sz w:val="18"/>
                <w:szCs w:val="18"/>
              </w:rPr>
              <w:t>至1</w:t>
            </w:r>
            <w:r>
              <w:rPr>
                <w:rFonts w:ascii="宋体" w:hAnsi="宋体" w:cs="宋体"/>
                <w:sz w:val="18"/>
                <w:szCs w:val="18"/>
              </w:rPr>
              <w:t>0000</w:t>
            </w:r>
            <w:r>
              <w:rPr>
                <w:rFonts w:hint="eastAsia" w:ascii="宋体" w:hAnsi="宋体" w:cs="宋体"/>
                <w:sz w:val="18"/>
                <w:szCs w:val="18"/>
              </w:rPr>
              <w:t>元以内的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18"/>
                <w:szCs w:val="18"/>
                <w:lang w:val="en-US" w:eastAsia="zh-CN" w:bidi="ar-SA"/>
              </w:rPr>
            </w:pPr>
            <w:r>
              <w:rPr>
                <w:rFonts w:hint="eastAsia" w:ascii="宋体" w:hAnsi="宋体" w:eastAsia="宋体" w:cs="宋体"/>
                <w:b w:val="0"/>
                <w:bCs w:val="0"/>
                <w:i w:val="0"/>
                <w:iCs w:val="0"/>
                <w:color w:val="auto"/>
                <w:kern w:val="0"/>
                <w:sz w:val="18"/>
                <w:szCs w:val="18"/>
                <w:highlight w:val="none"/>
                <w:vertAlign w:val="baseline"/>
                <w:lang w:val="en-US" w:eastAsia="zh-CN" w:bidi="ar-SA"/>
              </w:rPr>
              <w:t>责令改正，处</w:t>
            </w:r>
            <w:r>
              <w:rPr>
                <w:rFonts w:ascii="宋体" w:hAnsi="宋体" w:cs="宋体"/>
                <w:sz w:val="18"/>
                <w:szCs w:val="18"/>
              </w:rPr>
              <w:t>10000</w:t>
            </w:r>
            <w:r>
              <w:rPr>
                <w:rFonts w:hint="eastAsia" w:ascii="宋体" w:hAnsi="宋体" w:cs="宋体"/>
                <w:sz w:val="18"/>
                <w:szCs w:val="18"/>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continue"/>
            <w:tcBorders>
              <w:left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18"/>
                <w:szCs w:val="18"/>
                <w:lang w:val="en-US" w:eastAsia="zh-CN"/>
              </w:rPr>
            </w:pPr>
          </w:p>
        </w:tc>
        <w:tc>
          <w:tcPr>
            <w:tcW w:w="1890" w:type="dxa"/>
            <w:vMerge w:val="continue"/>
            <w:tcBorders>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2049" w:type="dxa"/>
            <w:vMerge w:val="continue"/>
            <w:tcBorders>
              <w:left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p>
        </w:tc>
        <w:tc>
          <w:tcPr>
            <w:tcW w:w="2113" w:type="dxa"/>
            <w:vMerge w:val="continue"/>
            <w:tcBorders>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kern w:val="0"/>
                <w:sz w:val="18"/>
                <w:szCs w:val="18"/>
              </w:rPr>
              <w:t>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18"/>
                <w:szCs w:val="18"/>
                <w:lang w:val="en-US" w:eastAsia="zh-CN" w:bidi="ar-SA"/>
              </w:rPr>
            </w:pPr>
            <w:r>
              <w:rPr>
                <w:rFonts w:hint="eastAsia" w:ascii="宋体" w:hAnsi="宋体" w:cs="宋体"/>
                <w:sz w:val="18"/>
                <w:szCs w:val="18"/>
              </w:rPr>
              <w:t>损坏、擅自移动或拆除的动态检测技术监控设备价值在</w:t>
            </w:r>
            <w:r>
              <w:rPr>
                <w:rFonts w:ascii="宋体" w:hAnsi="宋体" w:cs="宋体"/>
                <w:sz w:val="18"/>
                <w:szCs w:val="18"/>
              </w:rPr>
              <w:t>10000</w:t>
            </w:r>
            <w:r>
              <w:rPr>
                <w:rFonts w:hint="eastAsia" w:ascii="宋体" w:hAnsi="宋体" w:cs="宋体"/>
                <w:sz w:val="18"/>
                <w:szCs w:val="18"/>
              </w:rPr>
              <w:t>元至2</w:t>
            </w:r>
            <w:r>
              <w:rPr>
                <w:rFonts w:ascii="宋体" w:hAnsi="宋体" w:cs="宋体"/>
                <w:sz w:val="18"/>
                <w:szCs w:val="18"/>
              </w:rPr>
              <w:t>0000</w:t>
            </w:r>
            <w:r>
              <w:rPr>
                <w:rFonts w:hint="eastAsia" w:ascii="宋体" w:hAnsi="宋体" w:cs="宋体"/>
                <w:sz w:val="18"/>
                <w:szCs w:val="18"/>
              </w:rPr>
              <w:t>元以内的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b w:val="0"/>
                <w:bCs w:val="0"/>
                <w:i w:val="0"/>
                <w:iCs w:val="0"/>
                <w:color w:val="auto"/>
                <w:kern w:val="0"/>
                <w:sz w:val="18"/>
                <w:szCs w:val="18"/>
                <w:highlight w:val="none"/>
                <w:vertAlign w:val="baseline"/>
                <w:lang w:val="en-US" w:eastAsia="zh-CN" w:bidi="ar-SA"/>
              </w:rPr>
            </w:pPr>
            <w:r>
              <w:rPr>
                <w:rFonts w:hint="eastAsia" w:ascii="宋体" w:hAnsi="宋体" w:eastAsia="宋体" w:cs="宋体"/>
                <w:b w:val="0"/>
                <w:bCs w:val="0"/>
                <w:i w:val="0"/>
                <w:iCs w:val="0"/>
                <w:color w:val="auto"/>
                <w:kern w:val="0"/>
                <w:sz w:val="18"/>
                <w:szCs w:val="18"/>
                <w:highlight w:val="none"/>
                <w:vertAlign w:val="baseline"/>
                <w:lang w:val="en-US" w:eastAsia="zh-CN" w:bidi="ar-SA"/>
              </w:rPr>
              <w:t>责令改正，处20000元罚款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18"/>
                <w:szCs w:val="18"/>
                <w:lang w:val="en-US" w:eastAsia="zh-CN"/>
              </w:rPr>
            </w:pPr>
          </w:p>
        </w:tc>
        <w:tc>
          <w:tcPr>
            <w:tcW w:w="1890"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2049"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p>
        </w:tc>
        <w:tc>
          <w:tcPr>
            <w:tcW w:w="2113" w:type="dxa"/>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特别严重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18"/>
                <w:szCs w:val="18"/>
                <w:lang w:val="en-US" w:eastAsia="zh-CN" w:bidi="ar-SA"/>
              </w:rPr>
            </w:pPr>
            <w:r>
              <w:rPr>
                <w:rFonts w:hint="eastAsia" w:ascii="宋体" w:hAnsi="宋体" w:cs="宋体"/>
                <w:sz w:val="18"/>
                <w:szCs w:val="18"/>
              </w:rPr>
              <w:t>损坏、擅自移动或拆除的动态检测技术监控设备价值在</w:t>
            </w:r>
            <w:r>
              <w:rPr>
                <w:rFonts w:ascii="宋体" w:hAnsi="宋体" w:cs="宋体"/>
                <w:sz w:val="18"/>
                <w:szCs w:val="18"/>
              </w:rPr>
              <w:t>20000</w:t>
            </w:r>
            <w:r>
              <w:rPr>
                <w:rFonts w:hint="eastAsia" w:ascii="宋体" w:hAnsi="宋体" w:cs="宋体"/>
                <w:sz w:val="18"/>
                <w:szCs w:val="18"/>
              </w:rPr>
              <w:t>元以上的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b w:val="0"/>
                <w:bCs w:val="0"/>
                <w:i w:val="0"/>
                <w:iCs w:val="0"/>
                <w:color w:val="auto"/>
                <w:kern w:val="0"/>
                <w:sz w:val="18"/>
                <w:szCs w:val="18"/>
                <w:highlight w:val="none"/>
                <w:vertAlign w:val="baseline"/>
                <w:lang w:val="en-US" w:eastAsia="zh-CN" w:bidi="ar-SA"/>
              </w:rPr>
            </w:pPr>
            <w:r>
              <w:rPr>
                <w:rFonts w:hint="eastAsia" w:ascii="宋体" w:hAnsi="宋体" w:eastAsia="宋体" w:cs="宋体"/>
                <w:b w:val="0"/>
                <w:bCs w:val="0"/>
                <w:i w:val="0"/>
                <w:iCs w:val="0"/>
                <w:color w:val="auto"/>
                <w:kern w:val="0"/>
                <w:sz w:val="18"/>
                <w:szCs w:val="18"/>
                <w:highlight w:val="none"/>
                <w:vertAlign w:val="baseline"/>
                <w:lang w:val="en-US" w:eastAsia="zh-CN" w:bidi="ar-SA"/>
              </w:rPr>
              <w:t>责令改正，处30000元罚款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85</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lang w:eastAsia="zh-CN"/>
              </w:rPr>
            </w:pPr>
            <w:r>
              <w:rPr>
                <w:rFonts w:hint="eastAsia" w:ascii="宋体" w:hAnsi="宋体" w:cs="宋体"/>
                <w:sz w:val="18"/>
                <w:szCs w:val="18"/>
              </w:rPr>
              <w:t>大件运输车辆，与《超限运输车辆通行证》记载内容不一致的</w:t>
            </w:r>
            <w:r>
              <w:rPr>
                <w:rFonts w:hint="eastAsia" w:ascii="宋体" w:hAnsi="宋体" w:cs="宋体"/>
                <w:sz w:val="18"/>
                <w:szCs w:val="18"/>
                <w:lang w:eastAsia="zh-CN"/>
              </w:rPr>
              <w:t>，</w:t>
            </w:r>
            <w:r>
              <w:rPr>
                <w:rFonts w:hint="eastAsia" w:ascii="宋体" w:hAnsi="宋体" w:cs="宋体"/>
                <w:sz w:val="18"/>
                <w:szCs w:val="18"/>
              </w:rPr>
              <w:t>未按许可护送方案采取护送措施的</w:t>
            </w:r>
            <w:r>
              <w:rPr>
                <w:rFonts w:hint="eastAsia" w:ascii="宋体" w:hAnsi="宋体" w:cs="宋体"/>
                <w:sz w:val="18"/>
                <w:szCs w:val="18"/>
                <w:lang w:eastAsia="zh-CN"/>
              </w:rPr>
              <w:t>，</w:t>
            </w:r>
            <w:r>
              <w:rPr>
                <w:rFonts w:hint="eastAsia" w:ascii="宋体" w:hAnsi="宋体" w:cs="宋体"/>
                <w:sz w:val="18"/>
                <w:szCs w:val="18"/>
              </w:rPr>
              <w:t>未按</w:t>
            </w:r>
            <w:r>
              <w:rPr>
                <w:rFonts w:hint="eastAsia" w:ascii="宋体" w:hAnsi="宋体" w:cs="宋体"/>
                <w:sz w:val="18"/>
                <w:szCs w:val="18"/>
                <w:lang w:eastAsia="zh-CN"/>
              </w:rPr>
              <w:t>许可的</w:t>
            </w:r>
            <w:r>
              <w:rPr>
                <w:rFonts w:hint="eastAsia" w:ascii="宋体" w:hAnsi="宋体" w:cs="宋体"/>
                <w:sz w:val="18"/>
                <w:szCs w:val="18"/>
              </w:rPr>
              <w:t>时间、路线</w:t>
            </w:r>
            <w:r>
              <w:rPr>
                <w:rFonts w:hint="eastAsia" w:ascii="宋体" w:hAnsi="宋体" w:cs="宋体"/>
                <w:sz w:val="18"/>
                <w:szCs w:val="18"/>
                <w:lang w:eastAsia="zh-CN"/>
              </w:rPr>
              <w:t>、</w:t>
            </w:r>
            <w:r>
              <w:rPr>
                <w:rFonts w:hint="eastAsia" w:ascii="宋体" w:hAnsi="宋体" w:cs="宋体"/>
                <w:sz w:val="18"/>
                <w:szCs w:val="18"/>
              </w:rPr>
              <w:t>速度行驶</w:t>
            </w:r>
            <w:r>
              <w:rPr>
                <w:rFonts w:hint="eastAsia" w:ascii="宋体" w:hAnsi="宋体" w:cs="宋体"/>
                <w:sz w:val="18"/>
                <w:szCs w:val="18"/>
                <w:lang w:eastAsia="zh-CN"/>
              </w:rPr>
              <w:t>公路的</w:t>
            </w:r>
          </w:p>
          <w:p>
            <w:pPr>
              <w:pStyle w:val="2"/>
            </w:pPr>
          </w:p>
        </w:tc>
        <w:tc>
          <w:tcPr>
            <w:tcW w:w="2049" w:type="dxa"/>
            <w:tcBorders>
              <w:top w:val="single" w:color="000000" w:sz="4" w:space="0"/>
              <w:left w:val="single" w:color="000000" w:sz="4" w:space="0"/>
              <w:bottom w:val="single" w:color="000000" w:sz="4" w:space="0"/>
              <w:right w:val="single" w:color="000000" w:sz="4" w:space="0"/>
            </w:tcBorders>
            <w:vAlign w:val="center"/>
          </w:tcPr>
          <w:p>
            <w:pPr>
              <w:pStyle w:val="7"/>
              <w:shd w:val="clear" w:color="auto" w:fill="FFFFFF"/>
              <w:spacing w:before="0" w:beforeAutospacing="0" w:after="0" w:afterAutospacing="0" w:line="240" w:lineRule="exact"/>
              <w:jc w:val="both"/>
              <w:rPr>
                <w:rFonts w:hint="eastAsia" w:ascii="宋体" w:hAnsi="宋体" w:eastAsia="宋体" w:cs="宋体"/>
                <w:sz w:val="18"/>
                <w:szCs w:val="18"/>
                <w:lang w:eastAsia="zh-CN"/>
              </w:rPr>
            </w:pPr>
            <w:r>
              <w:rPr>
                <w:rFonts w:hint="eastAsia"/>
                <w:sz w:val="18"/>
                <w:szCs w:val="18"/>
              </w:rPr>
              <w:t>《公路安全保护条例》第三十八条第</w:t>
            </w:r>
            <w:r>
              <w:rPr>
                <w:rFonts w:hint="eastAsia"/>
                <w:sz w:val="18"/>
                <w:szCs w:val="18"/>
                <w:lang w:eastAsia="zh-CN"/>
              </w:rPr>
              <w:t>一</w:t>
            </w:r>
            <w:r>
              <w:rPr>
                <w:rFonts w:hint="eastAsia"/>
                <w:sz w:val="18"/>
                <w:szCs w:val="18"/>
              </w:rPr>
              <w:t>款</w:t>
            </w:r>
            <w:r>
              <w:rPr>
                <w:rFonts w:hint="eastAsia"/>
                <w:sz w:val="18"/>
                <w:szCs w:val="18"/>
                <w:lang w:eastAsia="zh-CN"/>
              </w:rPr>
              <w:t>、第二款</w:t>
            </w:r>
          </w:p>
        </w:tc>
        <w:tc>
          <w:tcPr>
            <w:tcW w:w="9422"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sz w:val="18"/>
                <w:szCs w:val="18"/>
              </w:rPr>
              <w:t>按照</w:t>
            </w:r>
            <w:r>
              <w:rPr>
                <w:rFonts w:hint="eastAsia" w:ascii="宋体" w:hAnsi="宋体" w:cs="宋体"/>
                <w:kern w:val="0"/>
                <w:sz w:val="18"/>
                <w:szCs w:val="18"/>
              </w:rPr>
              <w:t>违法超限运输（超长超宽超高）</w:t>
            </w:r>
            <w:r>
              <w:rPr>
                <w:rFonts w:hint="eastAsia" w:ascii="宋体" w:hAnsi="宋体" w:cs="宋体"/>
                <w:sz w:val="18"/>
                <w:szCs w:val="18"/>
              </w:rPr>
              <w:t>裁量标准处罚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86</w:t>
            </w:r>
          </w:p>
        </w:tc>
        <w:tc>
          <w:tcPr>
            <w:tcW w:w="18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租借、转让超限运输车辆通行证</w:t>
            </w:r>
          </w:p>
        </w:tc>
        <w:tc>
          <w:tcPr>
            <w:tcW w:w="2049" w:type="dxa"/>
            <w:vMerge w:val="restart"/>
            <w:tcBorders>
              <w:top w:val="single" w:color="000000" w:sz="4" w:space="0"/>
              <w:left w:val="single" w:color="000000" w:sz="4" w:space="0"/>
              <w:bottom w:val="single" w:color="000000" w:sz="4" w:space="0"/>
              <w:right w:val="single" w:color="000000" w:sz="4" w:space="0"/>
            </w:tcBorders>
            <w:vAlign w:val="center"/>
          </w:tcPr>
          <w:p>
            <w:pPr>
              <w:pStyle w:val="7"/>
              <w:shd w:val="clear" w:color="auto" w:fill="FFFFFF"/>
              <w:spacing w:before="0" w:beforeAutospacing="0" w:after="0" w:afterAutospacing="0" w:line="240" w:lineRule="exact"/>
              <w:jc w:val="both"/>
              <w:rPr>
                <w:sz w:val="18"/>
                <w:szCs w:val="18"/>
              </w:rPr>
            </w:pPr>
            <w:r>
              <w:rPr>
                <w:rFonts w:hint="eastAsia"/>
                <w:sz w:val="18"/>
                <w:szCs w:val="18"/>
              </w:rPr>
              <w:t>《公路安全保护条例》第三十八条第三款</w:t>
            </w:r>
          </w:p>
          <w:p>
            <w:pPr>
              <w:widowControl/>
              <w:spacing w:line="240" w:lineRule="exact"/>
              <w:jc w:val="left"/>
              <w:textAlignment w:val="center"/>
              <w:rPr>
                <w:rFonts w:ascii="宋体" w:hAnsi="宋体" w:cs="宋体"/>
                <w:sz w:val="18"/>
                <w:szCs w:val="18"/>
              </w:rPr>
            </w:pPr>
          </w:p>
        </w:tc>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《公路安全保护条例》第六十五条第三款</w:t>
            </w: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轻微</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租借、转让一类超限运输车辆通行证</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没收超限运输车辆通行证,处1000元罚款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一般</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 xml:space="preserve">租借、转让二类超限运输车辆通行证 </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没收超限运输车辆通行证,处2000元罚款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 xml:space="preserve">租借、转让三类超限运输车辆通行证 </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没收超限运输车辆通行证，处3000元罚款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特别严重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使用租借、转让超限运输车辆通行证</w:t>
            </w:r>
            <w:r>
              <w:rPr>
                <w:rFonts w:hint="eastAsia" w:ascii="宋体" w:hAnsi="宋体" w:cs="宋体"/>
                <w:kern w:val="0"/>
                <w:sz w:val="18"/>
                <w:szCs w:val="18"/>
                <w:lang w:eastAsia="zh-CN"/>
              </w:rPr>
              <w:t>，</w:t>
            </w:r>
            <w:r>
              <w:rPr>
                <w:rFonts w:hint="eastAsia" w:ascii="宋体" w:hAnsi="宋体" w:cs="宋体"/>
                <w:kern w:val="0"/>
                <w:sz w:val="18"/>
                <w:szCs w:val="18"/>
              </w:rPr>
              <w:t>发生交通事故</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没收超限运输车辆通行证，处5000元罚款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9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87</w:t>
            </w:r>
          </w:p>
        </w:tc>
        <w:tc>
          <w:tcPr>
            <w:tcW w:w="18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使用伪造、变造的超限运输车辆通行证</w:t>
            </w:r>
          </w:p>
        </w:tc>
        <w:tc>
          <w:tcPr>
            <w:tcW w:w="2049" w:type="dxa"/>
            <w:vMerge w:val="restart"/>
            <w:tcBorders>
              <w:top w:val="single" w:color="000000" w:sz="4" w:space="0"/>
              <w:left w:val="single" w:color="000000" w:sz="4" w:space="0"/>
              <w:bottom w:val="single" w:color="000000" w:sz="4" w:space="0"/>
              <w:right w:val="single" w:color="000000" w:sz="4" w:space="0"/>
            </w:tcBorders>
            <w:vAlign w:val="center"/>
          </w:tcPr>
          <w:p>
            <w:pPr>
              <w:pStyle w:val="7"/>
              <w:shd w:val="clear" w:color="auto" w:fill="FFFFFF"/>
              <w:spacing w:before="0" w:beforeAutospacing="0" w:after="0" w:afterAutospacing="0" w:line="240" w:lineRule="exact"/>
              <w:jc w:val="both"/>
              <w:rPr>
                <w:sz w:val="18"/>
                <w:szCs w:val="18"/>
              </w:rPr>
            </w:pPr>
            <w:r>
              <w:rPr>
                <w:rFonts w:hint="eastAsia"/>
                <w:sz w:val="18"/>
                <w:szCs w:val="18"/>
              </w:rPr>
              <w:t>《公路安全保护条例》第三十八条第三款</w:t>
            </w:r>
          </w:p>
          <w:p>
            <w:pPr>
              <w:widowControl/>
              <w:spacing w:line="240" w:lineRule="exact"/>
              <w:jc w:val="left"/>
              <w:textAlignment w:val="center"/>
              <w:rPr>
                <w:rFonts w:ascii="宋体" w:hAnsi="宋体" w:cs="宋体"/>
                <w:sz w:val="18"/>
                <w:szCs w:val="18"/>
              </w:rPr>
            </w:pPr>
          </w:p>
        </w:tc>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《公路安全保护条例》第六十五条第三款</w:t>
            </w: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轻微</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伪造、变造一类超限运输车辆通行证</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没收伪造、变造的超限运输车辆通行证，处5000元罚款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一般</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伪造、变造二类超限运输车辆通行证</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没收伪造、变造的超限运输车辆通行证，处10000元罚款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伪造、变造三类超限运输车辆通行证</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没收伪造、变造的超限运输车辆通行证，处20000</w:t>
            </w:r>
            <w:r>
              <w:rPr>
                <w:rFonts w:hint="eastAsia" w:ascii="宋体" w:hAnsi="宋体" w:cs="宋体"/>
                <w:kern w:val="0"/>
                <w:sz w:val="18"/>
                <w:szCs w:val="18"/>
              </w:rPr>
              <w:br w:type="textWrapping"/>
            </w:r>
            <w:r>
              <w:rPr>
                <w:rFonts w:hint="eastAsia" w:ascii="宋体" w:hAnsi="宋体" w:cs="宋体"/>
                <w:kern w:val="0"/>
                <w:sz w:val="18"/>
                <w:szCs w:val="18"/>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99" w:type="dxa"/>
            <w:vMerge w:val="continue"/>
            <w:tcBorders>
              <w:top w:val="single" w:color="000000" w:sz="4" w:space="0"/>
              <w:left w:val="single" w:color="000000" w:sz="4" w:space="0"/>
              <w:bottom w:val="single" w:color="auto" w:sz="4" w:space="0"/>
              <w:right w:val="single" w:color="000000" w:sz="4" w:space="0"/>
            </w:tcBorders>
            <w:vAlign w:val="center"/>
          </w:tcPr>
          <w:p>
            <w:pPr>
              <w:spacing w:line="240" w:lineRule="exact"/>
              <w:jc w:val="center"/>
              <w:rPr>
                <w:rFonts w:ascii="宋体" w:hAnsi="宋体" w:cs="宋体"/>
                <w:sz w:val="18"/>
                <w:szCs w:val="18"/>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特别严重</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使用伪造、变造的超限运输车辆通行证，</w:t>
            </w:r>
            <w:r>
              <w:rPr>
                <w:rFonts w:hint="eastAsia" w:ascii="宋体" w:hAnsi="宋体" w:cs="宋体"/>
                <w:kern w:val="0"/>
                <w:sz w:val="18"/>
                <w:szCs w:val="18"/>
                <w:lang w:val="en-US" w:eastAsia="zh-CN"/>
              </w:rPr>
              <w:t>发生</w:t>
            </w:r>
            <w:r>
              <w:rPr>
                <w:rFonts w:hint="eastAsia" w:ascii="宋体" w:hAnsi="宋体" w:cs="宋体"/>
                <w:kern w:val="0"/>
                <w:sz w:val="18"/>
                <w:szCs w:val="18"/>
              </w:rPr>
              <w:t>交通事故</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kern w:val="0"/>
                <w:sz w:val="18"/>
                <w:szCs w:val="18"/>
              </w:rPr>
              <w:t>没收伪造、变造的超限运输车辆通行证，处30000</w:t>
            </w:r>
            <w:r>
              <w:rPr>
                <w:rFonts w:hint="eastAsia" w:ascii="宋体" w:hAnsi="宋体" w:cs="宋体"/>
                <w:kern w:val="0"/>
                <w:sz w:val="18"/>
                <w:szCs w:val="18"/>
              </w:rPr>
              <w:br w:type="textWrapping"/>
            </w:r>
            <w:r>
              <w:rPr>
                <w:rFonts w:hint="eastAsia" w:ascii="宋体" w:hAnsi="宋体" w:cs="宋体"/>
                <w:kern w:val="0"/>
                <w:sz w:val="18"/>
                <w:szCs w:val="18"/>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9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88</w:t>
            </w:r>
          </w:p>
        </w:tc>
        <w:tc>
          <w:tcPr>
            <w:tcW w:w="1890" w:type="dxa"/>
            <w:vMerge w:val="restart"/>
            <w:tcBorders>
              <w:top w:val="single" w:color="000000" w:sz="4" w:space="0"/>
              <w:left w:val="single" w:color="auto" w:sz="4" w:space="0"/>
              <w:right w:val="single" w:color="000000" w:sz="4" w:space="0"/>
            </w:tcBorders>
            <w:vAlign w:val="center"/>
          </w:tcPr>
          <w:p>
            <w:pPr>
              <w:widowControl/>
              <w:jc w:val="left"/>
              <w:rPr>
                <w:rFonts w:ascii="宋体" w:hAnsi="宋体" w:cs="宋体"/>
                <w:sz w:val="18"/>
                <w:szCs w:val="18"/>
              </w:rPr>
            </w:pPr>
            <w:r>
              <w:rPr>
                <w:rFonts w:ascii="宋体" w:hAnsi="宋体" w:eastAsia="宋体" w:cs="宋体"/>
                <w:color w:val="000000"/>
                <w:kern w:val="0"/>
                <w:sz w:val="18"/>
                <w:szCs w:val="18"/>
                <w:lang w:val="en-US" w:eastAsia="zh-CN"/>
              </w:rPr>
              <w:t>道路运输企业1年内违法超限运输的货运车辆超过本单位货运车辆总数10%的</w:t>
            </w:r>
          </w:p>
        </w:tc>
        <w:tc>
          <w:tcPr>
            <w:tcW w:w="2049" w:type="dxa"/>
            <w:vMerge w:val="restart"/>
            <w:tcBorders>
              <w:top w:val="single" w:color="000000" w:sz="4" w:space="0"/>
              <w:left w:val="single" w:color="000000" w:sz="4" w:space="0"/>
              <w:right w:val="single" w:color="000000" w:sz="4" w:space="0"/>
            </w:tcBorders>
            <w:vAlign w:val="center"/>
          </w:tcPr>
          <w:p>
            <w:pPr>
              <w:pStyle w:val="7"/>
              <w:shd w:val="clear" w:color="auto" w:fill="FFFFFF"/>
              <w:spacing w:before="0" w:beforeAutospacing="0" w:after="0" w:afterAutospacing="0" w:line="240" w:lineRule="exact"/>
              <w:jc w:val="both"/>
              <w:rPr>
                <w:sz w:val="18"/>
                <w:szCs w:val="18"/>
              </w:rPr>
            </w:pPr>
            <w:r>
              <w:rPr>
                <w:rFonts w:hint="eastAsia"/>
                <w:sz w:val="18"/>
                <w:szCs w:val="18"/>
              </w:rPr>
              <w:t>《公路安全保护条例》第</w:t>
            </w:r>
            <w:r>
              <w:rPr>
                <w:rFonts w:hint="eastAsia"/>
                <w:sz w:val="18"/>
                <w:szCs w:val="18"/>
                <w:lang w:eastAsia="zh-CN"/>
              </w:rPr>
              <w:t>六十六</w:t>
            </w:r>
            <w:r>
              <w:rPr>
                <w:rFonts w:hint="eastAsia"/>
                <w:sz w:val="18"/>
                <w:szCs w:val="18"/>
              </w:rPr>
              <w:t>条</w:t>
            </w:r>
          </w:p>
          <w:p>
            <w:pPr>
              <w:spacing w:line="240" w:lineRule="exact"/>
              <w:jc w:val="left"/>
              <w:rPr>
                <w:rFonts w:ascii="宋体" w:hAnsi="宋体" w:cs="宋体"/>
                <w:sz w:val="18"/>
                <w:szCs w:val="18"/>
              </w:rPr>
            </w:pPr>
          </w:p>
        </w:tc>
        <w:tc>
          <w:tcPr>
            <w:tcW w:w="2113" w:type="dxa"/>
            <w:vMerge w:val="restart"/>
            <w:tcBorders>
              <w:top w:val="single" w:color="000000" w:sz="4" w:space="0"/>
              <w:left w:val="single" w:color="000000" w:sz="4" w:space="0"/>
              <w:right w:val="single" w:color="000000" w:sz="4" w:space="0"/>
            </w:tcBorders>
            <w:vAlign w:val="center"/>
          </w:tcPr>
          <w:p>
            <w:pPr>
              <w:pStyle w:val="7"/>
              <w:shd w:val="clear" w:color="auto" w:fill="FFFFFF"/>
              <w:spacing w:before="0" w:beforeAutospacing="0" w:after="0" w:afterAutospacing="0" w:line="240" w:lineRule="exact"/>
              <w:jc w:val="both"/>
              <w:rPr>
                <w:sz w:val="18"/>
                <w:szCs w:val="18"/>
              </w:rPr>
            </w:pPr>
            <w:r>
              <w:rPr>
                <w:rFonts w:hint="eastAsia"/>
                <w:sz w:val="18"/>
                <w:szCs w:val="18"/>
              </w:rPr>
              <w:t>《公路安全保护条例》第</w:t>
            </w:r>
            <w:r>
              <w:rPr>
                <w:rFonts w:hint="eastAsia"/>
                <w:sz w:val="18"/>
                <w:szCs w:val="18"/>
                <w:lang w:eastAsia="zh-CN"/>
              </w:rPr>
              <w:t>六十六</w:t>
            </w:r>
            <w:r>
              <w:rPr>
                <w:rFonts w:hint="eastAsia"/>
                <w:sz w:val="18"/>
                <w:szCs w:val="18"/>
              </w:rPr>
              <w:t>条</w:t>
            </w:r>
          </w:p>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r>
              <w:rPr>
                <w:rFonts w:ascii="宋体" w:hAnsi="宋体" w:eastAsia="宋体" w:cs="宋体"/>
                <w:color w:val="000000"/>
                <w:kern w:val="0"/>
                <w:sz w:val="18"/>
                <w:szCs w:val="18"/>
                <w:lang w:val="en-US" w:eastAsia="zh-CN"/>
              </w:rPr>
              <w:t xml:space="preserve">一般 </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r>
              <w:rPr>
                <w:rFonts w:ascii="宋体" w:hAnsi="宋体" w:eastAsia="宋体" w:cs="宋体"/>
                <w:color w:val="000000"/>
                <w:kern w:val="0"/>
                <w:sz w:val="18"/>
                <w:szCs w:val="18"/>
                <w:lang w:val="en-US" w:eastAsia="zh-CN"/>
              </w:rPr>
              <w:t>道路运输企业1年内违法超限运输的货运车辆占本单位货运车辆总数10%-50%的</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pPr>
            <w:r>
              <w:rPr>
                <w:rFonts w:ascii="宋体" w:hAnsi="宋体" w:eastAsia="宋体" w:cs="宋体"/>
                <w:color w:val="000000"/>
                <w:kern w:val="0"/>
                <w:sz w:val="18"/>
                <w:szCs w:val="18"/>
                <w:lang w:val="en-US" w:eastAsia="zh-CN"/>
              </w:rPr>
              <w:t xml:space="preserve">责令停业整顿 </w:t>
            </w:r>
          </w:p>
          <w:p>
            <w:pPr>
              <w:spacing w:line="240" w:lineRule="exact"/>
              <w:rPr>
                <w:rFonts w:hint="eastAsia"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79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rPr>
            </w:pPr>
          </w:p>
        </w:tc>
        <w:tc>
          <w:tcPr>
            <w:tcW w:w="1890" w:type="dxa"/>
            <w:vMerge w:val="continue"/>
            <w:tcBorders>
              <w:left w:val="single" w:color="auto"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049" w:type="dxa"/>
            <w:vMerge w:val="continue"/>
            <w:tcBorders>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2113" w:type="dxa"/>
            <w:vMerge w:val="continue"/>
            <w:tcBorders>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73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pPr>
            <w:r>
              <w:rPr>
                <w:rFonts w:ascii="宋体" w:hAnsi="宋体" w:eastAsia="宋体" w:cs="宋体"/>
                <w:color w:val="000000"/>
                <w:kern w:val="0"/>
                <w:sz w:val="18"/>
                <w:szCs w:val="18"/>
                <w:lang w:val="en-US" w:eastAsia="zh-CN"/>
              </w:rPr>
              <w:t>严重</w:t>
            </w:r>
          </w:p>
          <w:p>
            <w:pPr>
              <w:widowControl/>
              <w:spacing w:line="240" w:lineRule="exact"/>
              <w:jc w:val="center"/>
              <w:textAlignment w:val="center"/>
              <w:rPr>
                <w:rFonts w:hint="eastAsia" w:ascii="宋体" w:hAnsi="宋体" w:cs="宋体"/>
                <w:kern w:val="0"/>
                <w:sz w:val="18"/>
                <w:szCs w:val="18"/>
              </w:rPr>
            </w:pP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lang w:val="en-US" w:eastAsia="zh-CN"/>
              </w:rPr>
            </w:pPr>
            <w:r>
              <w:rPr>
                <w:rFonts w:ascii="宋体" w:hAnsi="宋体" w:eastAsia="宋体" w:cs="宋体"/>
                <w:color w:val="000000"/>
                <w:kern w:val="0"/>
                <w:sz w:val="18"/>
                <w:szCs w:val="18"/>
                <w:lang w:val="en-US" w:eastAsia="zh-CN"/>
              </w:rPr>
              <w:t>符合以下情节之一的：</w:t>
            </w:r>
          </w:p>
          <w:p>
            <w:pPr>
              <w:widowControl/>
              <w:jc w:val="left"/>
              <w:rPr>
                <w:rFonts w:ascii="宋体" w:hAnsi="宋体" w:eastAsia="宋体" w:cs="宋体"/>
                <w:color w:val="000000"/>
                <w:kern w:val="0"/>
                <w:sz w:val="18"/>
                <w:szCs w:val="18"/>
                <w:lang w:val="en-US" w:eastAsia="zh-CN"/>
              </w:rPr>
            </w:pPr>
            <w:r>
              <w:rPr>
                <w:rFonts w:ascii="宋体" w:hAnsi="宋体" w:eastAsia="宋体" w:cs="宋体"/>
                <w:color w:val="000000"/>
                <w:kern w:val="0"/>
                <w:sz w:val="18"/>
                <w:szCs w:val="18"/>
                <w:lang w:val="en-US" w:eastAsia="zh-CN"/>
              </w:rPr>
              <w:t>1.经停业整顿，拒不改正的</w:t>
            </w:r>
            <w:r>
              <w:rPr>
                <w:rFonts w:hint="eastAsia" w:ascii="宋体" w:hAnsi="宋体" w:cs="宋体"/>
                <w:color w:val="000000"/>
                <w:kern w:val="0"/>
                <w:sz w:val="18"/>
                <w:szCs w:val="18"/>
                <w:lang w:val="en-US" w:eastAsia="zh-CN"/>
              </w:rPr>
              <w:t>；</w:t>
            </w:r>
          </w:p>
          <w:p>
            <w:pPr>
              <w:widowControl/>
              <w:jc w:val="left"/>
              <w:rPr>
                <w:rFonts w:hint="eastAsia" w:ascii="宋体" w:hAnsi="宋体" w:cs="宋体"/>
                <w:color w:val="000000"/>
                <w:kern w:val="0"/>
                <w:sz w:val="18"/>
                <w:szCs w:val="18"/>
                <w:lang w:val="en-US" w:eastAsia="zh-CN"/>
              </w:rPr>
            </w:pPr>
            <w:r>
              <w:rPr>
                <w:rFonts w:ascii="宋体" w:hAnsi="宋体" w:eastAsia="宋体" w:cs="宋体"/>
                <w:color w:val="000000"/>
                <w:kern w:val="0"/>
                <w:sz w:val="18"/>
                <w:szCs w:val="18"/>
                <w:lang w:val="en-US" w:eastAsia="zh-CN"/>
              </w:rPr>
              <w:t>2.道路运输企业 1 年内违法超限运输的货</w:t>
            </w:r>
            <w:r>
              <w:rPr>
                <w:rFonts w:hint="eastAsia" w:ascii="宋体" w:hAnsi="宋体" w:cs="宋体"/>
                <w:color w:val="000000"/>
                <w:kern w:val="0"/>
                <w:sz w:val="18"/>
                <w:szCs w:val="18"/>
                <w:lang w:val="en-US" w:eastAsia="zh-CN"/>
              </w:rPr>
              <w:t>；</w:t>
            </w:r>
            <w:r>
              <w:rPr>
                <w:rFonts w:ascii="宋体" w:hAnsi="宋体" w:eastAsia="宋体" w:cs="宋体"/>
                <w:color w:val="000000"/>
                <w:kern w:val="0"/>
                <w:sz w:val="18"/>
                <w:szCs w:val="18"/>
                <w:lang w:val="en-US" w:eastAsia="zh-CN"/>
              </w:rPr>
              <w:t>运车辆超过本单位货运车辆总数 50%的</w:t>
            </w:r>
            <w:r>
              <w:rPr>
                <w:rFonts w:hint="eastAsia" w:ascii="宋体" w:hAnsi="宋体" w:cs="宋体"/>
                <w:color w:val="000000"/>
                <w:kern w:val="0"/>
                <w:sz w:val="18"/>
                <w:szCs w:val="18"/>
                <w:lang w:val="en-US" w:eastAsia="zh-CN"/>
              </w:rPr>
              <w:t>；</w:t>
            </w:r>
          </w:p>
          <w:p>
            <w:pPr>
              <w:widowControl/>
              <w:jc w:val="left"/>
              <w:rPr>
                <w:rFonts w:hint="eastAsia" w:ascii="宋体" w:hAnsi="宋体" w:cs="宋体"/>
                <w:kern w:val="0"/>
                <w:sz w:val="18"/>
                <w:szCs w:val="18"/>
              </w:rPr>
            </w:pPr>
            <w:r>
              <w:rPr>
                <w:rFonts w:ascii="宋体" w:hAnsi="宋体" w:eastAsia="宋体" w:cs="宋体"/>
                <w:color w:val="000000"/>
                <w:kern w:val="0"/>
                <w:sz w:val="18"/>
                <w:szCs w:val="18"/>
                <w:lang w:val="en-US" w:eastAsia="zh-CN"/>
              </w:rPr>
              <w:t>3.造成安全责任事故，后果特别严重的</w:t>
            </w:r>
            <w:r>
              <w:rPr>
                <w:rFonts w:hint="eastAsia" w:ascii="宋体" w:hAnsi="宋体" w:cs="宋体"/>
                <w:color w:val="000000"/>
                <w:kern w:val="0"/>
                <w:sz w:val="18"/>
                <w:szCs w:val="18"/>
                <w:lang w:val="en-US" w:eastAsia="zh-CN"/>
              </w:rPr>
              <w:t>。</w:t>
            </w:r>
          </w:p>
        </w:tc>
        <w:tc>
          <w:tcPr>
            <w:tcW w:w="285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pPr>
            <w:r>
              <w:rPr>
                <w:rFonts w:ascii="宋体" w:hAnsi="宋体" w:eastAsia="宋体" w:cs="宋体"/>
                <w:color w:val="000000"/>
                <w:kern w:val="0"/>
                <w:sz w:val="18"/>
                <w:szCs w:val="18"/>
                <w:lang w:val="en-US" w:eastAsia="zh-CN"/>
              </w:rPr>
              <w:t xml:space="preserve">吊销其道路运输经营许 </w:t>
            </w:r>
          </w:p>
          <w:p>
            <w:pPr>
              <w:widowControl/>
              <w:jc w:val="left"/>
            </w:pPr>
            <w:r>
              <w:rPr>
                <w:rFonts w:ascii="宋体" w:hAnsi="宋体" w:eastAsia="宋体" w:cs="宋体"/>
                <w:color w:val="000000"/>
                <w:kern w:val="0"/>
                <w:sz w:val="18"/>
                <w:szCs w:val="18"/>
                <w:lang w:val="en-US" w:eastAsia="zh-CN"/>
              </w:rPr>
              <w:t>可证，并向社会公告</w:t>
            </w:r>
          </w:p>
          <w:p>
            <w:pPr>
              <w:spacing w:line="240" w:lineRule="exact"/>
              <w:rPr>
                <w:rFonts w:hint="eastAsia" w:ascii="宋体" w:hAnsi="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7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89</w:t>
            </w:r>
          </w:p>
        </w:tc>
        <w:tc>
          <w:tcPr>
            <w:tcW w:w="1890"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sz w:val="18"/>
                <w:szCs w:val="18"/>
              </w:rPr>
            </w:pPr>
            <w:r>
              <w:rPr>
                <w:rFonts w:ascii="宋体" w:hAnsi="宋体" w:eastAsia="宋体" w:cs="宋体"/>
                <w:color w:val="000000"/>
                <w:kern w:val="0"/>
                <w:sz w:val="18"/>
                <w:szCs w:val="18"/>
                <w:lang w:val="en-US" w:eastAsia="zh-CN"/>
              </w:rPr>
              <w:t>指使、强令车辆驾驶人超限运输货物的</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18"/>
                <w:szCs w:val="18"/>
              </w:rPr>
            </w:pPr>
            <w:r>
              <w:rPr>
                <w:rFonts w:hint="eastAsia" w:ascii="宋体" w:hAnsi="宋体" w:cs="宋体"/>
                <w:color w:val="000000"/>
                <w:kern w:val="0"/>
                <w:sz w:val="18"/>
                <w:szCs w:val="18"/>
                <w:lang w:val="en-US" w:eastAsia="zh-CN"/>
              </w:rPr>
              <w:t>《</w:t>
            </w:r>
            <w:r>
              <w:rPr>
                <w:rFonts w:ascii="宋体" w:hAnsi="宋体" w:eastAsia="宋体" w:cs="宋体"/>
                <w:color w:val="000000"/>
                <w:kern w:val="0"/>
                <w:sz w:val="18"/>
                <w:szCs w:val="18"/>
                <w:lang w:val="en-US" w:eastAsia="zh-CN"/>
              </w:rPr>
              <w:t>公路安全保护条例》第四十一条第三款</w:t>
            </w:r>
          </w:p>
        </w:tc>
        <w:tc>
          <w:tcPr>
            <w:tcW w:w="211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18"/>
                <w:szCs w:val="18"/>
              </w:rPr>
            </w:pPr>
            <w:r>
              <w:rPr>
                <w:rFonts w:hint="eastAsia" w:ascii="宋体" w:hAnsi="宋体" w:cs="宋体"/>
                <w:color w:val="000000"/>
                <w:kern w:val="0"/>
                <w:sz w:val="18"/>
                <w:szCs w:val="18"/>
                <w:lang w:val="en-US" w:eastAsia="zh-CN"/>
              </w:rPr>
              <w:t>《</w:t>
            </w:r>
            <w:r>
              <w:rPr>
                <w:rFonts w:ascii="宋体" w:hAnsi="宋体" w:eastAsia="宋体" w:cs="宋体"/>
                <w:color w:val="000000"/>
                <w:kern w:val="0"/>
                <w:sz w:val="18"/>
                <w:szCs w:val="18"/>
                <w:lang w:val="en-US" w:eastAsia="zh-CN"/>
              </w:rPr>
              <w:t>公路安全保护条例》第六十八条</w:t>
            </w:r>
          </w:p>
        </w:tc>
        <w:tc>
          <w:tcPr>
            <w:tcW w:w="7309"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cs="宋体"/>
                <w:kern w:val="0"/>
                <w:sz w:val="18"/>
                <w:szCs w:val="18"/>
              </w:rPr>
            </w:pPr>
            <w:r>
              <w:rPr>
                <w:rFonts w:hint="eastAsia" w:ascii="宋体" w:hAnsi="宋体" w:cs="宋体"/>
                <w:sz w:val="18"/>
                <w:szCs w:val="18"/>
                <w:lang w:eastAsia="zh-CN"/>
              </w:rPr>
              <w:t>对指使、强令者，责令改正，</w:t>
            </w:r>
            <w:r>
              <w:rPr>
                <w:rFonts w:hint="eastAsia" w:ascii="宋体" w:hAnsi="宋体" w:cs="宋体"/>
                <w:sz w:val="18"/>
                <w:szCs w:val="18"/>
              </w:rPr>
              <w:t>按照</w:t>
            </w:r>
            <w:r>
              <w:rPr>
                <w:rFonts w:hint="eastAsia" w:ascii="宋体" w:hAnsi="宋体" w:cs="宋体"/>
                <w:kern w:val="0"/>
                <w:sz w:val="18"/>
                <w:szCs w:val="18"/>
              </w:rPr>
              <w:t>违法超限运输（超长超宽超高）</w:t>
            </w:r>
            <w:r>
              <w:rPr>
                <w:rFonts w:hint="eastAsia" w:ascii="宋体" w:hAnsi="宋体" w:cs="宋体"/>
                <w:kern w:val="0"/>
                <w:sz w:val="18"/>
                <w:szCs w:val="18"/>
                <w:lang w:eastAsia="zh-CN"/>
              </w:rPr>
              <w:t>、</w:t>
            </w:r>
            <w:r>
              <w:rPr>
                <w:rFonts w:hint="eastAsia" w:ascii="宋体" w:hAnsi="宋体" w:cs="宋体"/>
                <w:kern w:val="0"/>
                <w:sz w:val="18"/>
                <w:szCs w:val="18"/>
              </w:rPr>
              <w:t>违法超限运输（超过</w:t>
            </w:r>
            <w:r>
              <w:rPr>
                <w:rFonts w:hint="eastAsia" w:ascii="宋体" w:hAnsi="宋体" w:cs="宋体"/>
                <w:kern w:val="0"/>
                <w:sz w:val="18"/>
                <w:szCs w:val="18"/>
                <w:lang w:val="en-US" w:eastAsia="zh-CN"/>
              </w:rPr>
              <w:t>限载标准</w:t>
            </w:r>
            <w:r>
              <w:rPr>
                <w:rFonts w:hint="eastAsia" w:ascii="宋体" w:hAnsi="宋体" w:cs="宋体"/>
                <w:kern w:val="0"/>
                <w:sz w:val="18"/>
                <w:szCs w:val="18"/>
              </w:rPr>
              <w:t>）</w:t>
            </w:r>
            <w:r>
              <w:rPr>
                <w:rFonts w:hint="eastAsia" w:ascii="宋体" w:hAnsi="宋体" w:cs="宋体"/>
                <w:sz w:val="18"/>
                <w:szCs w:val="18"/>
              </w:rPr>
              <w:t>裁量标准处罚</w:t>
            </w:r>
            <w:bookmarkStart w:id="0" w:name="_GoBack"/>
            <w:bookmarkEnd w:id="0"/>
          </w:p>
        </w:tc>
      </w:tr>
    </w:tbl>
    <w:p>
      <w:pPr>
        <w:widowControl/>
        <w:jc w:val="left"/>
        <w:rPr>
          <w:rFonts w:hint="eastAsia" w:ascii="楷体" w:hAnsi="楷体" w:eastAsia="楷体" w:cs="楷体"/>
          <w:i w:val="0"/>
          <w:iCs w:val="0"/>
          <w:caps w:val="0"/>
          <w:color w:val="333333"/>
          <w:spacing w:val="0"/>
          <w:kern w:val="0"/>
          <w:sz w:val="24"/>
          <w:szCs w:val="24"/>
          <w:shd w:val="clear" w:color="090000" w:fill="FFFFFF"/>
          <w:lang w:val="en-US" w:eastAsia="zh-CN"/>
        </w:rPr>
      </w:pPr>
      <w:r>
        <w:rPr>
          <w:rFonts w:hint="eastAsia" w:ascii="楷体" w:hAnsi="楷体" w:eastAsia="楷体" w:cs="楷体"/>
          <w:i w:val="0"/>
          <w:iCs w:val="0"/>
          <w:caps w:val="0"/>
          <w:color w:val="333333"/>
          <w:spacing w:val="0"/>
          <w:kern w:val="0"/>
          <w:sz w:val="24"/>
          <w:szCs w:val="24"/>
          <w:shd w:val="clear" w:color="090000" w:fill="FFFFFF"/>
          <w:lang w:val="en-US" w:eastAsia="zh-CN"/>
        </w:rPr>
        <w:t>备注：</w:t>
      </w:r>
    </w:p>
    <w:p>
      <w:pPr>
        <w:widowControl/>
        <w:jc w:val="left"/>
        <w:rPr>
          <w:rFonts w:hint="eastAsia" w:ascii="楷体" w:hAnsi="楷体" w:eastAsia="楷体" w:cs="楷体"/>
          <w:i w:val="0"/>
          <w:iCs w:val="0"/>
          <w:caps w:val="0"/>
          <w:color w:val="333333"/>
          <w:spacing w:val="0"/>
          <w:kern w:val="0"/>
          <w:sz w:val="24"/>
          <w:szCs w:val="24"/>
          <w:shd w:val="clear" w:color="090000" w:fill="FFFFFF"/>
          <w:lang w:val="en-US" w:eastAsia="zh-CN"/>
        </w:rPr>
      </w:pPr>
      <w:r>
        <w:rPr>
          <w:rFonts w:hint="eastAsia" w:ascii="楷体" w:hAnsi="楷体" w:eastAsia="楷体" w:cs="楷体"/>
          <w:i w:val="0"/>
          <w:iCs w:val="0"/>
          <w:caps w:val="0"/>
          <w:color w:val="333333"/>
          <w:spacing w:val="0"/>
          <w:kern w:val="0"/>
          <w:sz w:val="24"/>
          <w:szCs w:val="24"/>
          <w:shd w:val="clear" w:color="090000" w:fill="FFFFFF"/>
          <w:lang w:val="en-US" w:eastAsia="zh-CN"/>
        </w:rPr>
        <w:t>一类超限运输车辆是指车货总高度从地面算起未超过4.2米、总宽度未超过3米、总长度未超过20米且车货总质量、轴荷未超过《超限运输车辆行驶公路管理规定》第三条、第十七条规定标准的；</w:t>
      </w:r>
    </w:p>
    <w:p>
      <w:pPr>
        <w:widowControl/>
        <w:jc w:val="left"/>
        <w:rPr>
          <w:rFonts w:hint="default" w:ascii="宋体" w:hAnsi="宋体" w:eastAsia="宋体" w:cs="宋体"/>
          <w:szCs w:val="21"/>
          <w:lang w:val="en-US" w:eastAsia="zh-CN"/>
        </w:rPr>
      </w:pPr>
      <w:r>
        <w:rPr>
          <w:rFonts w:hint="eastAsia" w:ascii="楷体" w:hAnsi="楷体" w:eastAsia="楷体" w:cs="楷体"/>
          <w:i w:val="0"/>
          <w:iCs w:val="0"/>
          <w:caps w:val="0"/>
          <w:color w:val="333333"/>
          <w:spacing w:val="0"/>
          <w:kern w:val="0"/>
          <w:sz w:val="24"/>
          <w:szCs w:val="24"/>
          <w:shd w:val="clear" w:color="090000" w:fill="FFFFFF"/>
          <w:lang w:val="en-US" w:eastAsia="zh-CN"/>
        </w:rPr>
        <w:t>二类超限运输车辆是指车货总高度从地面算起未超过4.5米、总宽度未超过3.75米、总长度未超过28米且总质量未超过100000千克；三类超限运输车辆是指车货总高度从地面算起超过4.5米，或者总宽度超过3.75米，或者总长度超过28米，或者总质量超过100000千克。</w:t>
      </w:r>
    </w:p>
    <w:sectPr>
      <w:footerReference r:id="rId3" w:type="default"/>
      <w:pgSz w:w="16838" w:h="11906" w:orient="landscape"/>
      <w:pgMar w:top="1463" w:right="1440" w:bottom="1123" w:left="1440" w:header="851" w:footer="992" w:gutter="0"/>
      <w:pgBorders>
        <w:top w:val="none" w:sz="0" w:space="0"/>
        <w:left w:val="none" w:sz="0" w:space="0"/>
        <w:bottom w:val="none" w:sz="0" w:space="0"/>
        <w:right w:val="none" w:sz="0" w:space="0"/>
      </w:pgBorders>
      <w:pgNumType w:fmt="decimal" w:start="77"/>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79</w:t>
                </w:r>
                <w:r>
                  <w:rPr>
                    <w:rFonts w:hint="eastAsia" w:ascii="宋体" w:hAnsi="宋体" w:cs="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9"/>
  <w:bordersDoNotSurroundHeader w:val="false"/>
  <w:bordersDoNotSurroundFooter w:val="false"/>
  <w:documentProtection w:enforcement="0"/>
  <w:defaultTabStop w:val="420"/>
  <w:drawingGridHorizontalSpacing w:val="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A3YjhmOGVmNmUxNTljNTM5YjhmNGFjNDQ2Y2Y5YWIifQ=="/>
    <w:docVar w:name="KGWebUrl" w:val="http://218.95.5.202:2010/weaver/weaver.file.FileDownload?fileid=874353&amp;type=document"/>
  </w:docVars>
  <w:rsids>
    <w:rsidRoot w:val="00000000"/>
    <w:rsid w:val="01EE3DD9"/>
    <w:rsid w:val="116910E9"/>
    <w:rsid w:val="1A180C5D"/>
    <w:rsid w:val="2C1F6ABB"/>
    <w:rsid w:val="39EBF9B6"/>
    <w:rsid w:val="3A755104"/>
    <w:rsid w:val="434A49E1"/>
    <w:rsid w:val="45C01118"/>
    <w:rsid w:val="5D9B7C16"/>
    <w:rsid w:val="5F7F2B5C"/>
    <w:rsid w:val="67391388"/>
    <w:rsid w:val="7C013013"/>
    <w:rsid w:val="7F0D10B7"/>
    <w:rsid w:val="BD9B15C2"/>
    <w:rsid w:val="FFFB06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99"/>
    <w:pPr>
      <w:spacing w:after="120" w:line="480" w:lineRule="auto"/>
    </w:pPr>
  </w:style>
  <w:style w:type="paragraph" w:styleId="3">
    <w:name w:val="Body Text"/>
    <w:basedOn w:val="1"/>
    <w:next w:val="1"/>
    <w:qFormat/>
    <w:uiPriority w:val="99"/>
    <w:pPr>
      <w:spacing w:after="120"/>
    </w:pPr>
    <w:rPr>
      <w:rFonts w:ascii="Times New Roman" w:hAnsi="Times New Roman"/>
    </w:rPr>
  </w:style>
  <w:style w:type="paragraph" w:styleId="4">
    <w:name w:val="table of authorities"/>
    <w:basedOn w:val="1"/>
    <w:next w:val="1"/>
    <w:qFormat/>
    <w:uiPriority w:val="0"/>
    <w:pPr>
      <w:ind w:left="420" w:leftChars="200"/>
    </w:pPr>
    <w:rPr>
      <w:rFonts w:ascii="Times New Roman" w:hAnsi="Times New Roman"/>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1991</Words>
  <Characters>2104</Characters>
  <Lines>29</Lines>
  <Paragraphs>8</Paragraphs>
  <TotalTime>7</TotalTime>
  <ScaleCrop>false</ScaleCrop>
  <LinksUpToDate>false</LinksUpToDate>
  <CharactersWithSpaces>2117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2023-12-07T16:12:00Z</dcterms:created>
  <dc:creator>Administrator</dc:creator>
  <cp:lastModifiedBy>administrator</cp:lastModifiedBy>
  <cp:lastPrinted>2024-01-18T02:51:00Z</cp:lastPrinted>
  <dcterms:modified xsi:type="dcterms:W3CDTF">2024-02-04T13:24:42Z</dcterms:modified>
  <dc:title>江西省超限运输行政处罚自由裁量权细化标准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337EE7AA2D55AB8E909C8A65D91E74E2</vt:lpwstr>
  </property>
</Properties>
</file>