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0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黑体" w:hAnsi="黑体" w:eastAsia="黑体" w:cs="黑体"/>
          <w:sz w:val="32"/>
          <w:szCs w:val="32"/>
        </w:rPr>
        <w:t>附件1</w:t>
      </w:r>
    </w:p>
    <w:p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202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4</w:t>
      </w:r>
      <w:r>
        <w:rPr>
          <w:rFonts w:hint="eastAsia" w:ascii="方正小标宋简体" w:eastAsia="方正小标宋简体"/>
          <w:sz w:val="44"/>
          <w:szCs w:val="44"/>
        </w:rPr>
        <w:t>年度“谁执法谁普法”普法责任清单</w:t>
      </w:r>
    </w:p>
    <w:p>
      <w:pPr>
        <w:spacing w:line="200" w:lineRule="exact"/>
        <w:jc w:val="center"/>
        <w:rPr>
          <w:rFonts w:ascii="方正小标宋简体" w:eastAsia="方正小标宋简体"/>
          <w:sz w:val="44"/>
          <w:szCs w:val="44"/>
        </w:rPr>
      </w:pPr>
    </w:p>
    <w:p>
      <w:pPr>
        <w:spacing w:line="200" w:lineRule="exact"/>
        <w:rPr>
          <w:rFonts w:ascii="方正小标宋简体" w:eastAsia="方正小标宋简体"/>
          <w:sz w:val="44"/>
          <w:szCs w:val="44"/>
        </w:rPr>
      </w:pPr>
    </w:p>
    <w:tbl>
      <w:tblPr>
        <w:tblStyle w:val="2"/>
        <w:tblW w:w="829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5"/>
        <w:gridCol w:w="1725"/>
        <w:gridCol w:w="1507"/>
        <w:gridCol w:w="1577"/>
        <w:gridCol w:w="15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atLeast"/>
        </w:trPr>
        <w:tc>
          <w:tcPr>
            <w:tcW w:w="1905" w:type="dxa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单位</w:t>
            </w:r>
          </w:p>
        </w:tc>
        <w:tc>
          <w:tcPr>
            <w:tcW w:w="6389" w:type="dxa"/>
            <w:gridSpan w:val="4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庐山市公安局</w:t>
            </w:r>
            <w:bookmarkStart w:id="0" w:name="_GoBack"/>
            <w:bookmarkEnd w:id="0"/>
            <w: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  <w:t>温泉派出所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3" w:hRule="atLeast"/>
        </w:trPr>
        <w:tc>
          <w:tcPr>
            <w:tcW w:w="1905" w:type="dxa"/>
            <w:vMerge w:val="restart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eastAsia="楷体_GB2312"/>
                <w:sz w:val="28"/>
                <w:szCs w:val="28"/>
                <w:lang w:eastAsia="zh-CN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重点普法</w:t>
            </w: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任务</w:t>
            </w:r>
          </w:p>
        </w:tc>
        <w:tc>
          <w:tcPr>
            <w:tcW w:w="1725" w:type="dxa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eastAsia="楷体_GB2312"/>
                <w:sz w:val="28"/>
                <w:szCs w:val="28"/>
                <w:lang w:eastAsia="zh-CN"/>
              </w:rPr>
            </w:pPr>
            <w:r>
              <w:rPr>
                <w:rFonts w:ascii="楷体_GB2312" w:eastAsia="楷体_GB2312"/>
                <w:spacing w:val="-20"/>
                <w:sz w:val="28"/>
                <w:szCs w:val="28"/>
              </w:rPr>
              <w:t>共性普法</w:t>
            </w:r>
            <w:r>
              <w:rPr>
                <w:rFonts w:hint="eastAsia" w:ascii="楷体_GB2312" w:eastAsia="楷体_GB2312"/>
                <w:spacing w:val="-20"/>
                <w:sz w:val="28"/>
                <w:szCs w:val="28"/>
                <w:lang w:eastAsia="zh-CN"/>
              </w:rPr>
              <w:t>任务</w:t>
            </w:r>
          </w:p>
        </w:tc>
        <w:tc>
          <w:tcPr>
            <w:tcW w:w="4664" w:type="dxa"/>
            <w:gridSpan w:val="3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z w:val="24"/>
                <w:szCs w:val="24"/>
              </w:rPr>
              <w:t>习近平新时代中国特色社会主义思想，习近平法治思想，党的二十大精神，宪法、民法典等基本法律法规，与促进高质量跨越式发展和社会治理现代化密切相关法律</w:t>
            </w:r>
            <w:r>
              <w:rPr>
                <w:rFonts w:hint="eastAsia" w:ascii="楷体_GB2312" w:eastAsia="楷体_GB2312"/>
                <w:sz w:val="24"/>
                <w:szCs w:val="24"/>
                <w:lang w:eastAsia="zh-CN"/>
              </w:rPr>
              <w:t>法规</w:t>
            </w:r>
            <w:r>
              <w:rPr>
                <w:rFonts w:ascii="楷体_GB2312" w:eastAsia="楷体_GB2312"/>
                <w:sz w:val="24"/>
                <w:szCs w:val="24"/>
              </w:rPr>
              <w:t>，总体国家安全观和国家安全相关法律，202</w:t>
            </w:r>
            <w:r>
              <w:rPr>
                <w:rFonts w:hint="eastAsia" w:ascii="楷体_GB2312" w:eastAsia="楷体_GB2312"/>
                <w:sz w:val="24"/>
                <w:szCs w:val="24"/>
                <w:lang w:val="en-US" w:eastAsia="zh-CN"/>
              </w:rPr>
              <w:t>4</w:t>
            </w:r>
            <w:r>
              <w:rPr>
                <w:rFonts w:ascii="楷体_GB2312" w:eastAsia="楷体_GB2312"/>
                <w:sz w:val="24"/>
                <w:szCs w:val="24"/>
              </w:rPr>
              <w:t>年度重点普及</w:t>
            </w:r>
            <w:r>
              <w:rPr>
                <w:rFonts w:hint="eastAsia" w:ascii="楷体_GB2312" w:eastAsia="楷体_GB2312"/>
                <w:sz w:val="24"/>
                <w:szCs w:val="24"/>
              </w:rPr>
              <w:t>“</w:t>
            </w:r>
            <w:r>
              <w:rPr>
                <w:rFonts w:ascii="楷体_GB2312" w:eastAsia="楷体_GB2312"/>
                <w:sz w:val="24"/>
                <w:szCs w:val="24"/>
              </w:rPr>
              <w:t>三法</w:t>
            </w:r>
            <w:r>
              <w:rPr>
                <w:rFonts w:hint="eastAsia" w:ascii="楷体_GB2312" w:eastAsia="楷体_GB2312"/>
                <w:sz w:val="24"/>
                <w:szCs w:val="24"/>
                <w:lang w:eastAsia="zh-CN"/>
              </w:rPr>
              <w:t>三</w:t>
            </w:r>
            <w:r>
              <w:rPr>
                <w:rFonts w:ascii="楷体_GB2312" w:eastAsia="楷体_GB2312"/>
                <w:sz w:val="24"/>
                <w:szCs w:val="24"/>
              </w:rPr>
              <w:t>条例</w:t>
            </w:r>
            <w:r>
              <w:rPr>
                <w:rFonts w:hint="eastAsia" w:ascii="楷体_GB2312" w:eastAsia="楷体_GB2312"/>
                <w:sz w:val="24"/>
                <w:szCs w:val="24"/>
                <w:lang w:eastAsia="zh-CN"/>
              </w:rPr>
              <w:t>一</w:t>
            </w:r>
            <w:r>
              <w:rPr>
                <w:rFonts w:ascii="楷体_GB2312" w:eastAsia="楷体_GB2312"/>
                <w:sz w:val="24"/>
                <w:szCs w:val="24"/>
              </w:rPr>
              <w:t>办法</w:t>
            </w:r>
            <w:r>
              <w:rPr>
                <w:rFonts w:hint="eastAsia" w:ascii="楷体_GB2312" w:eastAsia="楷体_GB2312"/>
                <w:sz w:val="24"/>
                <w:szCs w:val="24"/>
              </w:rPr>
              <w:t>”</w:t>
            </w:r>
            <w:r>
              <w:rPr>
                <w:rFonts w:ascii="楷体_GB2312" w:eastAsia="楷体_GB2312"/>
                <w:sz w:val="24"/>
                <w:szCs w:val="24"/>
              </w:rPr>
              <w:t>，党内法规等。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905" w:type="dxa"/>
            <w:vMerge w:val="continue"/>
            <w:noWrap w:val="0"/>
            <w:vAlign w:val="top"/>
          </w:tcPr>
          <w:p/>
        </w:tc>
        <w:tc>
          <w:tcPr>
            <w:tcW w:w="1725" w:type="dxa"/>
            <w:vMerge w:val="restart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eastAsia="楷体_GB2312"/>
                <w:sz w:val="28"/>
                <w:szCs w:val="28"/>
                <w:lang w:eastAsia="zh-CN"/>
              </w:rPr>
            </w:pPr>
            <w:r>
              <w:rPr>
                <w:rFonts w:ascii="楷体_GB2312" w:eastAsia="楷体_GB2312"/>
                <w:spacing w:val="-20"/>
                <w:sz w:val="28"/>
                <w:szCs w:val="28"/>
              </w:rPr>
              <w:t>个性普法</w:t>
            </w:r>
            <w:r>
              <w:rPr>
                <w:rFonts w:hint="eastAsia" w:ascii="楷体_GB2312" w:eastAsia="楷体_GB2312"/>
                <w:spacing w:val="-20"/>
                <w:sz w:val="28"/>
                <w:szCs w:val="28"/>
                <w:lang w:eastAsia="zh-CN"/>
              </w:rPr>
              <w:t>任务</w:t>
            </w:r>
          </w:p>
        </w:tc>
        <w:tc>
          <w:tcPr>
            <w:tcW w:w="3084" w:type="dxa"/>
            <w:gridSpan w:val="2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eastAsia="楷体_GB2312"/>
                <w:spacing w:val="-10"/>
                <w:sz w:val="28"/>
                <w:szCs w:val="28"/>
              </w:rPr>
            </w:pPr>
            <w:r>
              <w:rPr>
                <w:rFonts w:ascii="楷体_GB2312" w:eastAsia="楷体_GB2312"/>
                <w:spacing w:val="-10"/>
                <w:sz w:val="28"/>
                <w:szCs w:val="28"/>
              </w:rPr>
              <w:t>拟重点普及法律法规名称</w:t>
            </w:r>
          </w:p>
        </w:tc>
        <w:tc>
          <w:tcPr>
            <w:tcW w:w="1580" w:type="dxa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楷体_GB2312" w:eastAsia="楷体_GB2312"/>
                <w:spacing w:val="-10"/>
                <w:sz w:val="28"/>
                <w:szCs w:val="28"/>
              </w:rPr>
            </w:pPr>
            <w:r>
              <w:rPr>
                <w:rFonts w:ascii="楷体_GB2312" w:eastAsia="楷体_GB2312"/>
                <w:spacing w:val="-10"/>
                <w:sz w:val="28"/>
                <w:szCs w:val="28"/>
              </w:rPr>
              <w:t>责任</w:t>
            </w:r>
            <w:r>
              <w:rPr>
                <w:rFonts w:hint="eastAsia" w:ascii="楷体_GB2312" w:eastAsia="楷体_GB2312"/>
                <w:spacing w:val="-10"/>
                <w:sz w:val="28"/>
                <w:szCs w:val="28"/>
                <w:lang w:eastAsia="zh-CN"/>
              </w:rPr>
              <w:t>科</w:t>
            </w:r>
            <w:r>
              <w:rPr>
                <w:rFonts w:ascii="楷体_GB2312" w:eastAsia="楷体_GB2312"/>
                <w:spacing w:val="-10"/>
                <w:sz w:val="28"/>
                <w:szCs w:val="28"/>
              </w:rPr>
              <w:t>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905" w:type="dxa"/>
            <w:vMerge w:val="continue"/>
            <w:noWrap w:val="0"/>
            <w:vAlign w:val="center"/>
          </w:tcPr>
          <w:p/>
        </w:tc>
        <w:tc>
          <w:tcPr>
            <w:tcW w:w="1725" w:type="dxa"/>
            <w:vMerge w:val="continue"/>
            <w:noWrap w:val="0"/>
            <w:vAlign w:val="top"/>
          </w:tcPr>
          <w:p/>
        </w:tc>
        <w:tc>
          <w:tcPr>
            <w:tcW w:w="3084" w:type="dxa"/>
            <w:gridSpan w:val="2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rPr>
                <w:rFonts w:hint="eastAsia" w:ascii="楷体_GB2312" w:eastAsia="楷体_GB2312"/>
                <w:sz w:val="28"/>
                <w:szCs w:val="28"/>
                <w:lang w:eastAsia="zh-CN"/>
              </w:rPr>
            </w:pPr>
            <w:r>
              <w:rPr>
                <w:rFonts w:hint="eastAsia" w:ascii="楷体_GB2312" w:eastAsia="楷体_GB2312"/>
                <w:sz w:val="24"/>
                <w:szCs w:val="24"/>
                <w:lang w:val="en-US" w:eastAsia="zh-CN"/>
              </w:rPr>
              <w:t>《中华人民共和国劳动合同法》</w:t>
            </w:r>
          </w:p>
        </w:tc>
        <w:tc>
          <w:tcPr>
            <w:tcW w:w="1580" w:type="dxa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eastAsia="楷体_GB2312"/>
                <w:sz w:val="28"/>
                <w:szCs w:val="28"/>
                <w:lang w:eastAsia="zh-CN"/>
              </w:rPr>
            </w:pPr>
            <w:r>
              <w:rPr>
                <w:rFonts w:hint="eastAsia" w:ascii="楷体_GB2312" w:eastAsia="楷体_GB2312"/>
                <w:sz w:val="24"/>
                <w:szCs w:val="24"/>
                <w:lang w:val="en-US" w:eastAsia="zh-CN"/>
              </w:rPr>
              <w:t>温泉派出所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905" w:type="dxa"/>
            <w:vMerge w:val="continue"/>
            <w:noWrap w:val="0"/>
            <w:vAlign w:val="center"/>
          </w:tcPr>
          <w:p/>
        </w:tc>
        <w:tc>
          <w:tcPr>
            <w:tcW w:w="1725" w:type="dxa"/>
            <w:vMerge w:val="continue"/>
            <w:noWrap w:val="0"/>
            <w:vAlign w:val="top"/>
          </w:tcPr>
          <w:p/>
        </w:tc>
        <w:tc>
          <w:tcPr>
            <w:tcW w:w="3084" w:type="dxa"/>
            <w:gridSpan w:val="2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eastAsia="楷体_GB2312"/>
                <w:sz w:val="28"/>
                <w:szCs w:val="28"/>
                <w:lang w:eastAsia="zh-CN"/>
              </w:rPr>
            </w:pPr>
            <w:r>
              <w:rPr>
                <w:rFonts w:hint="eastAsia" w:ascii="楷体_GB2312" w:eastAsia="楷体_GB2312"/>
                <w:sz w:val="24"/>
                <w:szCs w:val="24"/>
                <w:lang w:val="en-US" w:eastAsia="zh-CN"/>
              </w:rPr>
              <w:t>《中华人民共和国治安管理处罚法》</w:t>
            </w:r>
          </w:p>
        </w:tc>
        <w:tc>
          <w:tcPr>
            <w:tcW w:w="1580" w:type="dxa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hAnsi="Times New Roman" w:eastAsia="楷体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_GB2312" w:eastAsia="楷体_GB2312"/>
                <w:sz w:val="24"/>
                <w:szCs w:val="24"/>
                <w:lang w:val="en-US" w:eastAsia="zh-CN"/>
              </w:rPr>
              <w:t>温泉派出所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905" w:type="dxa"/>
            <w:vMerge w:val="continue"/>
            <w:noWrap w:val="0"/>
            <w:vAlign w:val="center"/>
          </w:tcPr>
          <w:p/>
        </w:tc>
        <w:tc>
          <w:tcPr>
            <w:tcW w:w="1725" w:type="dxa"/>
            <w:vMerge w:val="continue"/>
            <w:noWrap w:val="0"/>
            <w:vAlign w:val="top"/>
          </w:tcPr>
          <w:p/>
        </w:tc>
        <w:tc>
          <w:tcPr>
            <w:tcW w:w="3084" w:type="dxa"/>
            <w:gridSpan w:val="2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eastAsia="楷体_GB2312"/>
                <w:sz w:val="28"/>
                <w:szCs w:val="28"/>
                <w:lang w:eastAsia="zh-CN"/>
              </w:rPr>
            </w:pPr>
            <w:r>
              <w:rPr>
                <w:rFonts w:hint="eastAsia" w:ascii="楷体_GB2312" w:eastAsia="楷体_GB2312"/>
                <w:sz w:val="24"/>
                <w:szCs w:val="24"/>
                <w:lang w:val="en-US" w:eastAsia="zh-CN"/>
              </w:rPr>
              <w:t>《中华人民共和国刑法》</w:t>
            </w:r>
          </w:p>
        </w:tc>
        <w:tc>
          <w:tcPr>
            <w:tcW w:w="1580" w:type="dxa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hAnsi="Times New Roman" w:eastAsia="楷体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_GB2312" w:eastAsia="楷体_GB2312"/>
                <w:sz w:val="24"/>
                <w:szCs w:val="24"/>
                <w:lang w:val="en-US" w:eastAsia="zh-CN"/>
              </w:rPr>
              <w:t>温泉派出所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905" w:type="dxa"/>
            <w:vMerge w:val="continue"/>
            <w:noWrap w:val="0"/>
            <w:vAlign w:val="center"/>
          </w:tcPr>
          <w:p/>
        </w:tc>
        <w:tc>
          <w:tcPr>
            <w:tcW w:w="1725" w:type="dxa"/>
            <w:vMerge w:val="continue"/>
            <w:noWrap w:val="0"/>
            <w:vAlign w:val="center"/>
          </w:tcPr>
          <w:p/>
        </w:tc>
        <w:tc>
          <w:tcPr>
            <w:tcW w:w="3084" w:type="dxa"/>
            <w:gridSpan w:val="2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</w:pPr>
            <w:r>
              <w:rPr>
                <w:rFonts w:hint="eastAsia" w:ascii="楷体_GB2312" w:eastAsia="楷体_GB2312"/>
                <w:sz w:val="24"/>
                <w:szCs w:val="24"/>
                <w:lang w:val="en-US" w:eastAsia="zh-CN"/>
              </w:rPr>
              <w:t>《中华人民共和国未成年人保护法》</w:t>
            </w:r>
          </w:p>
        </w:tc>
        <w:tc>
          <w:tcPr>
            <w:tcW w:w="1580" w:type="dxa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hAnsi="Times New Roman" w:eastAsia="楷体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_GB2312" w:eastAsia="楷体_GB2312"/>
                <w:sz w:val="24"/>
                <w:szCs w:val="24"/>
                <w:lang w:val="en-US" w:eastAsia="zh-CN"/>
              </w:rPr>
              <w:t>温泉派出所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905" w:type="dxa"/>
            <w:vMerge w:val="restart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pacing w:val="-20"/>
                <w:sz w:val="28"/>
                <w:szCs w:val="28"/>
              </w:rPr>
              <w:t>本部门本单位202</w:t>
            </w:r>
            <w:r>
              <w:rPr>
                <w:rFonts w:hint="eastAsia" w:ascii="楷体_GB2312" w:eastAsia="楷体_GB2312"/>
                <w:spacing w:val="-20"/>
                <w:sz w:val="28"/>
                <w:szCs w:val="28"/>
                <w:lang w:val="en-US" w:eastAsia="zh-CN"/>
              </w:rPr>
              <w:t>4</w:t>
            </w:r>
            <w:r>
              <w:rPr>
                <w:rFonts w:ascii="楷体_GB2312" w:eastAsia="楷体_GB2312"/>
                <w:spacing w:val="-20"/>
                <w:sz w:val="28"/>
                <w:szCs w:val="28"/>
              </w:rPr>
              <w:t>年重要时间节点普法计划</w:t>
            </w:r>
          </w:p>
        </w:tc>
        <w:tc>
          <w:tcPr>
            <w:tcW w:w="3232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line="360" w:lineRule="exact"/>
              <w:ind w:left="0" w:firstLine="0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具体内容</w:t>
            </w:r>
            <w:r>
              <w:rPr>
                <w:rFonts w:hint="eastAsia" w:ascii="楷体_GB2312" w:eastAsia="楷体_GB2312" w:cs="宋体"/>
                <w:bCs/>
                <w:sz w:val="28"/>
                <w:szCs w:val="28"/>
                <w:lang w:val="en-US" w:eastAsia="zh-CN"/>
              </w:rPr>
              <w:t>（</w:t>
            </w:r>
            <w:r>
              <w:rPr>
                <w:rFonts w:ascii="楷体_GB2312" w:eastAsia="楷体_GB2312" w:cs="宋体"/>
                <w:bCs/>
                <w:sz w:val="28"/>
                <w:szCs w:val="28"/>
                <w:lang w:val="en-US" w:eastAsia="zh-CN"/>
              </w:rPr>
              <w:t>包括</w:t>
            </w:r>
            <w:r>
              <w:rPr>
                <w:rFonts w:hint="eastAsia" w:ascii="楷体_GB2312" w:eastAsia="楷体_GB2312" w:cs="宋体"/>
                <w:bCs/>
                <w:sz w:val="28"/>
                <w:szCs w:val="28"/>
                <w:lang w:val="en-US" w:eastAsia="zh-CN"/>
              </w:rPr>
              <w:t>时间、地点、活动形式）</w:t>
            </w:r>
          </w:p>
        </w:tc>
        <w:tc>
          <w:tcPr>
            <w:tcW w:w="157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line="360" w:lineRule="exact"/>
              <w:ind w:left="0" w:firstLine="0"/>
              <w:jc w:val="center"/>
              <w:rPr>
                <w:rFonts w:hint="eastAsia" w:ascii="楷体_GB2312" w:eastAsia="楷体_GB2312"/>
                <w:sz w:val="28"/>
                <w:szCs w:val="28"/>
                <w:lang w:eastAsia="zh-CN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普法对象</w:t>
            </w:r>
          </w:p>
        </w:tc>
        <w:tc>
          <w:tcPr>
            <w:tcW w:w="1580" w:type="dxa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完成时限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1905" w:type="dxa"/>
            <w:vMerge w:val="continue"/>
            <w:noWrap w:val="0"/>
            <w:vAlign w:val="center"/>
          </w:tcPr>
          <w:p/>
        </w:tc>
        <w:tc>
          <w:tcPr>
            <w:tcW w:w="3232" w:type="dxa"/>
            <w:gridSpan w:val="2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eastAsia="楷体_GB2312"/>
                <w:sz w:val="24"/>
                <w:szCs w:val="24"/>
                <w:lang w:eastAsia="zh-CN"/>
              </w:rPr>
            </w:pPr>
            <w:r>
              <w:rPr>
                <w:rFonts w:hint="eastAsia" w:ascii="楷体_GB2312" w:eastAsia="楷体_GB2312"/>
                <w:sz w:val="24"/>
                <w:szCs w:val="24"/>
                <w:lang w:eastAsia="zh-CN"/>
              </w:rPr>
              <w:t>前往学校或学校周边、每季度前往学校上法制课。宣传《未成年人保护法》、防溺水、交通安全等法律法规，自觉抵制不良诱惑，抵制未成年游戏充钱等。</w:t>
            </w:r>
          </w:p>
        </w:tc>
        <w:tc>
          <w:tcPr>
            <w:tcW w:w="1577" w:type="dxa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eastAsia="楷体_GB2312"/>
                <w:sz w:val="24"/>
                <w:szCs w:val="24"/>
                <w:lang w:eastAsia="zh-CN"/>
              </w:rPr>
            </w:pPr>
            <w:r>
              <w:rPr>
                <w:rFonts w:hint="eastAsia" w:ascii="楷体_GB2312" w:eastAsia="楷体_GB2312"/>
                <w:sz w:val="24"/>
                <w:szCs w:val="24"/>
                <w:lang w:eastAsia="zh-CN"/>
              </w:rPr>
              <w:t>学校、学生及家长</w:t>
            </w:r>
          </w:p>
        </w:tc>
        <w:tc>
          <w:tcPr>
            <w:tcW w:w="1580" w:type="dxa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default" w:ascii="楷体_GB2312" w:eastAsia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eastAsia="楷体_GB2312"/>
                <w:sz w:val="24"/>
                <w:szCs w:val="24"/>
                <w:lang w:val="en-US" w:eastAsia="zh-CN"/>
              </w:rPr>
              <w:t>2024年每季度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1905" w:type="dxa"/>
            <w:vMerge w:val="continue"/>
            <w:noWrap w:val="0"/>
            <w:vAlign w:val="center"/>
          </w:tcPr>
          <w:p/>
        </w:tc>
        <w:tc>
          <w:tcPr>
            <w:tcW w:w="3232" w:type="dxa"/>
            <w:gridSpan w:val="2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default" w:ascii="楷体_GB2312" w:eastAsia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eastAsia="楷体_GB2312"/>
                <w:sz w:val="24"/>
                <w:szCs w:val="24"/>
                <w:lang w:val="en-US" w:eastAsia="zh-CN"/>
              </w:rPr>
              <w:t>5月1日至5日“美好生活，民法典相伴”宣传月活动</w:t>
            </w:r>
          </w:p>
        </w:tc>
        <w:tc>
          <w:tcPr>
            <w:tcW w:w="1577" w:type="dxa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eastAsia="楷体_GB2312"/>
                <w:sz w:val="24"/>
                <w:szCs w:val="24"/>
                <w:lang w:eastAsia="zh-CN"/>
              </w:rPr>
            </w:pPr>
            <w:r>
              <w:rPr>
                <w:rFonts w:hint="eastAsia" w:ascii="楷体_GB2312" w:eastAsia="楷体_GB2312"/>
                <w:sz w:val="24"/>
                <w:szCs w:val="24"/>
                <w:lang w:eastAsia="zh-CN"/>
              </w:rPr>
              <w:t>群众</w:t>
            </w:r>
          </w:p>
        </w:tc>
        <w:tc>
          <w:tcPr>
            <w:tcW w:w="1580" w:type="dxa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default" w:ascii="楷体_GB2312" w:eastAsia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eastAsia="楷体_GB2312"/>
                <w:sz w:val="24"/>
                <w:szCs w:val="24"/>
                <w:lang w:val="en-US" w:eastAsia="zh-CN"/>
              </w:rPr>
              <w:t>2024年5月5日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</w:trPr>
        <w:tc>
          <w:tcPr>
            <w:tcW w:w="1905" w:type="dxa"/>
            <w:vMerge w:val="continue"/>
            <w:noWrap w:val="0"/>
            <w:vAlign w:val="center"/>
          </w:tcPr>
          <w:p/>
        </w:tc>
        <w:tc>
          <w:tcPr>
            <w:tcW w:w="3232" w:type="dxa"/>
            <w:gridSpan w:val="2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4"/>
                <w:szCs w:val="24"/>
                <w:lang w:val="en-US" w:eastAsia="zh-CN"/>
              </w:rPr>
              <w:t>4月20日至5月1日在桃花岛宣传《中华人民共和国治安管理处罚法》、《中华人民共和国刑法》、预防黄赌毒、每日开展夜间巡逻。</w:t>
            </w:r>
          </w:p>
        </w:tc>
        <w:tc>
          <w:tcPr>
            <w:tcW w:w="1577" w:type="dxa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eastAsia="楷体_GB2312"/>
                <w:sz w:val="28"/>
                <w:szCs w:val="28"/>
                <w:lang w:eastAsia="zh-CN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群众</w:t>
            </w:r>
          </w:p>
        </w:tc>
        <w:tc>
          <w:tcPr>
            <w:tcW w:w="1580" w:type="dxa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default" w:ascii="楷体_GB2312" w:eastAsia="楷体_GB2312"/>
                <w:sz w:val="28"/>
                <w:szCs w:val="28"/>
                <w:lang w:val="en-US" w:eastAsia="zh-CN"/>
              </w:rPr>
            </w:pPr>
            <w:r>
              <w:rPr>
                <w:rFonts w:hint="eastAsia" w:ascii="楷体_GB2312" w:eastAsia="楷体_GB2312"/>
                <w:sz w:val="24"/>
                <w:szCs w:val="24"/>
                <w:lang w:val="en-US" w:eastAsia="zh-CN"/>
              </w:rPr>
              <w:t>2024年5月1日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atLeast"/>
        </w:trPr>
        <w:tc>
          <w:tcPr>
            <w:tcW w:w="1905" w:type="dxa"/>
            <w:vMerge w:val="restart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普法重点推进事项及主题</w:t>
            </w: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活动</w:t>
            </w:r>
          </w:p>
        </w:tc>
        <w:tc>
          <w:tcPr>
            <w:tcW w:w="4809" w:type="dxa"/>
            <w:gridSpan w:val="3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具体举措</w:t>
            </w:r>
          </w:p>
        </w:tc>
        <w:tc>
          <w:tcPr>
            <w:tcW w:w="1580" w:type="dxa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完成时限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1905" w:type="dxa"/>
            <w:vMerge w:val="continue"/>
            <w:noWrap w:val="0"/>
            <w:vAlign w:val="center"/>
          </w:tcPr>
          <w:p/>
        </w:tc>
        <w:tc>
          <w:tcPr>
            <w:tcW w:w="4809" w:type="dxa"/>
            <w:gridSpan w:val="3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法治大讲堂</w:t>
            </w:r>
          </w:p>
        </w:tc>
        <w:tc>
          <w:tcPr>
            <w:tcW w:w="1580" w:type="dxa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default" w:ascii="楷体_GB2312" w:eastAsia="楷体_GB2312"/>
                <w:sz w:val="28"/>
                <w:szCs w:val="28"/>
                <w:lang w:val="en-US" w:eastAsia="zh-CN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  <w:t>12月底前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905" w:type="dxa"/>
            <w:vMerge w:val="continue"/>
            <w:noWrap w:val="0"/>
            <w:vAlign w:val="center"/>
          </w:tcPr>
          <w:p/>
        </w:tc>
        <w:tc>
          <w:tcPr>
            <w:tcW w:w="4809" w:type="dxa"/>
            <w:gridSpan w:val="3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eastAsia="楷体_GB2312"/>
                <w:sz w:val="28"/>
                <w:szCs w:val="28"/>
                <w:lang w:eastAsia="zh-CN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对接温泉镇司法所、归宗法院、温泉镇综治建立联调中心，人民调解委员会等硬软件便民设施</w:t>
            </w:r>
          </w:p>
        </w:tc>
        <w:tc>
          <w:tcPr>
            <w:tcW w:w="1580" w:type="dxa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  <w:t>12月底前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8" w:hRule="atLeast"/>
        </w:trPr>
        <w:tc>
          <w:tcPr>
            <w:tcW w:w="1905" w:type="dxa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普法志愿者</w:t>
            </w: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队伍建设</w:t>
            </w:r>
          </w:p>
        </w:tc>
        <w:tc>
          <w:tcPr>
            <w:tcW w:w="6389" w:type="dxa"/>
            <w:gridSpan w:val="4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eastAsia="楷体_GB2312"/>
                <w:sz w:val="28"/>
                <w:szCs w:val="28"/>
                <w:lang w:eastAsia="zh-CN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目前可组织温泉志警队伍人数</w:t>
            </w:r>
            <w: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  <w:t>100人左右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9" w:hRule="atLeast"/>
        </w:trPr>
        <w:tc>
          <w:tcPr>
            <w:tcW w:w="1905" w:type="dxa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本部门本单位普法阵地及载体建设</w:t>
            </w:r>
          </w:p>
        </w:tc>
        <w:tc>
          <w:tcPr>
            <w:tcW w:w="6389" w:type="dxa"/>
            <w:gridSpan w:val="4"/>
            <w:noWrap w:val="0"/>
            <w:vAlign w:val="top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4"/>
                <w:szCs w:val="24"/>
                <w:lang w:eastAsia="zh-CN"/>
              </w:rPr>
              <w:t>建设</w:t>
            </w:r>
            <w:r>
              <w:rPr>
                <w:rFonts w:ascii="楷体_GB2312" w:eastAsia="楷体_GB2312"/>
                <w:sz w:val="24"/>
                <w:szCs w:val="24"/>
              </w:rPr>
              <w:t>习近平新时代中国特色社会主义思想，习近平法治思想，党的二十大精神</w:t>
            </w:r>
            <w:r>
              <w:rPr>
                <w:rFonts w:hint="eastAsia" w:ascii="楷体_GB2312" w:eastAsia="楷体_GB2312"/>
                <w:sz w:val="24"/>
                <w:szCs w:val="24"/>
                <w:lang w:eastAsia="zh-CN"/>
              </w:rPr>
              <w:t>学习专栏，劳动纠纷诉讼指引图，合同纠纷诉讼流程指引图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1905" w:type="dxa"/>
            <w:vMerge w:val="restart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组织保障</w:t>
            </w:r>
          </w:p>
        </w:tc>
        <w:tc>
          <w:tcPr>
            <w:tcW w:w="6389" w:type="dxa"/>
            <w:gridSpan w:val="4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普法工作领导机构：</w:t>
            </w: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温泉派出所</w:t>
            </w:r>
            <w: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  <w:t>普法宣传办公室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1905" w:type="dxa"/>
            <w:vMerge w:val="continue"/>
            <w:noWrap w:val="0"/>
            <w:vAlign w:val="center"/>
          </w:tcPr>
          <w:p/>
        </w:tc>
        <w:tc>
          <w:tcPr>
            <w:tcW w:w="6389" w:type="dxa"/>
            <w:gridSpan w:val="4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eastAsia="楷体_GB2312"/>
                <w:sz w:val="28"/>
                <w:szCs w:val="28"/>
                <w:lang w:eastAsia="zh-CN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分管领导：</w:t>
            </w: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李志宏、李小雄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905" w:type="dxa"/>
            <w:vMerge w:val="continue"/>
            <w:noWrap w:val="0"/>
            <w:vAlign w:val="top"/>
          </w:tcPr>
          <w:p/>
        </w:tc>
        <w:tc>
          <w:tcPr>
            <w:tcW w:w="6389" w:type="dxa"/>
            <w:gridSpan w:val="4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eastAsia" w:ascii="楷体_GB2312" w:eastAsia="楷体_GB2312"/>
                <w:sz w:val="28"/>
                <w:szCs w:val="28"/>
                <w:lang w:eastAsia="zh-CN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责任</w:t>
            </w: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科</w:t>
            </w:r>
            <w:r>
              <w:rPr>
                <w:rFonts w:ascii="楷体_GB2312" w:eastAsia="楷体_GB2312"/>
                <w:sz w:val="28"/>
                <w:szCs w:val="28"/>
              </w:rPr>
              <w:t>室：</w:t>
            </w: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办公室、社区队、办案队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1905" w:type="dxa"/>
            <w:vMerge w:val="continue"/>
            <w:noWrap w:val="0"/>
            <w:vAlign w:val="top"/>
          </w:tcPr>
          <w:p/>
        </w:tc>
        <w:tc>
          <w:tcPr>
            <w:tcW w:w="6389" w:type="dxa"/>
            <w:gridSpan w:val="4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default" w:ascii="楷体_GB2312" w:eastAsia="楷体_GB2312"/>
                <w:sz w:val="28"/>
                <w:szCs w:val="28"/>
                <w:lang w:val="en-US" w:eastAsia="zh-CN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普法联络员：</w:t>
            </w:r>
            <w:r>
              <w:rPr>
                <w:rFonts w:hint="eastAsia" w:ascii="楷体_GB2312" w:eastAsia="楷体_GB2312"/>
                <w:sz w:val="28"/>
                <w:szCs w:val="28"/>
                <w:lang w:eastAsia="zh-CN"/>
              </w:rPr>
              <w:t>吴宇洋</w:t>
            </w:r>
            <w:r>
              <w:rPr>
                <w:rFonts w:ascii="楷体_GB2312" w:eastAsia="楷体_GB2312"/>
                <w:sz w:val="28"/>
                <w:szCs w:val="28"/>
              </w:rPr>
              <w:t xml:space="preserve">    联系电话：</w:t>
            </w:r>
            <w: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  <w:t>18779259978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1905" w:type="dxa"/>
            <w:vMerge w:val="continue"/>
            <w:noWrap w:val="0"/>
            <w:vAlign w:val="top"/>
          </w:tcPr>
          <w:p/>
        </w:tc>
        <w:tc>
          <w:tcPr>
            <w:tcW w:w="6389" w:type="dxa"/>
            <w:gridSpan w:val="4"/>
            <w:noWrap w:val="0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hint="default" w:ascii="楷体_GB2312" w:eastAsia="楷体_GB2312"/>
                <w:sz w:val="28"/>
                <w:szCs w:val="28"/>
                <w:lang w:val="en-US" w:eastAsia="zh-CN"/>
              </w:rPr>
            </w:pPr>
            <w:r>
              <w:rPr>
                <w:rFonts w:ascii="楷体_GB2312" w:eastAsia="楷体_GB2312"/>
                <w:sz w:val="28"/>
                <w:szCs w:val="28"/>
              </w:rPr>
              <w:t>普法经费预算：</w:t>
            </w:r>
            <w: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  <w:t>1000元</w:t>
            </w:r>
          </w:p>
        </w:tc>
      </w:tr>
    </w:tbl>
    <w:p>
      <w:pPr>
        <w:spacing w:line="200" w:lineRule="exact"/>
        <w:rPr>
          <w:rFonts w:hint="eastAsia" w:ascii="方正小标宋简体" w:eastAsia="方正小标宋简体"/>
          <w:sz w:val="44"/>
          <w:szCs w:val="44"/>
        </w:rPr>
      </w:pPr>
    </w:p>
    <w:p>
      <w:pPr>
        <w:widowControl/>
        <w:jc w:val="left"/>
      </w:pP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U5NTE3YjgwZDIxZDNlNTQ0M2JlZGUyNTQ4ZmE5M2YifQ=="/>
  </w:docVars>
  <w:rsids>
    <w:rsidRoot w:val="00000000"/>
    <w:rsid w:val="02E27B0C"/>
    <w:rsid w:val="15A23112"/>
    <w:rsid w:val="43596523"/>
    <w:rsid w:val="72A2049D"/>
    <w:rsid w:val="775F6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307</Words>
  <Characters>316</Characters>
  <Lines>0</Lines>
  <Paragraphs>0</Paragraphs>
  <TotalTime>0</TotalTime>
  <ScaleCrop>false</ScaleCrop>
  <LinksUpToDate>false</LinksUpToDate>
  <CharactersWithSpaces>325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2024-04-17T10:49:00Z</dcterms:created>
  <dc:creator>Administrator</dc:creator>
  <cp:lastModifiedBy>Administrator</cp:lastModifiedBy>
  <dcterms:modified xsi:type="dcterms:W3CDTF">2024-05-07T06:58:50Z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EF612ED2BB324C60BBA8DD86B1940180</vt:lpwstr>
  </property>
</Properties>
</file>