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hAnsi="黑体" w:eastAsia="黑体"/>
          <w:sz w:val="44"/>
          <w:szCs w:val="36"/>
        </w:rPr>
        <w:t>庐山市发改委</w:t>
      </w:r>
      <w:r>
        <w:rPr>
          <w:rFonts w:hint="eastAsia" w:ascii="黑体" w:eastAsia="黑体"/>
          <w:sz w:val="44"/>
          <w:szCs w:val="36"/>
        </w:rPr>
        <w:t>2018年度部门决算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 xml:space="preserve">目    录  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  发改委</w:t>
      </w:r>
      <w:r>
        <w:rPr>
          <w:rFonts w:hint="eastAsia" w:ascii="黑体" w:hAnsi="黑体" w:eastAsia="黑体"/>
          <w:sz w:val="32"/>
          <w:szCs w:val="32"/>
        </w:rPr>
        <w:t>部门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 </w:t>
      </w:r>
      <w:r>
        <w:rPr>
          <w:rFonts w:hint="eastAsia" w:ascii="仿宋" w:hAnsi="仿宋" w:eastAsia="仿宋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2018年度部门决算表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一、收入支出决算总表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二、收入决算表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三、支出决算表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四、财政拨款收入支出决算总表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五、一般公共预算财政拨款支出决算表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六、一般公共预算财政拨款基本支出决算表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七、一般公共预算财政拨款“三公”经费支出决算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八、政府性基金预算财政拨款收入支出决算表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九、国有资产占用情况表</w:t>
      </w:r>
    </w:p>
    <w:p>
      <w:pPr>
        <w:widowControl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第三部分  2018年度部门决算情况说明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三、财政拨款支出决算情况说明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四、一般公共预算财政拨款基本支出决算情况说明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五、一般公共预算财政拨款“三公”经费支出决算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六、机关运行经费支出情况说明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七、政府采购支出情况说明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八、国有资产占用情况说明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九、预算绩效情况说明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  名词解释</w:t>
      </w: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 xml:space="preserve">第一部分  </w:t>
      </w:r>
      <w:r>
        <w:rPr>
          <w:rFonts w:hint="eastAsia" w:ascii="宋体" w:hAnsi="宋体"/>
          <w:b/>
          <w:sz w:val="32"/>
          <w:szCs w:val="32"/>
        </w:rPr>
        <w:t>发改委部门</w:t>
      </w:r>
      <w:r>
        <w:rPr>
          <w:rFonts w:hint="eastAsia" w:ascii="宋体" w:hAnsi="宋体"/>
          <w:b/>
          <w:sz w:val="32"/>
          <w:szCs w:val="30"/>
        </w:rPr>
        <w:t>概况</w:t>
      </w:r>
    </w:p>
    <w:p>
      <w:pPr>
        <w:ind w:firstLine="630"/>
        <w:jc w:val="center"/>
        <w:rPr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一、部门主要职能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（一）拟订并组织实施全市国民经济和社会发展战略、中长期规划和年度计划，统筹协调经济社会发展，研究分析国内外经济形势，提出市国民经济发展和优化重大经济结构的目标、政策，提出综合运用各种经济手段和政策的建议，受市政府委托向市人大提交全市国民经济和社会发展计划报告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（二）负责监测全市宏观经济和社会发展态势，研究全市宏观经济运行、总量平衡、经济安全和总体产业安全等重要问题并提出宏观调控政策建议，负责协调解决经济运行中的重大问题，调节经济运行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担指导推进和综合协调经济体制改革的责任，研究全市经济体制改革和对外开放的重大问题，组织拟订综合性经济体制改革方案，协调有关专项经济体制改革方案，会同有关部门搞好重要专项经济体制改革之间的衔接，指导经济体制改革试点和改革试验区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四）承担规划全市重大建设项目和生产力布局的责任，拟订全社会固定资产投资总规模和投资结构的调控目标、政策及措施，衔接平衡需要安排中央、省、市、县级财政性投资和涉及重大建设项目的专项规划。统筹安排县级财政性建设资金，按管理权限审批、核准、审核重大建设项目、重大外资项目、境外资源开发类重大投资项目和大额用汇投资项目。审查建设项目设计方案，核定工程概算，控制投资规模。负责全市全口径外债的总量控制、结构优化和监测工作，指导和监督全市国外贷款建设资金的使用，引导民间投资的方向，研究提出全市利用外资和境外投资的战略、规划、总量平衡和结构优化的目标和政</w:t>
      </w:r>
      <w:r>
        <w:rPr>
          <w:rFonts w:ascii="微软雅黑" w:hAnsi="微软雅黑" w:eastAsia="微软雅黑" w:cs="微软雅黑"/>
          <w:color w:val="333333"/>
          <w:spacing w:val="-20"/>
          <w:kern w:val="0"/>
          <w:szCs w:val="21"/>
          <w:shd w:val="clear" w:color="auto" w:fill="FFFFFF"/>
        </w:rPr>
        <w:t>策</w:t>
      </w:r>
      <w:r>
        <w:rPr>
          <w:rFonts w:ascii="微软雅黑" w:hAnsi="微软雅黑" w:eastAsia="微软雅黑" w:cs="微软雅黑"/>
          <w:b/>
          <w:bCs/>
          <w:color w:val="333333"/>
          <w:spacing w:val="-20"/>
          <w:kern w:val="0"/>
          <w:szCs w:val="21"/>
          <w:shd w:val="clear" w:color="auto" w:fill="FFFFFF"/>
        </w:rPr>
        <w:t>。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组织开展全市重大建设项目稽察。指导全市工程咨询业发展。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五）推进经济结构战略性调整。组织拟订全市综合性产业政策，负责协调第一、二、三产业发展的重大问题并衔接平衡相关发展规划和重大政策，做好与全市国民经济和社会发展规划、计划的衔接平衡；协调全市农业和农村经济社会发展的重大问题，衔接农业、林业、水利、气象等专项规划和政策；会同有关部门拟订全市服务业发展战略和重大政策，拟订现代物流业发展战略、规划，组织拟订高技术产业发展、产业技术进步的战略、规划和重大政策，协调解决重大技术装备推广应用等方面的重大问题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六）承担组织编制全市主体功能区规划并协调实施和监测评估的责任，组织拟订全市区域协调发展的战略、规划和重大政策，研究提出全市城镇化发展战略和重大政策，安排以工代赈资金，组织实施以工代赈项目，负责全市区域经济协作的统筹协调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七）承担全市重要商品总量平衡和宏观调控的责任，编制外贸进出口发展规划和年度计划以及全市重要农产品、工业品和原材料进出口总量计划并监督执行，根据经济运行情况对进出口总量计划进行调整，拟订全市战略物资储备规划，负责组织战略物资的收储、动用、轮换和管理，会同有关部门管理国家粮食、棉花和食糖等储备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（八）负责全市社会发展与国民经济发展的政策衔接，组织拟大问题及政策。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九）推进全市可持续发展战略，负责节能减排的综合协调和全市应对气候变化工作，组织拟订发展循环经济、全社会能源资源节约和综合利用规划及政策措施并协调实施，参与编制生态建设、环境保护规划，协调生态建设、能源资源节约和综合利用的重大问题，综合协调环保产业和清洁生产促进有关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（十）起草全市国民经济和社会发展、经济体制改革和对外开放的有关规范性文件。指导和协调全市招标投标工作。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（十一）组织编制全市国民经济动员规划、计划，研究国民经济动员与国民经济、国防建设的关系，协调相关重大问题，组织实施国民经济动员有关工作。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二）会同有关部门研究提出年度市重点建设项目和申报列为省、市重点建设项目的名单；接受省、市重点办的指导，协助做好省、市重点建设项目的协调和服务工作；检查市重点建设项目开工条件的具备情况，审查项目的开工报告；会同有关部门做好项目的征地拆迁等开工前准备工作；监督和检查省、市、县重点建设项目计划执行情况，协调解决建设中的问题；管理市重点建设项目的招标投标工作；检查督促市重点建设项目的项目法人责任制、工程招标投标制、工程监理制及合同管理制的落实；配合有关部门对市重点建设项目的工程质量、工程进度和资金使用情况进行监督检查；参与市重点建设项目可行性研究、初步设计审查、概算调整、竣工验收、竣工后评价和审计工作；草拟与市重点建设项目有关的规范性文件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（十三） 负责成品油（石油）、天然气、电力、新能源和可再生能源等能源的行业管理，组织实施有关能源行业标准；按国家、省政府和市政府规定权限，审批、核准、审核规划内和年度计划规模内能源固定资产投资项目；依法管理供电营业区划分工作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,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负责能源行政执法与执法监督等工作；按规定对成品油进行管理（不含成品油流通监督管理）；按规定权限核准或审核能源外商投资项目和境外重大投资项目。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（十四）承办市政府交办的其他工作。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二、部门基本情况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纳入本套部门决算汇编范围的单位共1个。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本部门2018年年末编制人数20人，其中行政编制11人，事业编制 9人；年末实有人数19人，其中在职人员19人，离休人员0人，退休人员8人。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  2018年度部门决算表</w:t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rFonts w:hint="eastAsia"/>
          <w:szCs w:val="30"/>
        </w:rPr>
        <w:drawing>
          <wp:inline distT="0" distB="0" distL="114300" distR="114300">
            <wp:extent cx="5271135" cy="4554855"/>
            <wp:effectExtent l="0" t="0" r="5715" b="17145"/>
            <wp:docPr id="3" name="图片 3" descr="15735337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353378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267960" cy="2230120"/>
            <wp:effectExtent l="0" t="0" r="8890" b="17780"/>
            <wp:docPr id="4" name="图片 4" descr="15735338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35338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270500" cy="2550795"/>
            <wp:effectExtent l="0" t="0" r="6350" b="1905"/>
            <wp:docPr id="6" name="图片 6" descr="15735339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7353391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271770" cy="3915410"/>
            <wp:effectExtent l="0" t="0" r="5080" b="8890"/>
            <wp:docPr id="7" name="图片 7" descr="15735340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7353400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269230" cy="3742690"/>
            <wp:effectExtent l="0" t="0" r="7620" b="10160"/>
            <wp:docPr id="10" name="图片 10" descr="15735340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7353409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095875" cy="7239000"/>
            <wp:effectExtent l="0" t="0" r="9525" b="0"/>
            <wp:docPr id="12" name="图片 12" descr="15735345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7353451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center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drawing>
          <wp:inline distT="0" distB="0" distL="114300" distR="114300">
            <wp:extent cx="5273675" cy="4836160"/>
            <wp:effectExtent l="0" t="0" r="3175" b="2540"/>
            <wp:docPr id="13" name="图片 13" descr="15735345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7353459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szCs w:val="30"/>
          <w:lang w:eastAsia="zh-CN"/>
        </w:rPr>
      </w:pPr>
      <w:r>
        <w:rPr>
          <w:rFonts w:hint="eastAsia" w:eastAsia="宋体"/>
          <w:szCs w:val="30"/>
          <w:lang w:eastAsia="zh-CN"/>
        </w:rPr>
        <w:drawing>
          <wp:inline distT="0" distB="0" distL="114300" distR="114300">
            <wp:extent cx="4848225" cy="2247900"/>
            <wp:effectExtent l="0" t="0" r="9525" b="0"/>
            <wp:docPr id="2" name="图片 2" descr="16357319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573197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widowControl/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第三部分  2018年度部门决算情况说明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一、收入决算情况说明</w:t>
      </w:r>
    </w:p>
    <w:p>
      <w:pPr>
        <w:ind w:firstLine="630"/>
        <w:jc w:val="lef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本部门2018年度收入总计663.6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万元，其中年初结转和结余</w:t>
      </w:r>
      <w:r>
        <w:rPr>
          <w:rFonts w:hint="eastAsia" w:ascii="仿宋" w:hAnsi="仿宋" w:eastAsia="仿宋"/>
          <w:sz w:val="32"/>
          <w:szCs w:val="32"/>
        </w:rPr>
        <w:t>361.15</w:t>
      </w:r>
      <w:r>
        <w:rPr>
          <w:rFonts w:hint="eastAsia" w:ascii="仿宋" w:hAnsi="仿宋" w:eastAsia="仿宋"/>
          <w:sz w:val="30"/>
          <w:szCs w:val="30"/>
        </w:rPr>
        <w:t>万元，较2017年减少1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48万元，下降2.19%；本年收入合计302.5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万元，较2017年减少69.86元，下降18.76  %，主要原因是：</w:t>
      </w:r>
      <w:r>
        <w:rPr>
          <w:rFonts w:hint="eastAsia" w:ascii="仿宋_GB2312" w:hAnsi="仿宋" w:eastAsia="仿宋_GB2312"/>
          <w:sz w:val="32"/>
          <w:szCs w:val="32"/>
        </w:rPr>
        <w:t>财政拨款减少。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本年收入的具体构成为：财政拨款收入302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 xml:space="preserve">万元，占100%；事业收入 0万元，经营收入 0万元，其他收入0万元。  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本部门2018年度支出总计663.6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万元，其中本年支出合计395.88</w:t>
      </w:r>
      <w:r>
        <w:rPr>
          <w:rFonts w:hint="eastAsia" w:ascii="仿宋" w:hAnsi="仿宋" w:eastAsia="仿宋"/>
          <w:sz w:val="30"/>
          <w:szCs w:val="30"/>
          <w:lang w:eastAsia="zh-CN"/>
        </w:rPr>
        <w:t>万</w:t>
      </w:r>
      <w:r>
        <w:rPr>
          <w:rFonts w:hint="eastAsia" w:ascii="仿宋" w:hAnsi="仿宋" w:eastAsia="仿宋"/>
          <w:sz w:val="30"/>
          <w:szCs w:val="30"/>
        </w:rPr>
        <w:t>元，较2017年增加78.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/>
          <w:sz w:val="30"/>
          <w:szCs w:val="30"/>
        </w:rPr>
        <w:t>万元，增长24.73 %，主要原因是：人员工资及奖励资金增加，支持村建力度加大；年末结转和结余267.8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万元，较2017年减少93.3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万元，下降25.85%，主要原因是：年末结转大部分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支付</w:t>
      </w:r>
      <w:r>
        <w:rPr>
          <w:rFonts w:hint="eastAsia" w:ascii="仿宋" w:hAnsi="仿宋" w:eastAsia="仿宋"/>
          <w:sz w:val="30"/>
          <w:szCs w:val="30"/>
        </w:rPr>
        <w:t>退耕还林项目。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本年支出的具体构成为：基本支出310.66万元，占78.47%；项目支出85.22万元，占21.53 %。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三、财政拨款支出决算情况说明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本部门2018年度财政拨款本年支出年初预算数396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万元，决算数为395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88万元，完成年初预算的99.73 %。其中：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（一）一般公共服务支出年初预算数为358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78万元，决算数为277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33万元，完成年初预算的77.3%。主要原因是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:执行部门预算。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(二）社会保障和就业支出年初预算数4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，决算数为33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万元，完成年初预算的782%，主要原因是：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预算不准确，</w:t>
      </w:r>
      <w:r>
        <w:rPr>
          <w:rFonts w:hint="eastAsia" w:ascii="仿宋" w:hAnsi="仿宋" w:eastAsia="仿宋"/>
          <w:sz w:val="30"/>
          <w:szCs w:val="30"/>
        </w:rPr>
        <w:t>社会保障支出有增加。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(三）节能环保支出年初预算数33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，决算数为85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22万元，完成年初预算的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251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退耕还林专项资金支出。</w:t>
      </w:r>
    </w:p>
    <w:p>
      <w:pPr>
        <w:ind w:firstLine="585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四、一般公共预算财政拨款基本支出决算情况说明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本部门2018年度一般公共预算财政拨款基本支310.66万元，其中：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（一）工资福利支出226.0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万元，较2017年减少3.5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万元，下降1.57%，主要原因是：在职人员到龄退休。</w:t>
      </w:r>
    </w:p>
    <w:p>
      <w:pPr>
        <w:ind w:firstLine="58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（二）商品和服务支出75.41万元，较2017年减少1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万元，下降 1.63 %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厉行节约。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（三）对个人和家庭补助支出3.9万元，较2017年减少6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万元，下降61.69%，主要原因是：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住房公积金已归入工资福利支出统计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（四）资本性支出5.34万元，较2017年增加4.35万元，增长439 %，主要原因是：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办公设备更新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五、一般公共预算财政拨款“三公”经费支出决算情况说明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本部门2018年度一般公共预算财政拨款“三公”经费支出年初预算数为12.5万元，决算数为3.7353万元，完成预算的29.88%，决算数较2017年减少0.5661万元，下降13.16 %，其中：</w:t>
      </w:r>
    </w:p>
    <w:p>
      <w:pPr>
        <w:ind w:firstLine="600" w:firstLineChars="200"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（一）公务接待费支出年初预算数为12.5万元，决算数为3.7353万元，完成预算的29.88%，决算数较2017年减少0.5661  万元，下降13.16 %。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增减原因：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严格遵守公务接待开支范围和开支标准，严格控制陪餐人数。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六、机关运行经费支出情况说明</w:t>
      </w:r>
    </w:p>
    <w:p>
      <w:pPr>
        <w:ind w:firstLine="60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本部门2018年度机关运行经费支出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310.66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6.72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</w:rPr>
        <w:t>0.4%。包括：工资福利支出226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01万元，其中：基本工资80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01万元，较上年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4.74</w:t>
      </w:r>
      <w:r>
        <w:rPr>
          <w:rFonts w:hint="eastAsia" w:ascii="仿宋_GB2312" w:eastAsia="仿宋_GB2312"/>
          <w:sz w:val="32"/>
          <w:szCs w:val="32"/>
        </w:rPr>
        <w:t>万元；津贴50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万元，较上年减少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26.08</w:t>
      </w:r>
      <w:r>
        <w:rPr>
          <w:rFonts w:hint="eastAsia" w:ascii="仿宋_GB2312" w:eastAsia="仿宋_GB2312"/>
          <w:sz w:val="32"/>
          <w:szCs w:val="32"/>
        </w:rPr>
        <w:t>万元；奖金52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38万元，较上年增加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9.59</w:t>
      </w:r>
      <w:r>
        <w:rPr>
          <w:rFonts w:hint="eastAsia" w:ascii="仿宋_GB2312" w:eastAsia="仿宋_GB2312"/>
          <w:sz w:val="32"/>
          <w:szCs w:val="32"/>
        </w:rPr>
        <w:t>万元；基本医疗费33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21万元，其他社会保障缴费1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万元，住房公积金5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96</w:t>
      </w:r>
      <w:r>
        <w:rPr>
          <w:rFonts w:hint="eastAsia" w:ascii="仿宋_GB2312" w:eastAsia="仿宋_GB2312"/>
          <w:sz w:val="32"/>
          <w:szCs w:val="32"/>
          <w:lang w:eastAsia="zh-CN"/>
        </w:rPr>
        <w:t>万元，较上年减少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3.36万元；</w:t>
      </w:r>
      <w:r>
        <w:rPr>
          <w:rFonts w:hint="eastAsia" w:ascii="仿宋_GB2312" w:eastAsia="仿宋_GB2312"/>
          <w:sz w:val="32"/>
          <w:szCs w:val="32"/>
        </w:rPr>
        <w:t>医疗费2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万元；</w:t>
      </w:r>
      <w:r>
        <w:rPr>
          <w:rFonts w:hint="eastAsia" w:ascii="仿宋_GB2312" w:eastAsia="仿宋_GB2312"/>
          <w:sz w:val="32"/>
          <w:szCs w:val="32"/>
        </w:rPr>
        <w:t>其他工资福利支出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对个人和家庭的补助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较减少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6.28万元</w:t>
      </w:r>
      <w:r>
        <w:rPr>
          <w:rFonts w:hint="eastAsia" w:ascii="仿宋_GB2312" w:eastAsia="仿宋_GB2312"/>
          <w:sz w:val="32"/>
          <w:szCs w:val="32"/>
        </w:rPr>
        <w:t>。商品和服务支出75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41万元，其中：办公费11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51万元，较上年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</w:rPr>
        <w:t>万元；印刷费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万元，比上年增加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0.22万元</w:t>
      </w:r>
      <w:r>
        <w:rPr>
          <w:rFonts w:hint="eastAsia" w:ascii="仿宋_GB2312" w:eastAsia="仿宋_GB2312"/>
          <w:sz w:val="32"/>
          <w:szCs w:val="32"/>
        </w:rPr>
        <w:t>；邮电费2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万元，较上年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0.35</w:t>
      </w:r>
      <w:r>
        <w:rPr>
          <w:rFonts w:hint="eastAsia" w:ascii="仿宋_GB2312" w:eastAsia="仿宋_GB2312"/>
          <w:sz w:val="32"/>
          <w:szCs w:val="32"/>
        </w:rPr>
        <w:t>万元；差旅费5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万元，比上年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0.52</w:t>
      </w:r>
      <w:r>
        <w:rPr>
          <w:rFonts w:hint="eastAsia" w:ascii="仿宋_GB2312" w:eastAsia="仿宋_GB2312"/>
          <w:sz w:val="32"/>
          <w:szCs w:val="32"/>
        </w:rPr>
        <w:t>万元；维修费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</w:t>
      </w:r>
      <w:r>
        <w:rPr>
          <w:rFonts w:hint="eastAsia" w:ascii="仿宋_GB2312" w:eastAsia="仿宋_GB2312"/>
          <w:sz w:val="32"/>
          <w:szCs w:val="32"/>
        </w:rPr>
        <w:t>26万元，较上年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公务接待费3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万元，较上年减少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0.57</w:t>
      </w:r>
      <w:r>
        <w:rPr>
          <w:rFonts w:hint="eastAsia" w:ascii="仿宋_GB2312" w:eastAsia="仿宋_GB2312"/>
          <w:sz w:val="32"/>
          <w:szCs w:val="32"/>
        </w:rPr>
        <w:t>万元；劳务费18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12.94</w:t>
      </w:r>
      <w:r>
        <w:rPr>
          <w:rFonts w:hint="eastAsia" w:ascii="仿宋_GB2312" w:eastAsia="仿宋_GB2312"/>
          <w:sz w:val="32"/>
          <w:szCs w:val="32"/>
        </w:rPr>
        <w:t>万元；工会经费6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06万元，较上年增加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sz w:val="32"/>
          <w:szCs w:val="32"/>
        </w:rPr>
        <w:t>万元；福利费7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.6</w:t>
      </w:r>
      <w:r>
        <w:rPr>
          <w:rFonts w:hint="eastAsia" w:ascii="仿宋_GB2312" w:eastAsia="仿宋_GB2312"/>
          <w:sz w:val="32"/>
          <w:szCs w:val="32"/>
        </w:rPr>
        <w:t>万元，较上年增加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1.98</w:t>
      </w:r>
      <w:r>
        <w:rPr>
          <w:rFonts w:hint="eastAsia" w:ascii="仿宋_GB2312" w:eastAsia="仿宋_GB2312"/>
          <w:sz w:val="32"/>
          <w:szCs w:val="32"/>
        </w:rPr>
        <w:t>万元；其他交通费用7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5.75</w:t>
      </w:r>
      <w:r>
        <w:rPr>
          <w:rFonts w:hint="eastAsia" w:ascii="仿宋_GB2312" w:eastAsia="仿宋_GB2312"/>
          <w:sz w:val="32"/>
          <w:szCs w:val="32"/>
        </w:rPr>
        <w:t>万元；其他商服支出11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9.98万元。资本性支出5.34万元，较上年增加4.35万元。主</w:t>
      </w:r>
      <w:r>
        <w:rPr>
          <w:rFonts w:hint="eastAsia" w:ascii="仿宋" w:hAnsi="仿宋" w:eastAsia="仿宋"/>
          <w:sz w:val="30"/>
          <w:szCs w:val="30"/>
        </w:rPr>
        <w:t>要原因是：人员工资及奖励资金增加，支持村建力度加大；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bookmarkStart w:id="0" w:name="_GoBack"/>
      <w:bookmarkEnd w:id="0"/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七、政府采购支出情况说明</w:t>
      </w:r>
    </w:p>
    <w:p>
      <w:pPr>
        <w:pStyle w:val="10"/>
        <w:spacing w:line="600" w:lineRule="atLeast"/>
        <w:ind w:firstLine="6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本部门2018年度政府采购支出总额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中：政府采购货物支出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 xml:space="preserve">万元、政府采购工程支出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 xml:space="preserve">万元、政府采购服务支出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八、国有资产占用情况说明。</w:t>
      </w:r>
    </w:p>
    <w:p>
      <w:pPr>
        <w:ind w:firstLine="630"/>
        <w:jc w:val="lef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截止2018年12月31日，本部门共有车辆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辆，其中，副部（省）级及以上领导用车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辆、主要领导干部用车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辆、机要通信用车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辆、应急保障用车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辆、执法执勤用车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辆、特种专业技术用车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辆、其他用车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辆，单位价值50万元以上通用设备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台（套）；单位价值100万元以上专用设备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台（套）。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九、预算绩效情况说明</w:t>
      </w:r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本部门经自查，没有</w:t>
      </w:r>
      <w:r>
        <w:rPr>
          <w:rFonts w:hint="eastAsia"/>
          <w:sz w:val="32"/>
          <w:szCs w:val="32"/>
          <w:lang w:val="en-US" w:eastAsia="zh-CN"/>
        </w:rPr>
        <w:t>开展重点项目绩效评价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_GB2312"/>
          <w:kern w:val="0"/>
          <w:sz w:val="30"/>
          <w:szCs w:val="30"/>
          <w:lang w:val="en-US" w:eastAsia="zh-CN"/>
        </w:rPr>
      </w:pPr>
    </w:p>
    <w:p/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  名词解释</w:t>
      </w:r>
    </w:p>
    <w:p>
      <w:pPr>
        <w:ind w:firstLine="630"/>
        <w:rPr>
          <w:rFonts w:ascii="仿宋" w:hAnsi="仿宋" w:eastAsia="仿宋"/>
          <w:sz w:val="30"/>
          <w:szCs w:val="30"/>
        </w:rPr>
      </w:pPr>
      <w:r>
        <w:rPr>
          <w:rFonts w:hint="eastAsia" w:ascii="黑体" w:eastAsia="黑体"/>
          <w:b/>
          <w:sz w:val="32"/>
          <w:szCs w:val="32"/>
        </w:rPr>
        <w:t>专业性名词解释</w:t>
      </w:r>
    </w:p>
    <w:p>
      <w:pPr>
        <w:ind w:firstLine="63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本部门经自查，没有专业性较强的名词需要解释。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5526B0"/>
    <w:rsid w:val="00851A72"/>
    <w:rsid w:val="008C0C94"/>
    <w:rsid w:val="008D4E09"/>
    <w:rsid w:val="00E24059"/>
    <w:rsid w:val="00F2454C"/>
    <w:rsid w:val="019D3199"/>
    <w:rsid w:val="01B13EBA"/>
    <w:rsid w:val="01EB4023"/>
    <w:rsid w:val="03015055"/>
    <w:rsid w:val="05232AC5"/>
    <w:rsid w:val="06F61ACE"/>
    <w:rsid w:val="0A663F09"/>
    <w:rsid w:val="0B7828DA"/>
    <w:rsid w:val="0BDF06F5"/>
    <w:rsid w:val="0CE4702F"/>
    <w:rsid w:val="0DAD591A"/>
    <w:rsid w:val="11B42586"/>
    <w:rsid w:val="12255C91"/>
    <w:rsid w:val="12902F31"/>
    <w:rsid w:val="148A2E7A"/>
    <w:rsid w:val="17903E42"/>
    <w:rsid w:val="18F25A03"/>
    <w:rsid w:val="1A586383"/>
    <w:rsid w:val="1BB72B9F"/>
    <w:rsid w:val="1BC11F00"/>
    <w:rsid w:val="1C112B30"/>
    <w:rsid w:val="1C411E85"/>
    <w:rsid w:val="1C513025"/>
    <w:rsid w:val="2380258A"/>
    <w:rsid w:val="23C4112B"/>
    <w:rsid w:val="23DC2372"/>
    <w:rsid w:val="23FF7508"/>
    <w:rsid w:val="24B5525C"/>
    <w:rsid w:val="253B7D84"/>
    <w:rsid w:val="28871443"/>
    <w:rsid w:val="29022CD3"/>
    <w:rsid w:val="2A1662E9"/>
    <w:rsid w:val="2AC828BE"/>
    <w:rsid w:val="2AD41D57"/>
    <w:rsid w:val="2BF9735A"/>
    <w:rsid w:val="2CF378B3"/>
    <w:rsid w:val="2E440B46"/>
    <w:rsid w:val="2ECE1994"/>
    <w:rsid w:val="30F56798"/>
    <w:rsid w:val="322E548D"/>
    <w:rsid w:val="32344E68"/>
    <w:rsid w:val="323D52CD"/>
    <w:rsid w:val="3255405B"/>
    <w:rsid w:val="372C19F7"/>
    <w:rsid w:val="394B251B"/>
    <w:rsid w:val="3A94604E"/>
    <w:rsid w:val="3B212E25"/>
    <w:rsid w:val="3C3E2EBC"/>
    <w:rsid w:val="3DE735D5"/>
    <w:rsid w:val="3E7661E7"/>
    <w:rsid w:val="40865783"/>
    <w:rsid w:val="41552804"/>
    <w:rsid w:val="44D447A1"/>
    <w:rsid w:val="450D2C41"/>
    <w:rsid w:val="45244336"/>
    <w:rsid w:val="45FB014D"/>
    <w:rsid w:val="46816B91"/>
    <w:rsid w:val="47DC5ECA"/>
    <w:rsid w:val="48A502B4"/>
    <w:rsid w:val="496A48FB"/>
    <w:rsid w:val="4A3D4D5C"/>
    <w:rsid w:val="4A531A32"/>
    <w:rsid w:val="4A577E4A"/>
    <w:rsid w:val="4AB62998"/>
    <w:rsid w:val="4BBA7322"/>
    <w:rsid w:val="4E223B16"/>
    <w:rsid w:val="4EEB6F9E"/>
    <w:rsid w:val="4F863C3F"/>
    <w:rsid w:val="4FC27D1C"/>
    <w:rsid w:val="51814839"/>
    <w:rsid w:val="53C90C80"/>
    <w:rsid w:val="53FB6FB2"/>
    <w:rsid w:val="5608310E"/>
    <w:rsid w:val="56F60E40"/>
    <w:rsid w:val="57A3656F"/>
    <w:rsid w:val="5A0C3EAA"/>
    <w:rsid w:val="5BE245C2"/>
    <w:rsid w:val="5CF61008"/>
    <w:rsid w:val="5DEB12FB"/>
    <w:rsid w:val="5F3D2B96"/>
    <w:rsid w:val="602C3818"/>
    <w:rsid w:val="61363030"/>
    <w:rsid w:val="61DC06CB"/>
    <w:rsid w:val="63B8403F"/>
    <w:rsid w:val="661D3224"/>
    <w:rsid w:val="67946EF8"/>
    <w:rsid w:val="68FB5D51"/>
    <w:rsid w:val="69A10597"/>
    <w:rsid w:val="6A1B7BB6"/>
    <w:rsid w:val="6A415A55"/>
    <w:rsid w:val="6A6F115C"/>
    <w:rsid w:val="6BDE000E"/>
    <w:rsid w:val="6C2C7585"/>
    <w:rsid w:val="6D1D1989"/>
    <w:rsid w:val="6FF6151C"/>
    <w:rsid w:val="6FF83E36"/>
    <w:rsid w:val="70293BD9"/>
    <w:rsid w:val="74CB64B5"/>
    <w:rsid w:val="74CD4B75"/>
    <w:rsid w:val="75206FA1"/>
    <w:rsid w:val="75C35B58"/>
    <w:rsid w:val="770854F2"/>
    <w:rsid w:val="77F55239"/>
    <w:rsid w:val="79251166"/>
    <w:rsid w:val="7B3C034E"/>
    <w:rsid w:val="7C542F2C"/>
    <w:rsid w:val="7C9025FD"/>
    <w:rsid w:val="7D620ED7"/>
    <w:rsid w:val="7DA41F48"/>
    <w:rsid w:val="7F9A77B1"/>
    <w:rsid w:val="7FFF3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after"/>
    <w:basedOn w:val="7"/>
    <w:uiPriority w:val="0"/>
    <w:rPr>
      <w:sz w:val="21"/>
      <w:szCs w:val="21"/>
    </w:rPr>
  </w:style>
  <w:style w:type="character" w:customStyle="1" w:styleId="15">
    <w:name w:val="after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17</Pages>
  <Words>3834</Words>
  <Characters>849</Characters>
  <Lines>7</Lines>
  <Paragraphs>9</Paragraphs>
  <TotalTime>0</TotalTime>
  <ScaleCrop>false</ScaleCrop>
  <LinksUpToDate>false</LinksUpToDate>
  <CharactersWithSpaces>4674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2019-11-06T01:30:00Z</dcterms:created>
  <dc:creator>子祁</dc:creator>
  <cp:lastModifiedBy>子祁</cp:lastModifiedBy>
  <dcterms:modified xsi:type="dcterms:W3CDTF">2021-11-01T02:13:04Z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4E6ED4FF8678468A9A574CAD36394AFC</vt:lpwstr>
  </property>
</Properties>
</file>