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庐山市工商业联合会</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年单位预算</w:t>
      </w:r>
    </w:p>
    <w:p w14:paraId="498C7EDA">
      <w:pPr>
        <w:pStyle w:val="14"/>
        <w:spacing w:line="600" w:lineRule="atLeast"/>
        <w:jc w:val="center"/>
        <w:rPr>
          <w:rFonts w:ascii="黑体" w:hAnsi="黑体" w:eastAsia="黑体"/>
          <w:color w:val="auto"/>
          <w:sz w:val="32"/>
          <w:szCs w:val="32"/>
        </w:rPr>
      </w:pPr>
    </w:p>
    <w:p w14:paraId="69E2A7D1">
      <w:pPr>
        <w:pStyle w:val="14"/>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4"/>
        <w:rPr>
          <w:rFonts w:ascii="宋体" w:hAnsi="宋体"/>
          <w:color w:val="auto"/>
        </w:rPr>
      </w:pPr>
    </w:p>
    <w:p w14:paraId="76C06260">
      <w:pPr>
        <w:pStyle w:val="14"/>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4"/>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4"/>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4"/>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738F6C4D">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4"/>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4"/>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4"/>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庐山市工商业联合会</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年单位预算情况说明</w:t>
      </w:r>
    </w:p>
    <w:p w14:paraId="0EA90059">
      <w:pPr>
        <w:pStyle w:val="14"/>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4"/>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12528033">
      <w:pPr>
        <w:pStyle w:val="14"/>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14:paraId="508696F3">
      <w:pPr>
        <w:pStyle w:val="14"/>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43A519E3">
      <w:pPr>
        <w:widowControl/>
        <w:spacing w:line="580" w:lineRule="exact"/>
        <w:jc w:val="center"/>
        <w:rPr>
          <w:rFonts w:ascii="仿宋_GB2312" w:eastAsia="仿宋_GB2312"/>
          <w:b/>
          <w:color w:val="auto"/>
          <w:sz w:val="32"/>
          <w:szCs w:val="30"/>
        </w:rPr>
      </w:pPr>
    </w:p>
    <w:p w14:paraId="4FDF4162">
      <w:pPr>
        <w:widowControl/>
        <w:spacing w:line="580" w:lineRule="exact"/>
        <w:jc w:val="center"/>
        <w:rPr>
          <w:rFonts w:ascii="仿宋_GB2312" w:eastAsia="仿宋_GB2312"/>
          <w:b/>
          <w:color w:val="auto"/>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庐山市工商业联合会</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119E4017">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庐山市工商业联合会是主管工商联事务和非公经济人士工作的市委组成部门，主要职责是：参与庐山市政治、经济、社会生活中的重要问题的政治协商、参政议政、民主监督；引导会员积极参加庐山市经济建设，推动社会主义市场经济体制逐步完善，促进社会全面进步；做工商界代表人士政治安排的推荐工作；在非公有制经济人士中宣传、贯彻党和国家的方针政策，加强思想政治工作，推动企业文化建设，引导会员做中国特色社会主义事业的建设者；代表并维护会员的合法权益，反映会员的意见、要求和建议；引导会员 积极参与“光彩事业”；为会员提供信息和科技、管理、法律、会计、审计、融资、咨询等服务；开展工商专业培训，帮助会员改进经营管理，完善财会管理，提高生产技术和产品质量；促进经济、技术和贸易合作；办好会办企业、事业；承办政府和有关部门的委托事项。</w:t>
      </w:r>
    </w:p>
    <w:p w14:paraId="6A2A716D">
      <w:pPr>
        <w:rPr>
          <w:b/>
          <w:color w:val="auto"/>
          <w:sz w:val="36"/>
          <w:szCs w:val="36"/>
        </w:rPr>
      </w:pPr>
      <w:r>
        <w:rPr>
          <w:rFonts w:hint="eastAsia"/>
          <w:b/>
          <w:color w:val="auto"/>
          <w:sz w:val="36"/>
          <w:szCs w:val="36"/>
        </w:rPr>
        <w:t>二、机构设置及人员情况</w:t>
      </w:r>
    </w:p>
    <w:p w14:paraId="74D0F833">
      <w:pPr>
        <w:ind w:firstLine="640" w:firstLineChars="200"/>
        <w:rPr>
          <w:rFonts w:hint="eastAsia"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${page540426799.ds254512694_REP_JXJC_AGENCY_WZR_NAME}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庐山市工商业联合会</w:t>
      </w:r>
      <w:r>
        <w:rPr>
          <w:color w:val="auto"/>
        </w:rPr>
        <w:fldChar w:fldCharType="end"/>
      </w:r>
      <w:r>
        <w:rPr>
          <w:rFonts w:hint="eastAsia" w:ascii="仿宋" w:hAnsi="仿宋" w:eastAsia="仿宋"/>
          <w:color w:val="auto"/>
          <w:sz w:val="32"/>
          <w:szCs w:val="32"/>
        </w:rPr>
        <w:t>内设处室</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1</w:t>
      </w:r>
      <w:r>
        <w:rPr>
          <w:rFonts w:hint="eastAsia" w:ascii="仿宋_GB2312" w:eastAsia="仿宋_GB2312"/>
          <w:color w:val="auto"/>
          <w:sz w:val="32"/>
          <w:szCs w:val="30"/>
          <w:u w:val="single"/>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个，</w:t>
      </w:r>
      <w:r>
        <w:rPr>
          <w:rFonts w:ascii="仿宋" w:hAnsi="仿宋" w:eastAsia="仿宋"/>
          <w:color w:val="auto"/>
          <w:sz w:val="32"/>
          <w:szCs w:val="32"/>
        </w:rPr>
        <w:t>包括</w:t>
      </w:r>
      <w:r>
        <w:rPr>
          <w:rFonts w:hint="eastAsia" w:ascii="仿宋" w:hAnsi="仿宋" w:eastAsia="仿宋"/>
          <w:color w:val="auto"/>
          <w:sz w:val="32"/>
          <w:szCs w:val="32"/>
        </w:rPr>
        <w:t>：综合办公室。</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rFonts w:ascii="仿宋" w:hAnsi="仿宋" w:eastAsia="仿宋"/>
          <w:color w:val="auto"/>
          <w:sz w:val="32"/>
          <w:szCs w:val="32"/>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1</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4</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1</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人,退休人数小计</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人,遗属人数</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人。</w:t>
      </w:r>
      <w:bookmarkStart w:id="0" w:name="_GoBack"/>
      <w:bookmarkEnd w:id="0"/>
    </w:p>
    <w:p w14:paraId="16F2BEB3">
      <w:pPr>
        <w:ind w:firstLine="640" w:firstLineChars="200"/>
        <w:rPr>
          <w:rFonts w:ascii="仿宋" w:hAnsi="仿宋" w:eastAsia="仿宋"/>
          <w:color w:val="auto"/>
          <w:sz w:val="32"/>
          <w:szCs w:val="32"/>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庐山市工商业联合会</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4CDA4259">
      <w:pPr>
        <w:ind w:firstLine="640" w:firstLineChars="200"/>
        <w:jc w:val="left"/>
        <w:rPr>
          <w:rStyle w:val="13"/>
          <w:rFonts w:ascii="仿宋" w:hAnsi="仿宋" w:eastAsia="仿宋"/>
          <w:bCs/>
          <w:color w:val="auto"/>
          <w:sz w:val="32"/>
          <w:szCs w:val="32"/>
        </w:rPr>
      </w:pPr>
    </w:p>
    <w:p w14:paraId="18783953">
      <w:pPr>
        <w:ind w:firstLine="640" w:firstLineChars="200"/>
        <w:jc w:val="left"/>
        <w:rPr>
          <w:rStyle w:val="13"/>
          <w:rFonts w:ascii="仿宋" w:hAnsi="仿宋" w:eastAsia="仿宋"/>
          <w:bCs/>
          <w:color w:val="auto"/>
          <w:sz w:val="32"/>
          <w:szCs w:val="32"/>
        </w:rPr>
      </w:pPr>
    </w:p>
    <w:p w14:paraId="5D285DC7">
      <w:pPr>
        <w:ind w:firstLine="640" w:firstLineChars="200"/>
        <w:jc w:val="left"/>
        <w:rPr>
          <w:rStyle w:val="13"/>
          <w:rFonts w:ascii="仿宋" w:hAnsi="仿宋" w:eastAsia="仿宋"/>
          <w:bCs/>
          <w:color w:val="auto"/>
          <w:sz w:val="32"/>
          <w:szCs w:val="32"/>
        </w:rPr>
      </w:pPr>
    </w:p>
    <w:p w14:paraId="59E77F81">
      <w:pPr>
        <w:ind w:firstLine="640" w:firstLineChars="200"/>
        <w:jc w:val="left"/>
        <w:rPr>
          <w:rStyle w:val="13"/>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hint="eastAsia" w:ascii="仿宋_GB2312" w:eastAsia="仿宋_GB2312"/>
          <w:b/>
          <w:color w:val="auto"/>
          <w:sz w:val="32"/>
          <w:szCs w:val="30"/>
          <w:lang w:eastAsia="zh-CN"/>
        </w:rPr>
        <w:t>庐山市工商业联合会</w:t>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hint="eastAsia" w:ascii="仿宋" w:hAnsi="仿宋" w:eastAsia="仿宋" w:cs="Times New Roman"/>
          <w:color w:val="auto"/>
          <w:kern w:val="0"/>
          <w:sz w:val="32"/>
          <w:szCs w:val="32"/>
          <w:lang w:eastAsia="zh-CN"/>
        </w:rPr>
        <w:t>庐</w:t>
      </w:r>
      <w:r>
        <w:rPr>
          <w:rFonts w:hint="eastAsia" w:ascii="仿宋_GB2312" w:eastAsia="仿宋_GB2312"/>
          <w:b/>
          <w:color w:val="auto"/>
          <w:sz w:val="32"/>
          <w:szCs w:val="30"/>
          <w:lang w:eastAsia="zh-CN"/>
        </w:rPr>
        <w:t>山市工商业联合会</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 xml:space="preserve"> 103.46</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21.79</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103.46</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21.79</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45D45D83">
      <w:pPr>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3"/>
          <w:rFonts w:hint="eastAsia" w:ascii="仿宋" w:hAnsi="仿宋" w:eastAsia="仿宋"/>
          <w:color w:val="auto"/>
          <w:sz w:val="32"/>
          <w:szCs w:val="32"/>
        </w:rPr>
        <w:t>2</w:t>
      </w:r>
      <w:r>
        <w:rPr>
          <w:rStyle w:val="13"/>
          <w:rFonts w:ascii="仿宋" w:hAnsi="仿宋" w:eastAsia="仿宋"/>
          <w:color w:val="auto"/>
          <w:sz w:val="32"/>
          <w:szCs w:val="32"/>
        </w:rPr>
        <w:t>02</w:t>
      </w:r>
      <w:r>
        <w:rPr>
          <w:rStyle w:val="13"/>
          <w:rFonts w:hint="eastAsia" w:ascii="仿宋" w:hAnsi="仿宋" w:eastAsia="仿宋"/>
          <w:color w:val="auto"/>
          <w:sz w:val="32"/>
          <w:szCs w:val="32"/>
          <w:lang w:val="en-US" w:eastAsia="zh-CN"/>
        </w:rPr>
        <w:t>5</w:t>
      </w:r>
      <w:r>
        <w:rPr>
          <w:rStyle w:val="13"/>
          <w:rFonts w:hint="eastAsia" w:ascii="仿宋" w:hAnsi="仿宋" w:eastAsia="仿宋"/>
          <w:color w:val="auto"/>
          <w:sz w:val="32"/>
          <w:szCs w:val="32"/>
        </w:rPr>
        <w:t>年</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${page540426799.ds254512694_REP_JXJC_AGENCY_WZR_NAME}</w:instrText>
      </w:r>
      <w:r>
        <w:rPr>
          <w:rStyle w:val="13"/>
          <w:rFonts w:ascii="仿宋" w:hAnsi="仿宋" w:eastAsia="仿宋"/>
          <w:color w:val="auto"/>
          <w:sz w:val="32"/>
          <w:szCs w:val="32"/>
        </w:rPr>
        <w:fldChar w:fldCharType="separate"/>
      </w:r>
      <w:r>
        <w:rPr>
          <w:rStyle w:val="13"/>
          <w:rFonts w:hint="eastAsia" w:ascii="仿宋" w:hAnsi="仿宋" w:eastAsia="仿宋"/>
          <w:color w:val="auto"/>
          <w:sz w:val="32"/>
          <w:szCs w:val="32"/>
          <w:lang w:eastAsia="zh-CN"/>
        </w:rPr>
        <w:t>庐山市工商业联合会</w:t>
      </w:r>
      <w:r>
        <w:rPr>
          <w:color w:val="auto"/>
        </w:rPr>
        <w:fldChar w:fldCharType="end"/>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${page540426799.ds357974894_REP_BGT_T_HC1100002019_DXQ02DW_S_ZJ}</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支出预算总额为</w:t>
      </w:r>
      <w:r>
        <w:rPr>
          <w:rFonts w:hint="eastAsia" w:ascii="仿宋" w:hAnsi="仿宋" w:eastAsia="仿宋" w:cs="Times New Roman"/>
          <w:color w:val="auto"/>
          <w:kern w:val="0"/>
          <w:sz w:val="32"/>
          <w:szCs w:val="32"/>
          <w:lang w:val="en-US" w:eastAsia="zh-CN"/>
        </w:rPr>
        <w:t>103.46</w:t>
      </w:r>
      <w:r>
        <w:rPr>
          <w:rStyle w:val="13"/>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21.79</w:t>
      </w:r>
      <w:r>
        <w:rPr>
          <w:rStyle w:val="13"/>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347A5A02">
      <w:pPr>
        <w:widowControl/>
        <w:ind w:firstLine="640" w:firstLineChars="200"/>
        <w:rPr>
          <w:rStyle w:val="13"/>
          <w:rFonts w:ascii="仿宋" w:hAnsi="仿宋" w:eastAsia="仿宋"/>
          <w:color w:val="auto"/>
          <w:sz w:val="32"/>
          <w:szCs w:val="32"/>
        </w:rPr>
      </w:pPr>
      <w:r>
        <w:rPr>
          <w:rStyle w:val="13"/>
          <w:rFonts w:hint="eastAsia" w:ascii="仿宋" w:hAnsi="仿宋" w:eastAsia="仿宋"/>
          <w:color w:val="auto"/>
          <w:sz w:val="32"/>
          <w:szCs w:val="32"/>
        </w:rPr>
        <w:t>其中：按支出项目类别划分：</w:t>
      </w:r>
      <w:r>
        <w:rPr>
          <w:rStyle w:val="13"/>
          <w:rFonts w:ascii="仿宋" w:hAnsi="仿宋" w:eastAsia="仿宋"/>
          <w:color w:val="auto"/>
          <w:sz w:val="32"/>
          <w:szCs w:val="32"/>
        </w:rPr>
        <w:t xml:space="preserve"> </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${page540426799.ds357974894_REP_BGT_T_HC1100002019_DXQ02DW_JBZCQK}</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基本支出</w:t>
      </w:r>
      <w:r>
        <w:rPr>
          <w:rStyle w:val="13"/>
          <w:rFonts w:hint="eastAsia" w:ascii="仿宋" w:hAnsi="仿宋" w:eastAsia="仿宋"/>
          <w:color w:val="auto"/>
          <w:sz w:val="32"/>
          <w:szCs w:val="32"/>
          <w:lang w:val="en-US" w:eastAsia="zh-CN"/>
        </w:rPr>
        <w:t>61.33</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13.14</w:t>
      </w:r>
      <w:r>
        <w:rPr>
          <w:rStyle w:val="13"/>
          <w:rFonts w:ascii="仿宋" w:hAnsi="仿宋" w:eastAsia="仿宋"/>
          <w:color w:val="auto"/>
          <w:sz w:val="32"/>
          <w:szCs w:val="32"/>
        </w:rPr>
        <w:t>万元;其中：工资福利支出</w:t>
      </w:r>
      <w:r>
        <w:rPr>
          <w:rStyle w:val="13"/>
          <w:rFonts w:hint="eastAsia" w:ascii="仿宋" w:hAnsi="仿宋" w:eastAsia="仿宋"/>
          <w:color w:val="auto"/>
          <w:sz w:val="32"/>
          <w:szCs w:val="32"/>
          <w:lang w:val="en-US" w:eastAsia="zh-CN"/>
        </w:rPr>
        <w:t>50.05</w:t>
      </w:r>
      <w:r>
        <w:rPr>
          <w:rStyle w:val="13"/>
          <w:rFonts w:ascii="仿宋" w:hAnsi="仿宋" w:eastAsia="仿宋"/>
          <w:color w:val="auto"/>
          <w:sz w:val="32"/>
          <w:szCs w:val="32"/>
        </w:rPr>
        <w:t>万元,商品和服务支出</w:t>
      </w:r>
      <w:r>
        <w:rPr>
          <w:rStyle w:val="13"/>
          <w:rFonts w:hint="eastAsia" w:ascii="仿宋" w:hAnsi="仿宋" w:eastAsia="仿宋"/>
          <w:color w:val="auto"/>
          <w:sz w:val="32"/>
          <w:szCs w:val="32"/>
          <w:lang w:val="en-US" w:eastAsia="zh-CN"/>
        </w:rPr>
        <w:t>4.7</w:t>
      </w:r>
      <w:r>
        <w:rPr>
          <w:rStyle w:val="13"/>
          <w:rFonts w:ascii="仿宋" w:hAnsi="仿宋" w:eastAsia="仿宋"/>
          <w:color w:val="auto"/>
          <w:sz w:val="32"/>
          <w:szCs w:val="32"/>
        </w:rPr>
        <w:t>万元,对个人和家庭的补助</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w:t>
      </w:r>
      <w:r>
        <w:rPr>
          <w:color w:val="auto"/>
        </w:rPr>
        <w:fldChar w:fldCharType="end"/>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${page540426799.ds357974894_REP_BGT_T_HC1100002019_DXQ02DW_XMZCQK}</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项目支出</w:t>
      </w:r>
      <w:r>
        <w:rPr>
          <w:rStyle w:val="13"/>
          <w:rFonts w:hint="eastAsia" w:ascii="仿宋" w:hAnsi="仿宋" w:eastAsia="仿宋"/>
          <w:color w:val="auto"/>
          <w:sz w:val="32"/>
          <w:szCs w:val="32"/>
          <w:lang w:val="en-US" w:eastAsia="zh-CN"/>
        </w:rPr>
        <w:t>42.13</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8.65</w:t>
      </w:r>
      <w:r>
        <w:rPr>
          <w:rStyle w:val="13"/>
          <w:rFonts w:ascii="仿宋" w:hAnsi="仿宋" w:eastAsia="仿宋"/>
          <w:color w:val="auto"/>
          <w:sz w:val="32"/>
          <w:szCs w:val="32"/>
        </w:rPr>
        <w:t>万元;其中：商品和服务支出</w:t>
      </w:r>
      <w:r>
        <w:rPr>
          <w:rStyle w:val="13"/>
          <w:rFonts w:hint="eastAsia" w:ascii="仿宋" w:hAnsi="仿宋" w:eastAsia="仿宋"/>
          <w:color w:val="auto"/>
          <w:sz w:val="32"/>
          <w:szCs w:val="32"/>
          <w:lang w:val="en-US" w:eastAsia="zh-CN"/>
        </w:rPr>
        <w:t>4.7</w:t>
      </w:r>
      <w:r>
        <w:rPr>
          <w:rStyle w:val="13"/>
          <w:rFonts w:ascii="仿宋" w:hAnsi="仿宋" w:eastAsia="仿宋"/>
          <w:color w:val="auto"/>
          <w:sz w:val="32"/>
          <w:szCs w:val="32"/>
        </w:rPr>
        <w:t>万元,资本性支出</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w:t>
      </w:r>
      <w:r>
        <w:rPr>
          <w:color w:val="auto"/>
        </w:rPr>
        <w:fldChar w:fldCharType="end"/>
      </w:r>
    </w:p>
    <w:p w14:paraId="1F108E63">
      <w:pPr>
        <w:ind w:firstLine="640" w:firstLineChars="200"/>
        <w:rPr>
          <w:rStyle w:val="13"/>
          <w:rFonts w:ascii="仿宋" w:hAnsi="仿宋" w:eastAsia="仿宋"/>
          <w:b/>
          <w:color w:val="auto"/>
          <w:sz w:val="20"/>
          <w:szCs w:val="32"/>
        </w:rPr>
      </w:pPr>
      <w:r>
        <w:rPr>
          <w:rStyle w:val="13"/>
          <w:rFonts w:hint="eastAsia" w:ascii="仿宋" w:hAnsi="仿宋" w:eastAsia="仿宋"/>
          <w:color w:val="auto"/>
          <w:sz w:val="32"/>
          <w:szCs w:val="32"/>
        </w:rPr>
        <w:t>按支出功能科目划分：</w:t>
      </w:r>
      <w:r>
        <w:rPr>
          <w:rStyle w:val="13"/>
          <w:rFonts w:ascii="仿宋" w:hAnsi="仿宋" w:eastAsia="仿宋"/>
          <w:color w:val="auto"/>
          <w:sz w:val="32"/>
          <w:szCs w:val="32"/>
        </w:rPr>
        <w:t xml:space="preserve"> </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${page540426799.ds197859873_REP_BGT_T_HC1100002019DXQ01DW_GNZJMX}</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一般公共服务支出</w:t>
      </w:r>
      <w:r>
        <w:rPr>
          <w:rStyle w:val="13"/>
          <w:rFonts w:hint="eastAsia" w:ascii="仿宋" w:hAnsi="仿宋" w:eastAsia="仿宋"/>
          <w:color w:val="auto"/>
          <w:sz w:val="32"/>
          <w:szCs w:val="32"/>
          <w:lang w:val="en-US" w:eastAsia="zh-CN"/>
        </w:rPr>
        <w:t>87.50</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20.40</w:t>
      </w:r>
      <w:r>
        <w:rPr>
          <w:rStyle w:val="13"/>
          <w:rFonts w:ascii="仿宋" w:hAnsi="仿宋" w:eastAsia="仿宋"/>
          <w:color w:val="auto"/>
          <w:sz w:val="32"/>
          <w:szCs w:val="32"/>
        </w:rPr>
        <w:t>万元;社会保障和就业支出</w:t>
      </w:r>
      <w:r>
        <w:rPr>
          <w:rStyle w:val="13"/>
          <w:rFonts w:hint="eastAsia" w:ascii="仿宋" w:hAnsi="仿宋" w:eastAsia="仿宋"/>
          <w:color w:val="auto"/>
          <w:sz w:val="32"/>
          <w:szCs w:val="32"/>
          <w:lang w:val="en-US" w:eastAsia="zh-CN"/>
        </w:rPr>
        <w:t>8.27</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2.27</w:t>
      </w:r>
      <w:r>
        <w:rPr>
          <w:rStyle w:val="13"/>
          <w:rFonts w:ascii="仿宋" w:hAnsi="仿宋" w:eastAsia="仿宋"/>
          <w:color w:val="auto"/>
          <w:sz w:val="32"/>
          <w:szCs w:val="32"/>
        </w:rPr>
        <w:t>万元;卫生健康支出</w:t>
      </w:r>
      <w:r>
        <w:rPr>
          <w:rStyle w:val="13"/>
          <w:rFonts w:hint="eastAsia" w:ascii="仿宋" w:hAnsi="仿宋" w:eastAsia="仿宋"/>
          <w:color w:val="auto"/>
          <w:sz w:val="32"/>
          <w:szCs w:val="32"/>
          <w:lang w:val="en-US" w:eastAsia="zh-CN"/>
        </w:rPr>
        <w:t>3.06</w:t>
      </w:r>
      <w:r>
        <w:rPr>
          <w:rStyle w:val="13"/>
          <w:rFonts w:ascii="仿宋" w:hAnsi="仿宋" w:eastAsia="仿宋"/>
          <w:color w:val="auto"/>
          <w:sz w:val="32"/>
          <w:szCs w:val="32"/>
        </w:rPr>
        <w:t>万元,较上年预算安排减少</w:t>
      </w:r>
      <w:r>
        <w:rPr>
          <w:rStyle w:val="13"/>
          <w:rFonts w:hint="eastAsia" w:ascii="仿宋" w:hAnsi="仿宋" w:eastAsia="仿宋"/>
          <w:color w:val="auto"/>
          <w:sz w:val="32"/>
          <w:szCs w:val="32"/>
          <w:lang w:val="en-US" w:eastAsia="zh-CN"/>
        </w:rPr>
        <w:t>2.1</w:t>
      </w:r>
      <w:r>
        <w:rPr>
          <w:rStyle w:val="13"/>
          <w:rFonts w:ascii="仿宋" w:hAnsi="仿宋" w:eastAsia="仿宋"/>
          <w:color w:val="auto"/>
          <w:sz w:val="32"/>
          <w:szCs w:val="32"/>
        </w:rPr>
        <w:t>万元;住房保障支出</w:t>
      </w:r>
      <w:r>
        <w:rPr>
          <w:rStyle w:val="13"/>
          <w:rFonts w:hint="eastAsia" w:ascii="仿宋" w:hAnsi="仿宋" w:eastAsia="仿宋"/>
          <w:color w:val="auto"/>
          <w:sz w:val="32"/>
          <w:szCs w:val="32"/>
          <w:lang w:val="en-US" w:eastAsia="zh-CN"/>
        </w:rPr>
        <w:t>4.64</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1.22</w:t>
      </w:r>
      <w:r>
        <w:rPr>
          <w:rStyle w:val="13"/>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3"/>
          <w:rFonts w:hint="eastAsia" w:ascii="仿宋" w:hAnsi="仿宋" w:eastAsia="仿宋"/>
          <w:color w:val="auto"/>
          <w:sz w:val="32"/>
          <w:szCs w:val="32"/>
        </w:rPr>
        <w:t>按支出经济分类划分：</w:t>
      </w:r>
      <w:r>
        <w:rPr>
          <w:rStyle w:val="13"/>
          <w:rFonts w:ascii="仿宋" w:hAnsi="仿宋" w:eastAsia="仿宋"/>
          <w:color w:val="auto"/>
          <w:sz w:val="32"/>
          <w:szCs w:val="32"/>
        </w:rPr>
        <w:t xml:space="preserve"> </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${page540426799.ds197859873_REP_BGT_T_HC1100002019DXQ01DW_JJMX}</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工资福利支出</w:t>
      </w:r>
      <w:r>
        <w:rPr>
          <w:rStyle w:val="13"/>
          <w:rFonts w:hint="eastAsia" w:ascii="仿宋" w:hAnsi="仿宋" w:eastAsia="仿宋"/>
          <w:color w:val="auto"/>
          <w:sz w:val="32"/>
          <w:szCs w:val="32"/>
          <w:lang w:val="en-US" w:eastAsia="zh-CN"/>
        </w:rPr>
        <w:t>54.95</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10.98</w:t>
      </w:r>
      <w:r>
        <w:rPr>
          <w:rStyle w:val="13"/>
          <w:rFonts w:ascii="仿宋" w:hAnsi="仿宋" w:eastAsia="仿宋"/>
          <w:color w:val="auto"/>
          <w:sz w:val="32"/>
          <w:szCs w:val="32"/>
        </w:rPr>
        <w:t>万元;商品和服务支出</w:t>
      </w:r>
      <w:r>
        <w:rPr>
          <w:rStyle w:val="13"/>
          <w:rFonts w:hint="eastAsia" w:ascii="仿宋" w:hAnsi="仿宋" w:eastAsia="仿宋"/>
          <w:color w:val="auto"/>
          <w:sz w:val="32"/>
          <w:szCs w:val="32"/>
          <w:lang w:val="en-US" w:eastAsia="zh-CN"/>
        </w:rPr>
        <w:t>6.39</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2.16</w:t>
      </w:r>
      <w:r>
        <w:rPr>
          <w:rStyle w:val="13"/>
          <w:rFonts w:ascii="仿宋" w:hAnsi="仿宋" w:eastAsia="仿宋"/>
          <w:color w:val="auto"/>
          <w:sz w:val="32"/>
          <w:szCs w:val="32"/>
        </w:rPr>
        <w:t>万元;对个人和家庭的补助</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万元;资本性支出</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万元,较上年预算安排</w:t>
      </w:r>
      <w:r>
        <w:rPr>
          <w:rStyle w:val="13"/>
          <w:rFonts w:hint="eastAsia" w:ascii="仿宋" w:hAnsi="仿宋" w:eastAsia="仿宋"/>
          <w:color w:val="auto"/>
          <w:sz w:val="32"/>
          <w:szCs w:val="32"/>
          <w:lang w:eastAsia="zh-CN"/>
        </w:rPr>
        <w:t>持平</w:t>
      </w:r>
      <w:r>
        <w:rPr>
          <w:rStyle w:val="13"/>
          <w:rFonts w:ascii="仿宋" w:hAnsi="仿宋" w:eastAsia="仿宋"/>
          <w:color w:val="auto"/>
          <w:sz w:val="32"/>
          <w:szCs w:val="32"/>
        </w:rPr>
        <w:t>。</w:t>
      </w:r>
      <w:r>
        <w:rPr>
          <w:color w:val="auto"/>
        </w:rPr>
        <w:fldChar w:fldCharType="end"/>
      </w:r>
    </w:p>
    <w:p w14:paraId="1F9283F6">
      <w:pPr>
        <w:ind w:firstLine="321" w:firstLineChars="100"/>
        <w:rPr>
          <w:rStyle w:val="13"/>
          <w:rFonts w:hint="eastAsia" w:ascii="Adobe 仿宋 Std R" w:hAnsi="Adobe 仿宋 Std R" w:eastAsia="Adobe 仿宋 Std R"/>
          <w:b/>
          <w:color w:val="auto"/>
          <w:sz w:val="32"/>
          <w:szCs w:val="32"/>
          <w:lang w:eastAsia="zh-CN"/>
        </w:rPr>
      </w:pPr>
      <w:r>
        <w:rPr>
          <w:rStyle w:val="13"/>
          <w:rFonts w:hint="eastAsia" w:ascii="Adobe 仿宋 Std R" w:hAnsi="Adobe 仿宋 Std R" w:eastAsia="Adobe 仿宋 Std R"/>
          <w:b/>
          <w:color w:val="auto"/>
          <w:sz w:val="32"/>
          <w:szCs w:val="32"/>
        </w:rPr>
        <w:t xml:space="preserve"> (三)财政拨款支出情况</w:t>
      </w:r>
    </w:p>
    <w:p w14:paraId="5149E9D1">
      <w:pPr>
        <w:widowControl/>
        <w:ind w:firstLine="640" w:firstLineChars="200"/>
        <w:rPr>
          <w:rFonts w:hint="eastAsia" w:ascii="仿宋" w:hAnsi="仿宋" w:eastAsia="仿宋" w:cs="Times New Roman"/>
          <w:color w:val="auto"/>
          <w:kern w:val="0"/>
          <w:sz w:val="32"/>
          <w:szCs w:val="32"/>
          <w:lang w:val="en-US" w:eastAsia="zh-CN"/>
        </w:rPr>
      </w:pPr>
      <w:r>
        <w:rPr>
          <w:rStyle w:val="13"/>
          <w:rFonts w:hint="eastAsia" w:ascii="仿宋" w:hAnsi="仿宋" w:eastAsia="仿宋"/>
          <w:color w:val="auto"/>
          <w:sz w:val="32"/>
          <w:szCs w:val="32"/>
        </w:rPr>
        <w:t>2</w:t>
      </w:r>
      <w:r>
        <w:rPr>
          <w:rStyle w:val="13"/>
          <w:rFonts w:ascii="仿宋" w:hAnsi="仿宋" w:eastAsia="仿宋"/>
          <w:color w:val="auto"/>
          <w:sz w:val="32"/>
          <w:szCs w:val="32"/>
        </w:rPr>
        <w:t>02</w:t>
      </w:r>
      <w:r>
        <w:rPr>
          <w:rStyle w:val="13"/>
          <w:rFonts w:hint="eastAsia" w:ascii="仿宋" w:hAnsi="仿宋" w:eastAsia="仿宋"/>
          <w:color w:val="auto"/>
          <w:sz w:val="32"/>
          <w:szCs w:val="32"/>
          <w:lang w:val="en-US" w:eastAsia="zh-CN"/>
        </w:rPr>
        <w:t>5</w:t>
      </w:r>
      <w:r>
        <w:rPr>
          <w:rStyle w:val="13"/>
          <w:rFonts w:hint="eastAsia" w:ascii="仿宋" w:hAnsi="仿宋" w:eastAsia="仿宋"/>
          <w:color w:val="auto"/>
          <w:sz w:val="32"/>
          <w:szCs w:val="32"/>
        </w:rPr>
        <w:t>年</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${page540426799.ds254512694_REP_JXJC_AGENCY_WZR_NAME}</w:instrText>
      </w:r>
      <w:r>
        <w:rPr>
          <w:rStyle w:val="13"/>
          <w:rFonts w:ascii="仿宋" w:hAnsi="仿宋" w:eastAsia="仿宋"/>
          <w:color w:val="auto"/>
          <w:sz w:val="32"/>
          <w:szCs w:val="32"/>
        </w:rPr>
        <w:fldChar w:fldCharType="separate"/>
      </w:r>
      <w:r>
        <w:rPr>
          <w:rStyle w:val="13"/>
          <w:rFonts w:hint="eastAsia" w:ascii="仿宋" w:hAnsi="仿宋" w:eastAsia="仿宋"/>
          <w:color w:val="auto"/>
          <w:sz w:val="32"/>
          <w:szCs w:val="32"/>
          <w:lang w:eastAsia="zh-CN"/>
        </w:rPr>
        <w:t>庐山市工商业联合会</w:t>
      </w:r>
      <w:r>
        <w:rPr>
          <w:color w:val="auto"/>
        </w:rPr>
        <w:fldChar w:fldCharType="end"/>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${page540426799.ds357974894_REP_BGT_T_HC1100002019_DXQ02DW_S_CBXJ}</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财政拨款支出预算总额</w:t>
      </w:r>
      <w:r>
        <w:rPr>
          <w:rFonts w:hint="eastAsia" w:ascii="仿宋" w:hAnsi="仿宋" w:eastAsia="仿宋" w:cs="Times New Roman"/>
          <w:color w:val="auto"/>
          <w:kern w:val="0"/>
          <w:sz w:val="32"/>
          <w:szCs w:val="32"/>
          <w:lang w:val="en-US" w:eastAsia="zh-CN"/>
        </w:rPr>
        <w:t>103.46</w:t>
      </w:r>
      <w:r>
        <w:rPr>
          <w:rStyle w:val="13"/>
          <w:rFonts w:ascii="仿宋" w:hAnsi="仿宋" w:eastAsia="仿宋"/>
          <w:color w:val="auto"/>
          <w:sz w:val="32"/>
          <w:szCs w:val="32"/>
        </w:rPr>
        <w:t>万元,较上年预算安排增加</w:t>
      </w:r>
      <w:r>
        <w:rPr>
          <w:rFonts w:hint="eastAsia" w:ascii="仿宋" w:hAnsi="仿宋" w:eastAsia="仿宋" w:cs="Times New Roman"/>
          <w:color w:val="auto"/>
          <w:kern w:val="0"/>
          <w:sz w:val="32"/>
          <w:szCs w:val="32"/>
          <w:lang w:val="en-US" w:eastAsia="zh-CN"/>
        </w:rPr>
        <w:t>21.79</w:t>
      </w:r>
      <w:r>
        <w:rPr>
          <w:rStyle w:val="13"/>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增加变化原因为单位人员编制增加一人。</w:t>
      </w:r>
    </w:p>
    <w:p w14:paraId="56C3F611">
      <w:pPr>
        <w:widowControl/>
        <w:ind w:firstLine="640" w:firstLineChars="200"/>
        <w:rPr>
          <w:rFonts w:hint="default" w:ascii="仿宋" w:hAnsi="仿宋" w:eastAsia="仿宋" w:cs="Times New Roman"/>
          <w:color w:val="auto"/>
          <w:kern w:val="0"/>
          <w:sz w:val="32"/>
          <w:szCs w:val="32"/>
          <w:lang w:val="en-US" w:eastAsia="zh-CN"/>
        </w:rPr>
      </w:pPr>
    </w:p>
    <w:p w14:paraId="0006F6AF">
      <w:pPr>
        <w:ind w:firstLine="640" w:firstLineChars="200"/>
        <w:rPr>
          <w:color w:val="auto"/>
        </w:rPr>
      </w:pPr>
      <w:r>
        <w:rPr>
          <w:rStyle w:val="13"/>
          <w:rFonts w:hint="eastAsia" w:ascii="仿宋" w:hAnsi="仿宋" w:eastAsia="仿宋"/>
          <w:color w:val="auto"/>
          <w:sz w:val="32"/>
          <w:szCs w:val="32"/>
        </w:rPr>
        <w:t>按支出功能科目划分：</w:t>
      </w:r>
      <w:r>
        <w:rPr>
          <w:rStyle w:val="13"/>
          <w:rFonts w:ascii="仿宋" w:hAnsi="仿宋" w:eastAsia="仿宋"/>
          <w:color w:val="auto"/>
          <w:sz w:val="32"/>
          <w:szCs w:val="32"/>
        </w:rPr>
        <w:t xml:space="preserve"> </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${page540426799.ds197859873_REP_BGT_T_HC1100002019DXQ01DW_GNZJMX}</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一般公共服务支出</w:t>
      </w:r>
      <w:r>
        <w:rPr>
          <w:rStyle w:val="13"/>
          <w:rFonts w:hint="eastAsia" w:ascii="仿宋" w:hAnsi="仿宋" w:eastAsia="仿宋"/>
          <w:color w:val="auto"/>
          <w:sz w:val="32"/>
          <w:szCs w:val="32"/>
          <w:lang w:val="en-US" w:eastAsia="zh-CN"/>
        </w:rPr>
        <w:t>87.50</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20.40</w:t>
      </w:r>
      <w:r>
        <w:rPr>
          <w:rStyle w:val="13"/>
          <w:rFonts w:ascii="仿宋" w:hAnsi="仿宋" w:eastAsia="仿宋"/>
          <w:color w:val="auto"/>
          <w:sz w:val="32"/>
          <w:szCs w:val="32"/>
        </w:rPr>
        <w:t>万元;社会保障和就业支出</w:t>
      </w:r>
      <w:r>
        <w:rPr>
          <w:rStyle w:val="13"/>
          <w:rFonts w:hint="eastAsia" w:ascii="仿宋" w:hAnsi="仿宋" w:eastAsia="仿宋"/>
          <w:color w:val="auto"/>
          <w:sz w:val="32"/>
          <w:szCs w:val="32"/>
          <w:lang w:val="en-US" w:eastAsia="zh-CN"/>
        </w:rPr>
        <w:t>8.27</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2.27</w:t>
      </w:r>
      <w:r>
        <w:rPr>
          <w:rStyle w:val="13"/>
          <w:rFonts w:ascii="仿宋" w:hAnsi="仿宋" w:eastAsia="仿宋"/>
          <w:color w:val="auto"/>
          <w:sz w:val="32"/>
          <w:szCs w:val="32"/>
        </w:rPr>
        <w:t>万元;卫生健康支出</w:t>
      </w:r>
      <w:r>
        <w:rPr>
          <w:rStyle w:val="13"/>
          <w:rFonts w:hint="eastAsia" w:ascii="仿宋" w:hAnsi="仿宋" w:eastAsia="仿宋"/>
          <w:color w:val="auto"/>
          <w:sz w:val="32"/>
          <w:szCs w:val="32"/>
          <w:lang w:val="en-US" w:eastAsia="zh-CN"/>
        </w:rPr>
        <w:t>3.06</w:t>
      </w:r>
      <w:r>
        <w:rPr>
          <w:rStyle w:val="13"/>
          <w:rFonts w:ascii="仿宋" w:hAnsi="仿宋" w:eastAsia="仿宋"/>
          <w:color w:val="auto"/>
          <w:sz w:val="32"/>
          <w:szCs w:val="32"/>
        </w:rPr>
        <w:t>万元,较上年预算安排减少</w:t>
      </w:r>
      <w:r>
        <w:rPr>
          <w:rStyle w:val="13"/>
          <w:rFonts w:hint="eastAsia" w:ascii="仿宋" w:hAnsi="仿宋" w:eastAsia="仿宋"/>
          <w:color w:val="auto"/>
          <w:sz w:val="32"/>
          <w:szCs w:val="32"/>
          <w:lang w:val="en-US" w:eastAsia="zh-CN"/>
        </w:rPr>
        <w:t>2.1</w:t>
      </w:r>
      <w:r>
        <w:rPr>
          <w:rStyle w:val="13"/>
          <w:rFonts w:ascii="仿宋" w:hAnsi="仿宋" w:eastAsia="仿宋"/>
          <w:color w:val="auto"/>
          <w:sz w:val="32"/>
          <w:szCs w:val="32"/>
        </w:rPr>
        <w:t>万元;住房保障支出</w:t>
      </w:r>
      <w:r>
        <w:rPr>
          <w:rStyle w:val="13"/>
          <w:rFonts w:hint="eastAsia" w:ascii="仿宋" w:hAnsi="仿宋" w:eastAsia="仿宋"/>
          <w:color w:val="auto"/>
          <w:sz w:val="32"/>
          <w:szCs w:val="32"/>
          <w:lang w:val="en-US" w:eastAsia="zh-CN"/>
        </w:rPr>
        <w:t>4.64</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1.22</w:t>
      </w:r>
      <w:r>
        <w:rPr>
          <w:rStyle w:val="13"/>
          <w:rFonts w:ascii="仿宋" w:hAnsi="仿宋" w:eastAsia="仿宋"/>
          <w:color w:val="auto"/>
          <w:sz w:val="32"/>
          <w:szCs w:val="32"/>
        </w:rPr>
        <w:t>万元。</w:t>
      </w:r>
      <w:r>
        <w:rPr>
          <w:color w:val="auto"/>
        </w:rPr>
        <w:fldChar w:fldCharType="end"/>
      </w:r>
    </w:p>
    <w:p w14:paraId="30CBFFCB">
      <w:pPr>
        <w:ind w:firstLine="640" w:firstLineChars="200"/>
        <w:rPr>
          <w:color w:val="auto"/>
        </w:rPr>
      </w:pPr>
      <w:r>
        <w:rPr>
          <w:rStyle w:val="13"/>
          <w:rFonts w:hint="eastAsia" w:ascii="仿宋" w:hAnsi="仿宋" w:eastAsia="仿宋"/>
          <w:color w:val="auto"/>
          <w:sz w:val="32"/>
          <w:szCs w:val="32"/>
        </w:rPr>
        <w:t>按支出项目类别划分：</w:t>
      </w:r>
      <w:r>
        <w:rPr>
          <w:rStyle w:val="13"/>
          <w:rFonts w:ascii="仿宋" w:hAnsi="仿宋" w:eastAsia="仿宋"/>
          <w:color w:val="auto"/>
          <w:sz w:val="32"/>
          <w:szCs w:val="32"/>
        </w:rPr>
        <w:t xml:space="preserve"> </w:t>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${page540426799.ds357974894_REP_BGT_T_HC1100002019_DXQ02DW_JBZCQK}</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基本支出</w:t>
      </w:r>
      <w:r>
        <w:rPr>
          <w:rStyle w:val="13"/>
          <w:rFonts w:hint="eastAsia" w:ascii="仿宋" w:hAnsi="仿宋" w:eastAsia="仿宋"/>
          <w:color w:val="auto"/>
          <w:sz w:val="32"/>
          <w:szCs w:val="32"/>
          <w:lang w:val="en-US" w:eastAsia="zh-CN"/>
        </w:rPr>
        <w:t>61.33</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13.14</w:t>
      </w:r>
      <w:r>
        <w:rPr>
          <w:rStyle w:val="13"/>
          <w:rFonts w:ascii="仿宋" w:hAnsi="仿宋" w:eastAsia="仿宋"/>
          <w:color w:val="auto"/>
          <w:sz w:val="32"/>
          <w:szCs w:val="32"/>
        </w:rPr>
        <w:t>万元;其中：工资福利支出</w:t>
      </w:r>
      <w:r>
        <w:rPr>
          <w:rStyle w:val="13"/>
          <w:rFonts w:hint="eastAsia" w:ascii="仿宋" w:hAnsi="仿宋" w:eastAsia="仿宋"/>
          <w:color w:val="auto"/>
          <w:sz w:val="32"/>
          <w:szCs w:val="32"/>
          <w:lang w:val="en-US" w:eastAsia="zh-CN"/>
        </w:rPr>
        <w:t>50.05</w:t>
      </w:r>
      <w:r>
        <w:rPr>
          <w:rStyle w:val="13"/>
          <w:rFonts w:ascii="仿宋" w:hAnsi="仿宋" w:eastAsia="仿宋"/>
          <w:color w:val="auto"/>
          <w:sz w:val="32"/>
          <w:szCs w:val="32"/>
        </w:rPr>
        <w:t>万元,商品和服务支出</w:t>
      </w:r>
      <w:r>
        <w:rPr>
          <w:rStyle w:val="13"/>
          <w:rFonts w:hint="eastAsia" w:ascii="仿宋" w:hAnsi="仿宋" w:eastAsia="仿宋"/>
          <w:color w:val="auto"/>
          <w:sz w:val="32"/>
          <w:szCs w:val="32"/>
          <w:lang w:val="en-US" w:eastAsia="zh-CN"/>
        </w:rPr>
        <w:t>4.7</w:t>
      </w:r>
      <w:r>
        <w:rPr>
          <w:rStyle w:val="13"/>
          <w:rFonts w:ascii="仿宋" w:hAnsi="仿宋" w:eastAsia="仿宋"/>
          <w:color w:val="auto"/>
          <w:sz w:val="32"/>
          <w:szCs w:val="32"/>
        </w:rPr>
        <w:t>万元,对个人和家庭的补助</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w:t>
      </w:r>
      <w:r>
        <w:rPr>
          <w:color w:val="auto"/>
        </w:rPr>
        <w:fldChar w:fldCharType="end"/>
      </w:r>
      <w:r>
        <w:rPr>
          <w:rStyle w:val="13"/>
          <w:rFonts w:ascii="仿宋" w:hAnsi="仿宋" w:eastAsia="仿宋"/>
          <w:color w:val="auto"/>
          <w:sz w:val="32"/>
          <w:szCs w:val="32"/>
        </w:rPr>
        <w:fldChar w:fldCharType="begin"/>
      </w:r>
      <w:r>
        <w:rPr>
          <w:rStyle w:val="13"/>
          <w:rFonts w:ascii="仿宋" w:hAnsi="仿宋" w:eastAsia="仿宋"/>
          <w:color w:val="auto"/>
          <w:sz w:val="32"/>
          <w:szCs w:val="32"/>
        </w:rPr>
        <w:instrText xml:space="preserve">MERGEFIELD ${page540426799.ds357974894_REP_BGT_T_HC1100002019_DXQ02DW_XMZCQK}</w:instrText>
      </w:r>
      <w:r>
        <w:rPr>
          <w:rStyle w:val="13"/>
          <w:rFonts w:ascii="仿宋" w:hAnsi="仿宋" w:eastAsia="仿宋"/>
          <w:color w:val="auto"/>
          <w:sz w:val="32"/>
          <w:szCs w:val="32"/>
        </w:rPr>
        <w:fldChar w:fldCharType="separate"/>
      </w:r>
      <w:r>
        <w:rPr>
          <w:rStyle w:val="13"/>
          <w:rFonts w:ascii="仿宋" w:hAnsi="仿宋" w:eastAsia="仿宋"/>
          <w:color w:val="auto"/>
          <w:sz w:val="32"/>
          <w:szCs w:val="32"/>
        </w:rPr>
        <w:t>项目支出</w:t>
      </w:r>
      <w:r>
        <w:rPr>
          <w:rStyle w:val="13"/>
          <w:rFonts w:hint="eastAsia" w:ascii="仿宋" w:hAnsi="仿宋" w:eastAsia="仿宋"/>
          <w:color w:val="auto"/>
          <w:sz w:val="32"/>
          <w:szCs w:val="32"/>
          <w:lang w:val="en-US" w:eastAsia="zh-CN"/>
        </w:rPr>
        <w:t>42.13</w:t>
      </w:r>
      <w:r>
        <w:rPr>
          <w:rStyle w:val="13"/>
          <w:rFonts w:ascii="仿宋" w:hAnsi="仿宋" w:eastAsia="仿宋"/>
          <w:color w:val="auto"/>
          <w:sz w:val="32"/>
          <w:szCs w:val="32"/>
        </w:rPr>
        <w:t>万元,较上年预算安排增加</w:t>
      </w:r>
      <w:r>
        <w:rPr>
          <w:rStyle w:val="13"/>
          <w:rFonts w:hint="eastAsia" w:ascii="仿宋" w:hAnsi="仿宋" w:eastAsia="仿宋"/>
          <w:color w:val="auto"/>
          <w:sz w:val="32"/>
          <w:szCs w:val="32"/>
          <w:lang w:val="en-US" w:eastAsia="zh-CN"/>
        </w:rPr>
        <w:t>8.65</w:t>
      </w:r>
      <w:r>
        <w:rPr>
          <w:rStyle w:val="13"/>
          <w:rFonts w:ascii="仿宋" w:hAnsi="仿宋" w:eastAsia="仿宋"/>
          <w:color w:val="auto"/>
          <w:sz w:val="32"/>
          <w:szCs w:val="32"/>
        </w:rPr>
        <w:t>万元;其中：商品和服务支出</w:t>
      </w:r>
      <w:r>
        <w:rPr>
          <w:rStyle w:val="13"/>
          <w:rFonts w:hint="eastAsia" w:ascii="仿宋" w:hAnsi="仿宋" w:eastAsia="仿宋"/>
          <w:color w:val="auto"/>
          <w:sz w:val="32"/>
          <w:szCs w:val="32"/>
          <w:lang w:val="en-US" w:eastAsia="zh-CN"/>
        </w:rPr>
        <w:t>4.7</w:t>
      </w:r>
      <w:r>
        <w:rPr>
          <w:rStyle w:val="13"/>
          <w:rFonts w:ascii="仿宋" w:hAnsi="仿宋" w:eastAsia="仿宋"/>
          <w:color w:val="auto"/>
          <w:sz w:val="32"/>
          <w:szCs w:val="32"/>
        </w:rPr>
        <w:t>万元,资本性支出</w:t>
      </w:r>
      <w:r>
        <w:rPr>
          <w:rStyle w:val="13"/>
          <w:rFonts w:hint="eastAsia" w:ascii="仿宋" w:hAnsi="仿宋" w:eastAsia="仿宋"/>
          <w:color w:val="auto"/>
          <w:sz w:val="32"/>
          <w:szCs w:val="32"/>
          <w:lang w:val="en-US" w:eastAsia="zh-CN"/>
        </w:rPr>
        <w:t>0</w:t>
      </w:r>
      <w:r>
        <w:rPr>
          <w:rStyle w:val="13"/>
          <w:rFonts w:ascii="仿宋" w:hAnsi="仿宋" w:eastAsia="仿宋"/>
          <w:color w:val="auto"/>
          <w:sz w:val="32"/>
          <w:szCs w:val="32"/>
        </w:rPr>
        <w:t>万元。</w:t>
      </w:r>
      <w:r>
        <w:rPr>
          <w:color w:val="auto"/>
        </w:rPr>
        <w:fldChar w:fldCharType="end"/>
      </w:r>
    </w:p>
    <w:p w14:paraId="0B4F38DD">
      <w:pPr>
        <w:ind w:firstLine="321" w:firstLineChars="100"/>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(四)政府性基金情况</w:t>
      </w:r>
    </w:p>
    <w:p w14:paraId="0079D714">
      <w:pPr>
        <w:ind w:firstLine="640" w:firstLineChars="200"/>
        <w:rPr>
          <w:rStyle w:val="13"/>
          <w:rFonts w:ascii="仿宋" w:hAnsi="仿宋" w:eastAsia="仿宋" w:cs="Times New Roman"/>
          <w:color w:val="auto"/>
          <w:sz w:val="32"/>
          <w:szCs w:val="32"/>
        </w:rPr>
      </w:pPr>
      <w:r>
        <w:rPr>
          <w:rStyle w:val="13"/>
          <w:rFonts w:hint="eastAsia" w:ascii="仿宋" w:hAnsi="仿宋" w:eastAsia="仿宋" w:cs="Times New Roman"/>
          <w:color w:val="auto"/>
          <w:sz w:val="32"/>
          <w:szCs w:val="32"/>
          <w:lang w:val="en-US" w:eastAsia="zh-CN"/>
        </w:rPr>
        <w:t>本单位没有使用政府性基金预算拨款安排的支出。</w:t>
      </w:r>
    </w:p>
    <w:p w14:paraId="6EE05F82">
      <w:pPr>
        <w:ind w:firstLine="321" w:firstLineChars="100"/>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（五）国有资本经营情况</w:t>
      </w:r>
    </w:p>
    <w:p w14:paraId="7B5A07E8">
      <w:pPr>
        <w:ind w:firstLine="640" w:firstLineChars="200"/>
        <w:rPr>
          <w:rStyle w:val="13"/>
          <w:rFonts w:hint="eastAsia" w:ascii="仿宋" w:hAnsi="仿宋" w:eastAsia="仿宋"/>
          <w:color w:val="auto"/>
          <w:sz w:val="32"/>
          <w:szCs w:val="32"/>
        </w:rPr>
      </w:pPr>
      <w:r>
        <w:rPr>
          <w:rStyle w:val="13"/>
          <w:rFonts w:hint="eastAsia" w:ascii="仿宋" w:hAnsi="仿宋" w:eastAsia="仿宋"/>
          <w:color w:val="auto"/>
          <w:sz w:val="32"/>
          <w:szCs w:val="32"/>
        </w:rPr>
        <w:t>本单位没有使用国有资本经营预算拨款安排的支出。</w:t>
      </w:r>
    </w:p>
    <w:p w14:paraId="76E34934">
      <w:pPr>
        <w:ind w:firstLine="321" w:firstLineChars="100"/>
        <w:rPr>
          <w:rStyle w:val="13"/>
          <w:rFonts w:ascii="Adobe 仿宋 Std R" w:hAnsi="Adobe 仿宋 Std R" w:eastAsia="Adobe 仿宋 Std R"/>
          <w:b/>
          <w:color w:val="auto"/>
          <w:sz w:val="32"/>
          <w:szCs w:val="32"/>
        </w:rPr>
      </w:pPr>
      <w:r>
        <w:rPr>
          <w:rStyle w:val="13"/>
          <w:rFonts w:hint="eastAsia" w:asciiTheme="majorEastAsia" w:hAnsiTheme="majorEastAsia" w:eastAsiaTheme="majorEastAsia"/>
          <w:b/>
          <w:color w:val="auto"/>
          <w:sz w:val="32"/>
          <w:szCs w:val="32"/>
        </w:rPr>
        <w:t xml:space="preserve"> </w:t>
      </w:r>
      <w:r>
        <w:rPr>
          <w:rStyle w:val="13"/>
          <w:rFonts w:hint="eastAsia" w:ascii="Adobe 仿宋 Std R" w:hAnsi="Adobe 仿宋 Std R" w:eastAsia="Adobe 仿宋 Std R"/>
          <w:b/>
          <w:color w:val="auto"/>
          <w:sz w:val="32"/>
          <w:szCs w:val="32"/>
        </w:rPr>
        <w:t>(六)机关运行经费等重要事项的说明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3"/>
          <w:rFonts w:hint="eastAsia" w:ascii="Adobe 仿宋 Std R" w:hAnsi="Adobe 仿宋 Std R" w:eastAsia="Adobe 仿宋 Std R"/>
          <w:color w:val="auto"/>
          <w:sz w:val="32"/>
          <w:szCs w:val="32"/>
        </w:rPr>
        <w:t>202</w:t>
      </w:r>
      <w:r>
        <w:rPr>
          <w:rStyle w:val="13"/>
          <w:rFonts w:hint="eastAsia" w:ascii="Adobe 仿宋 Std R" w:hAnsi="Adobe 仿宋 Std R" w:eastAsia="Adobe 仿宋 Std R"/>
          <w:color w:val="auto"/>
          <w:sz w:val="32"/>
          <w:szCs w:val="32"/>
          <w:lang w:val="en-US" w:eastAsia="zh-CN"/>
        </w:rPr>
        <w:t>5</w:t>
      </w:r>
      <w:r>
        <w:rPr>
          <w:rStyle w:val="13"/>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Adobe 仿宋 Std R" w:hAnsi="Adobe 仿宋 Std R" w:eastAsia="Adobe 仿宋 Std R"/>
          <w:color w:val="auto"/>
          <w:sz w:val="32"/>
          <w:szCs w:val="32"/>
          <w:lang w:val="en-US" w:eastAsia="zh-CN"/>
        </w:rPr>
        <w:t>6.1</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年预算增加</w:t>
      </w:r>
      <w:r>
        <w:rPr>
          <w:rFonts w:hint="eastAsia" w:ascii="Adobe 仿宋 Std R" w:hAnsi="Adobe 仿宋 Std R" w:eastAsia="Adobe 仿宋 Std R"/>
          <w:color w:val="auto"/>
          <w:sz w:val="32"/>
          <w:szCs w:val="32"/>
          <w:lang w:val="en-US" w:eastAsia="zh-CN"/>
        </w:rPr>
        <w:t>1.87</w:t>
      </w:r>
      <w:r>
        <w:rPr>
          <w:rFonts w:hint="eastAsia" w:ascii="Adobe 仿宋 Std R" w:hAnsi="Adobe 仿宋 Std R" w:eastAsia="Adobe 仿宋 Std R"/>
          <w:color w:val="auto"/>
          <w:sz w:val="32"/>
          <w:szCs w:val="32"/>
        </w:rPr>
        <w:t>万元，增长</w:t>
      </w:r>
      <w:r>
        <w:rPr>
          <w:rFonts w:hint="eastAsia" w:ascii="Adobe 仿宋 Std R" w:hAnsi="Adobe 仿宋 Std R" w:eastAsia="Adobe 仿宋 Std R"/>
          <w:color w:val="auto"/>
          <w:sz w:val="32"/>
          <w:szCs w:val="32"/>
          <w:lang w:val="en-US" w:eastAsia="zh-CN"/>
        </w:rPr>
        <w:t>44.2</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增长变化原因为单位人员编制增加一人。</w:t>
      </w:r>
    </w:p>
    <w:p w14:paraId="5373B829">
      <w:pPr>
        <w:widowControl/>
        <w:spacing w:line="580" w:lineRule="exact"/>
        <w:ind w:firstLine="636"/>
        <w:jc w:val="left"/>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按照财政部《地方预决算公开操作规程》明确的口径，机关运行费指各部门的公用经费按照财政部《地方预决算公开操作规程》明确的口径，机关运行费指各部门的公用经费，包括工会经费</w:t>
      </w:r>
      <w:r>
        <w:rPr>
          <w:rFonts w:hint="eastAsia" w:ascii="Adobe 仿宋 Std R" w:hAnsi="Adobe 仿宋 Std R" w:eastAsia="Adobe 仿宋 Std R"/>
          <w:color w:val="auto"/>
          <w:sz w:val="32"/>
          <w:szCs w:val="32"/>
          <w:lang w:val="en-US" w:eastAsia="zh-CN"/>
        </w:rPr>
        <w:t>2.74</w:t>
      </w:r>
      <w:r>
        <w:rPr>
          <w:rFonts w:hint="eastAsia" w:ascii="Adobe 仿宋 Std R" w:hAnsi="Adobe 仿宋 Std R" w:eastAsia="Adobe 仿宋 Std R"/>
          <w:color w:val="auto"/>
          <w:sz w:val="32"/>
          <w:szCs w:val="32"/>
        </w:rPr>
        <w:t>万元、福利费</w:t>
      </w:r>
      <w:r>
        <w:rPr>
          <w:rFonts w:hint="eastAsia" w:ascii="Adobe 仿宋 Std R" w:hAnsi="Adobe 仿宋 Std R" w:eastAsia="Adobe 仿宋 Std R"/>
          <w:color w:val="auto"/>
          <w:sz w:val="32"/>
          <w:szCs w:val="32"/>
          <w:lang w:val="en-US" w:eastAsia="zh-CN"/>
        </w:rPr>
        <w:t>2.72</w:t>
      </w:r>
      <w:r>
        <w:rPr>
          <w:rFonts w:hint="eastAsia" w:ascii="Adobe 仿宋 Std R" w:hAnsi="Adobe 仿宋 Std R" w:eastAsia="Adobe 仿宋 Std R"/>
          <w:color w:val="auto"/>
          <w:sz w:val="32"/>
          <w:szCs w:val="32"/>
        </w:rPr>
        <w:t>万元。</w:t>
      </w:r>
    </w:p>
    <w:p w14:paraId="28386E99">
      <w:pPr>
        <w:widowControl/>
        <w:spacing w:line="580" w:lineRule="exact"/>
        <w:ind w:firstLine="636"/>
        <w:jc w:val="left"/>
        <w:rPr>
          <w:rFonts w:hint="eastAsia" w:ascii="Adobe 仿宋 Std R" w:hAnsi="Adobe 仿宋 Std R" w:eastAsia="Adobe 仿宋 Std R"/>
          <w:color w:val="auto"/>
          <w:sz w:val="32"/>
          <w:szCs w:val="32"/>
          <w:lang w:eastAsia="zh-CN"/>
        </w:rPr>
      </w:pPr>
    </w:p>
    <w:p w14:paraId="2058FC9E">
      <w:pPr>
        <w:widowControl/>
        <w:spacing w:line="580" w:lineRule="exact"/>
        <w:ind w:firstLine="636"/>
        <w:jc w:val="left"/>
        <w:rPr>
          <w:rFonts w:ascii="Adobe 仿宋 Std R" w:hAnsi="Adobe 仿宋 Std R" w:eastAsia="Adobe 仿宋 Std R"/>
          <w:color w:val="auto"/>
          <w:sz w:val="32"/>
          <w:szCs w:val="32"/>
        </w:rPr>
      </w:pPr>
    </w:p>
    <w:p w14:paraId="13492D42">
      <w:pPr>
        <w:ind w:firstLine="321" w:firstLineChars="100"/>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3"/>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321" w:firstLineChars="100"/>
        <w:rPr>
          <w:rStyle w:val="13"/>
          <w:rFonts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rPr>
        <w:t>。</w:t>
      </w:r>
    </w:p>
    <w:p w14:paraId="5B0ACDBF">
      <w:pPr>
        <w:ind w:firstLine="321" w:firstLineChars="100"/>
        <w:rPr>
          <w:rStyle w:val="13"/>
          <w:rFonts w:ascii="Adobe 仿宋 Std R" w:hAnsi="Adobe 仿宋 Std R" w:eastAsia="Adobe 仿宋 Std R"/>
          <w:b/>
          <w:color w:val="auto"/>
          <w:sz w:val="32"/>
          <w:szCs w:val="32"/>
        </w:rPr>
      </w:pPr>
    </w:p>
    <w:p w14:paraId="7C698E59">
      <w:pPr>
        <w:ind w:firstLine="321" w:firstLineChars="100"/>
        <w:rPr>
          <w:rStyle w:val="13"/>
          <w:rFonts w:ascii="Adobe 仿宋 Std R" w:hAnsi="Adobe 仿宋 Std R" w:eastAsia="Adobe 仿宋 Std R"/>
          <w:b/>
          <w:color w:val="auto"/>
          <w:sz w:val="32"/>
          <w:szCs w:val="32"/>
        </w:rPr>
      </w:pPr>
    </w:p>
    <w:p w14:paraId="4400133E">
      <w:pPr>
        <w:ind w:firstLine="321" w:firstLineChars="100"/>
        <w:rPr>
          <w:rStyle w:val="13"/>
          <w:rFonts w:ascii="Adobe 仿宋 Std R" w:hAnsi="Adobe 仿宋 Std R" w:eastAsia="Adobe 仿宋 Std R"/>
          <w:b/>
          <w:color w:val="auto"/>
          <w:sz w:val="32"/>
          <w:szCs w:val="32"/>
        </w:rPr>
      </w:pPr>
    </w:p>
    <w:p w14:paraId="310667B9">
      <w:pPr>
        <w:numPr>
          <w:ilvl w:val="0"/>
          <w:numId w:val="1"/>
        </w:numPr>
        <w:ind w:firstLine="321" w:firstLineChars="100"/>
        <w:rPr>
          <w:rStyle w:val="13"/>
          <w:rFonts w:hint="eastAsia"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庐山市工商业联合会本级项目情况说明</w:t>
      </w:r>
    </w:p>
    <w:p w14:paraId="08C7ED7A">
      <w:pPr>
        <w:numPr>
          <w:ilvl w:val="0"/>
          <w:numId w:val="2"/>
        </w:numPr>
        <w:ind w:firstLine="642"/>
        <w:rPr>
          <w:rFonts w:hint="eastAsia" w:ascii="Adobe 仿宋 Std R" w:hAnsi="Adobe 仿宋 Std R" w:eastAsia="Adobe 仿宋 Std R"/>
          <w:b/>
          <w:bCs/>
          <w:color w:val="auto"/>
          <w:sz w:val="32"/>
          <w:szCs w:val="32"/>
          <w:lang w:eastAsia="zh-CN"/>
        </w:rPr>
      </w:pPr>
      <w:r>
        <w:rPr>
          <w:rFonts w:hint="eastAsia" w:ascii="Adobe 仿宋 Std R" w:hAnsi="Adobe 仿宋 Std R" w:eastAsia="Adobe 仿宋 Std R"/>
          <w:b/>
          <w:bCs/>
          <w:color w:val="auto"/>
          <w:sz w:val="32"/>
          <w:szCs w:val="32"/>
          <w:lang w:eastAsia="zh-CN"/>
        </w:rPr>
        <w:t>畅通政企沟通渠道推动非公经济发展的工作经费</w:t>
      </w:r>
    </w:p>
    <w:p w14:paraId="08F20B90">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持续优化营商环境，更好地构建亲清新型政商关系，畅通政企沟通渠道，保护非公有制企业合法权益，充分发挥市非公有制企业维权组织非公经济人士和非公企业参与高质量考评营商环境问卷调查。“五好”县级工商联创建、认证，“四好”商会创建、推荐、认证。加强非公人士理想信念教育，引导企业和非公经济人士积极履行社会责任，推动纾困惠企政策落实和非公有制企业的中国共产党的建设工作、非公经济人士理想、信念教育工作。</w:t>
      </w:r>
    </w:p>
    <w:p w14:paraId="10B409C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2）立项依据：九办发电[2020]18号《关于发挥市非公有制企业维权服务中心作用，进一步优化营商环境的实施意见》、九联办字[2010]14号《2020年-2022年“五好”县级工商联建设实施方案》、赣统发电【2021】2号《中央统战部、全国工商联关于加强新时代民营经济人士理想信念教育的意见》、庐联字【2021】2号《庐山市万企兴万村行动实施方案》。</w:t>
      </w:r>
    </w:p>
    <w:p w14:paraId="12A4FC0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3）实施主体：庐山市工商业联合会。</w:t>
      </w:r>
    </w:p>
    <w:p w14:paraId="0C3DB37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4）实施方案：《庐山市工商联202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年度工作实施意见》。</w:t>
      </w:r>
    </w:p>
    <w:p w14:paraId="51ABFF8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5）实施周期：202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年1月1日至12月31日。</w:t>
      </w:r>
    </w:p>
    <w:p w14:paraId="0D1FF598">
      <w:pPr>
        <w:ind w:firstLine="642"/>
        <w:rPr>
          <w:rFonts w:hint="default"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12.13万元。</w:t>
      </w:r>
    </w:p>
    <w:p w14:paraId="41AB6182">
      <w:pPr>
        <w:widowControl/>
        <w:spacing w:line="580" w:lineRule="exact"/>
        <w:ind w:firstLine="636"/>
        <w:jc w:val="left"/>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2、工商联经费</w:t>
      </w:r>
    </w:p>
    <w:p w14:paraId="077E72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1）项目概述：用于支持庐山市外埠商会成立、换届、工商联特定项目经费。</w:t>
      </w:r>
    </w:p>
    <w:p w14:paraId="56D35A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2）立项依据：《关于增加庐山市工商联2025年财政预算的申请报告》</w:t>
      </w:r>
    </w:p>
    <w:p w14:paraId="3DFB22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olor w:val="auto"/>
          <w:sz w:val="32"/>
          <w:szCs w:val="32"/>
        </w:rPr>
      </w:pPr>
      <w:r>
        <w:rPr>
          <w:rFonts w:hint="eastAsia" w:ascii="Adobe 仿宋 Std R" w:hAnsi="Adobe 仿宋 Std R" w:eastAsia="Adobe 仿宋 Std R" w:cstheme="minorBidi"/>
          <w:color w:val="auto"/>
          <w:kern w:val="2"/>
          <w:sz w:val="32"/>
          <w:szCs w:val="32"/>
          <w:lang w:val="en-US" w:eastAsia="zh-CN" w:bidi="ar-SA"/>
        </w:rPr>
        <w:t>3）实施主体：</w:t>
      </w:r>
      <w:r>
        <w:rPr>
          <w:rFonts w:hint="eastAsia" w:ascii="Adobe 仿宋 Std R" w:hAnsi="Adobe 仿宋 Std R" w:eastAsia="Adobe 仿宋 Std R"/>
          <w:color w:val="auto"/>
          <w:sz w:val="32"/>
          <w:szCs w:val="32"/>
        </w:rPr>
        <w:t>庐山市工商业联合会。</w:t>
      </w:r>
    </w:p>
    <w:p w14:paraId="74675F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4）实施方案：工商联工作报告</w:t>
      </w:r>
    </w:p>
    <w:p w14:paraId="16823A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5）实施周期：1年</w:t>
      </w:r>
    </w:p>
    <w:p w14:paraId="32704C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6）年度预算安排：30万元</w:t>
      </w:r>
    </w:p>
    <w:p w14:paraId="1CA74148">
      <w:pPr>
        <w:widowControl/>
        <w:spacing w:line="580" w:lineRule="exact"/>
        <w:ind w:firstLine="636"/>
        <w:jc w:val="left"/>
        <w:rPr>
          <w:rFonts w:hint="eastAsia" w:ascii="Adobe 仿宋 Std R" w:hAnsi="Adobe 仿宋 Std R" w:eastAsia="Adobe 仿宋 Std R" w:cstheme="minorBidi"/>
          <w:color w:val="auto"/>
          <w:kern w:val="2"/>
          <w:sz w:val="32"/>
          <w:szCs w:val="32"/>
          <w:lang w:val="en-US" w:eastAsia="zh-CN" w:bidi="ar-SA"/>
        </w:rPr>
      </w:pP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2B1B83AD">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庐山市工商业联合会</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0.94</w:t>
      </w:r>
      <w:r>
        <w:rPr>
          <w:rFonts w:hint="eastAsia" w:ascii="仿宋" w:hAnsi="仿宋" w:eastAsia="仿宋"/>
          <w:bCs/>
          <w:color w:val="auto"/>
          <w:sz w:val="32"/>
          <w:szCs w:val="32"/>
        </w:rPr>
        <w:t>万元，其中：</w:t>
      </w:r>
    </w:p>
    <w:p w14:paraId="19083154">
      <w:pPr>
        <w:widowControl/>
        <w:spacing w:line="580" w:lineRule="exact"/>
        <w:ind w:firstLine="636"/>
        <w:jc w:val="left"/>
        <w:rPr>
          <w:rFonts w:hint="eastAsia" w:ascii="仿宋" w:hAnsi="仿宋" w:eastAsia="仿宋"/>
          <w:bCs/>
          <w:color w:val="auto"/>
          <w:sz w:val="32"/>
          <w:szCs w:val="32"/>
        </w:rPr>
      </w:pPr>
      <w:r>
        <w:rPr>
          <w:rFonts w:hint="eastAsia" w:ascii="仿宋" w:hAnsi="仿宋" w:eastAsia="仿宋"/>
          <w:bCs/>
          <w:color w:val="auto"/>
          <w:sz w:val="32"/>
          <w:szCs w:val="32"/>
        </w:rPr>
        <w:t>因公出国0万元,比上年增（减）0万元，主要原因是：与上年安排保持一致。</w:t>
      </w:r>
    </w:p>
    <w:p w14:paraId="5685BBFE">
      <w:pPr>
        <w:widowControl/>
        <w:spacing w:line="580" w:lineRule="exact"/>
        <w:ind w:firstLine="636"/>
        <w:jc w:val="left"/>
        <w:rPr>
          <w:rFonts w:hint="eastAsia" w:ascii="仿宋" w:hAnsi="仿宋" w:eastAsia="仿宋"/>
          <w:bCs/>
          <w:color w:val="auto"/>
          <w:sz w:val="32"/>
          <w:szCs w:val="32"/>
          <w:lang w:eastAsia="zh-CN"/>
        </w:rPr>
      </w:pPr>
      <w:r>
        <w:rPr>
          <w:rFonts w:hint="eastAsia" w:ascii="仿宋" w:hAnsi="仿宋" w:eastAsia="仿宋"/>
          <w:bCs/>
          <w:color w:val="auto"/>
          <w:sz w:val="32"/>
          <w:szCs w:val="32"/>
        </w:rPr>
        <w:t>公务接待0.94万元,</w:t>
      </w:r>
      <w:r>
        <w:rPr>
          <w:rFonts w:hint="eastAsia" w:ascii="仿宋" w:hAnsi="仿宋" w:eastAsia="仿宋"/>
          <w:bCs/>
          <w:color w:val="auto"/>
          <w:sz w:val="32"/>
          <w:szCs w:val="32"/>
          <w:lang w:eastAsia="zh-CN"/>
        </w:rPr>
        <w:t>与</w:t>
      </w:r>
      <w:r>
        <w:rPr>
          <w:rFonts w:hint="eastAsia" w:ascii="仿宋" w:hAnsi="仿宋" w:eastAsia="仿宋"/>
          <w:bCs/>
          <w:color w:val="auto"/>
          <w:sz w:val="32"/>
          <w:szCs w:val="32"/>
        </w:rPr>
        <w:t>上年</w:t>
      </w:r>
      <w:r>
        <w:rPr>
          <w:rFonts w:hint="eastAsia" w:ascii="仿宋" w:hAnsi="仿宋" w:eastAsia="仿宋"/>
          <w:bCs/>
          <w:color w:val="auto"/>
          <w:sz w:val="32"/>
          <w:szCs w:val="32"/>
          <w:lang w:eastAsia="zh-CN"/>
        </w:rPr>
        <w:t>持平</w:t>
      </w:r>
      <w:r>
        <w:rPr>
          <w:rFonts w:hint="eastAsia" w:ascii="仿宋" w:hAnsi="仿宋" w:eastAsia="仿宋"/>
          <w:bCs/>
          <w:color w:val="auto"/>
          <w:sz w:val="32"/>
          <w:szCs w:val="32"/>
        </w:rPr>
        <w:t>，主要原因是：</w:t>
      </w:r>
      <w:r>
        <w:rPr>
          <w:rFonts w:hint="eastAsia" w:ascii="仿宋" w:hAnsi="仿宋" w:eastAsia="仿宋"/>
          <w:bCs/>
          <w:color w:val="auto"/>
          <w:sz w:val="32"/>
          <w:szCs w:val="32"/>
          <w:lang w:eastAsia="zh-CN"/>
        </w:rPr>
        <w:t>与上年安排保持一致。</w:t>
      </w:r>
    </w:p>
    <w:p w14:paraId="0D6D300F">
      <w:pPr>
        <w:widowControl/>
        <w:spacing w:line="580" w:lineRule="exact"/>
        <w:ind w:firstLine="636"/>
        <w:jc w:val="left"/>
        <w:rPr>
          <w:rFonts w:hint="eastAsia" w:ascii="仿宋" w:hAnsi="仿宋" w:eastAsia="仿宋"/>
          <w:bCs/>
          <w:color w:val="auto"/>
          <w:sz w:val="32"/>
          <w:szCs w:val="32"/>
        </w:rPr>
      </w:pPr>
      <w:r>
        <w:rPr>
          <w:rFonts w:hint="eastAsia" w:ascii="仿宋" w:hAnsi="仿宋" w:eastAsia="仿宋"/>
          <w:bCs/>
          <w:color w:val="auto"/>
          <w:sz w:val="32"/>
          <w:szCs w:val="32"/>
        </w:rPr>
        <w:t>公务用车运行0万元,比上年增（减）0万元，主要原因是：与上年安排保持一致。</w:t>
      </w:r>
    </w:p>
    <w:p w14:paraId="565DD8F8">
      <w:pPr>
        <w:widowControl/>
        <w:spacing w:line="580" w:lineRule="exact"/>
        <w:ind w:firstLine="636"/>
        <w:jc w:val="left"/>
        <w:rPr>
          <w:rStyle w:val="13"/>
          <w:rFonts w:hint="eastAsia" w:ascii="仿宋" w:hAnsi="仿宋" w:eastAsia="仿宋"/>
          <w:color w:val="auto"/>
          <w:sz w:val="32"/>
          <w:szCs w:val="32"/>
        </w:rPr>
      </w:pPr>
      <w:r>
        <w:rPr>
          <w:rFonts w:hint="eastAsia" w:ascii="仿宋" w:hAnsi="仿宋" w:eastAsia="仿宋"/>
          <w:bCs/>
          <w:color w:val="auto"/>
          <w:sz w:val="32"/>
          <w:szCs w:val="32"/>
        </w:rPr>
        <w:t>公务用车购置0万元,比上年增（减）0万元，主要原因是：与上年安排保持一致。</w:t>
      </w:r>
    </w:p>
    <w:p w14:paraId="7A1BCBFF">
      <w:pPr>
        <w:widowControl/>
        <w:spacing w:line="580" w:lineRule="exact"/>
        <w:ind w:firstLine="636"/>
        <w:jc w:val="left"/>
        <w:rPr>
          <w:rStyle w:val="13"/>
          <w:rFonts w:hint="eastAsia" w:ascii="仿宋" w:hAnsi="仿宋" w:eastAsia="仿宋"/>
          <w:color w:val="auto"/>
          <w:sz w:val="32"/>
          <w:szCs w:val="32"/>
        </w:rPr>
      </w:pPr>
    </w:p>
    <w:p w14:paraId="490A3954">
      <w:pPr>
        <w:widowControl/>
        <w:spacing w:line="580" w:lineRule="exact"/>
        <w:ind w:firstLine="636"/>
        <w:jc w:val="left"/>
        <w:rPr>
          <w:rStyle w:val="13"/>
          <w:rFonts w:hint="eastAsia" w:ascii="仿宋" w:hAnsi="仿宋" w:eastAsia="仿宋"/>
          <w:color w:val="auto"/>
          <w:sz w:val="32"/>
          <w:szCs w:val="32"/>
        </w:rPr>
      </w:pPr>
    </w:p>
    <w:p w14:paraId="1B007772">
      <w:pPr>
        <w:widowControl/>
        <w:shd w:val="clear" w:color="auto" w:fill="FFFFFF"/>
        <w:spacing w:line="640" w:lineRule="atLeast"/>
        <w:jc w:val="both"/>
        <w:rPr>
          <w:rFonts w:ascii="仿宋_GB2312" w:eastAsia="仿宋_GB2312"/>
          <w:b/>
          <w:color w:val="auto"/>
          <w:sz w:val="32"/>
          <w:szCs w:val="30"/>
        </w:rPr>
      </w:pP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auto"/>
          <w:sz w:val="32"/>
          <w:szCs w:val="32"/>
        </w:rPr>
      </w:pPr>
    </w:p>
    <w:p w14:paraId="5E849E46">
      <w:pPr>
        <w:ind w:firstLine="640" w:firstLineChars="200"/>
        <w:rPr>
          <w:rFonts w:ascii="Adobe 仿宋 Std R" w:hAnsi="Adobe 仿宋 Std R" w:eastAsia="Adobe 仿宋 Std R"/>
          <w:color w:val="auto"/>
          <w:sz w:val="32"/>
          <w:szCs w:val="32"/>
        </w:rPr>
      </w:pP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7DFE8201"/>
    <w:multiLevelType w:val="singleLevel"/>
    <w:tmpl w:val="7DFE8201"/>
    <w:lvl w:ilvl="0" w:tentative="0">
      <w:start w:val="9"/>
      <w:numFmt w:val="chineseCounting"/>
      <w:suff w:val="nothing"/>
      <w:lvlText w:val="（%1）"/>
      <w:lvlJc w:val="left"/>
      <w:rPr>
        <w:rFonts w:hint="eastAsia"/>
      </w:rPr>
    </w:lvl>
  </w:abstractNum>
  <w:abstractNum w:abstractNumId="2">
    <w:nsid w:val="7EFE3895"/>
    <w:multiLevelType w:val="singleLevel"/>
    <w:tmpl w:val="7EFE389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MWVmMTIyYTBhMDUwMWI5ZmRlNjMxOWUxNGI1ODY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 w:val="EE5D5F7A"/>
    <w:rsid w:val="F7EB6065"/>
    <w:rsid w:val="FD99C2EF"/>
    <w:rsid w:val="FDFF7700"/>
    <w:rsid w:val="FFBF9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row_tree_level_3"/>
    <w:basedOn w:val="7"/>
    <w:autoRedefine/>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542</Words>
  <Characters>569</Characters>
  <Lines>53</Lines>
  <Paragraphs>15</Paragraphs>
  <TotalTime>1</TotalTime>
  <ScaleCrop>false</ScaleCrop>
  <LinksUpToDate>false</LinksUpToDate>
  <CharactersWithSpaces>596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2015-04-24T21:26:00Z</dcterms:created>
  <dc:creator>NTKO</dc:creator>
  <cp:lastModifiedBy>easda</cp:lastModifiedBy>
  <dcterms:modified xsi:type="dcterms:W3CDTF">2025-01-08T15:15:14Z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DF0B387BD04BEA3C829C7C67C23600EF_43</vt:lpwstr>
  </property>
  <property fmtid="{D5CDD505-2E9C-101B-9397-08002B2CF9AE}" pid="4" name="KSOTemplateDocerSaveRecord">
    <vt:lpwstr>eyJoZGlkIjoiMGE0ZDBjZGY3YWNhNWM3MDYwYmM5MGNjYTM4NWY3YjAiLCJ1c2VySWQiOiI0Njg1NDA0NjQifQ==</vt:lpwstr>
  </property>
</Properties>
</file>