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000000"/>
          <w:kern w:val="0"/>
          <w:sz w:val="44"/>
          <w:szCs w:val="44"/>
        </w:rPr>
      </w:pPr>
      <w:r>
        <w:rPr>
          <w:rFonts w:ascii="黑体" w:hAnsi="黑体" w:eastAsia="黑体" w:cs="Times New Roman"/>
          <w:b/>
          <w:bCs/>
          <w:color w:val="0070C0"/>
          <w:kern w:val="0"/>
          <w:sz w:val="44"/>
          <w:szCs w:val="44"/>
        </w:rPr>
        <w:fldChar w:fldCharType="begin"/>
      </w:r>
      <w:r>
        <w:rPr>
          <w:rFonts w:ascii="黑体" w:hAnsi="黑体" w:eastAsia="黑体" w:cs="Times New Roman"/>
          <w:b/>
          <w:bCs/>
          <w:color w:val="0070C0"/>
          <w:kern w:val="0"/>
          <w:sz w:val="44"/>
          <w:szCs w:val="44"/>
        </w:rPr>
        <w:instrText xml:space="preserve">MERGEFIELD ${page400644146.ds509943833_REP_JXJC_AGENCY_WZR_NAME}</w:instrText>
      </w:r>
      <w:r>
        <w:rPr>
          <w:rFonts w:ascii="黑体" w:hAnsi="黑体" w:eastAsia="黑体" w:cs="Times New Roman"/>
          <w:b/>
          <w:bCs/>
          <w:color w:val="0070C0"/>
          <w:kern w:val="0"/>
          <w:sz w:val="44"/>
          <w:szCs w:val="44"/>
        </w:rPr>
        <w:fldChar w:fldCharType="separate"/>
      </w:r>
      <w:r>
        <w:rPr>
          <w:rFonts w:hint="eastAsia" w:ascii="黑体" w:hAnsi="黑体" w:eastAsia="黑体" w:cs="Times New Roman"/>
          <w:b/>
          <w:bCs/>
          <w:color w:val="000000"/>
          <w:kern w:val="0"/>
          <w:sz w:val="44"/>
          <w:szCs w:val="44"/>
          <w:lang w:eastAsia="zh-CN"/>
        </w:rPr>
        <w:t>庐山市妇女联合会</w:t>
      </w:r>
      <w:r>
        <w:rPr>
          <w:color w:val="0070C0"/>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庐山市妇女联合会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庐山市妇女联合会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部门整体支出绩效目标表</w:t>
      </w:r>
      <w:r>
        <w:rPr>
          <w:rFonts w:ascii="Adobe 仿宋 Std R" w:hAnsi="Adobe 仿宋 Std R" w:eastAsia="Adobe 仿宋 Std R" w:cstheme="minorBidi"/>
          <w:kern w:val="2"/>
          <w:sz w:val="32"/>
          <w:szCs w:val="30"/>
        </w:rPr>
        <w:t>》</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庐山市妇女联合会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 xml:space="preserve"> 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hint="eastAsia" w:ascii="仿宋_GB2312" w:hAnsi="Times New Roman" w:eastAsia="仿宋_GB2312" w:cs="Times New Roman"/>
          <w:b/>
          <w:bCs/>
          <w:color w:val="000000"/>
          <w:kern w:val="0"/>
          <w:sz w:val="32"/>
          <w:szCs w:val="32"/>
          <w:lang w:val="en-US" w:eastAsia="zh-CN" w:bidi="ar-SA"/>
        </w:rPr>
      </w:pPr>
      <w:r>
        <w:rPr>
          <w:rFonts w:hint="eastAsia" w:ascii="仿宋_GB2312" w:eastAsia="仿宋_GB2312"/>
          <w:b/>
          <w:sz w:val="32"/>
          <w:szCs w:val="30"/>
        </w:rPr>
        <w:t xml:space="preserve">第一部分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庐山市妇女联合会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hAnsi="Times New Roman" w:eastAsia="仿宋_GB2312" w:cs="Times New Roman"/>
          <w:b/>
          <w:bCs/>
          <w:color w:val="000000"/>
          <w:kern w:val="0"/>
          <w:sz w:val="32"/>
          <w:szCs w:val="32"/>
          <w:lang w:val="en-US" w:eastAsia="zh-CN" w:bidi="ar-SA"/>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3C201136">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庐山市妇女联合会（简称庐山市妇联）是中共庐山市委、市政府领导下的群众团体，是团结全市广大妇女群众的组织，并教育、代表、服务、联谊各界妇女的桥梁和纽带。根据星编发［2011］4号文件和根据星办发［2015］19号文件，庐山市妇女联合会为正科级群团组织。主要职责是：</w:t>
      </w:r>
    </w:p>
    <w:p w14:paraId="4AD8B77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一）贯彻执行党中央和省委、九江市委关于妇女工作的方针政策和决策部署，健全市妇女工作计划，执行市妇女代表大会和市妇联执委会决议，指导全市各级妇女组织依据《中华全国妇女联合会章程》创造性地开展工作。</w:t>
      </w:r>
    </w:p>
    <w:p w14:paraId="53F7CB3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（二）代表妇女参与管理国家事务、经济和文化事业、社会事务，参与民主决策、民主管理、民主监督,促进妇女参政、议政，维护妇女儿童合法权益。</w:t>
      </w:r>
    </w:p>
    <w:p w14:paraId="18C64106">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（三）向社会宣传马克思主义妇女观和男女平等基本国策；指导全市各级妇联开展思想教育工作，组织引导妇女学习贯彻党中央的路线方针政策。</w:t>
      </w:r>
    </w:p>
    <w:p w14:paraId="19B44974">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（四）负责全市妇女组织建设工作，推动基层组织的建立、健全和发展；开展妇女干部培训工作；协助市委组织部门培养选拔女干部。</w:t>
      </w:r>
    </w:p>
    <w:p w14:paraId="42C37BB1">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（五）团结动员妇女投身改革开放和社会主义经济建设、政治建设、文化建设、社会建设、生态文明建设、促进妇女工作全面发展。</w:t>
      </w:r>
    </w:p>
    <w:p w14:paraId="4F4FCCDB">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（六）加强与社会各界的联络，密切联系和服务妇女群众，反映妇女需求，增加各界妇女的团结。</w:t>
      </w:r>
    </w:p>
    <w:p w14:paraId="5CFEA8B8">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（七）调查研究全市妇女儿童情况和问题，及时向市委、市政府反映并提出意见和建议。组织开展家庭文明创建，做好服务家庭教育、传承家庭美德、树立良好家风工作。</w:t>
      </w:r>
    </w:p>
    <w:p w14:paraId="72478FA7">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（八）承担市政府妇女儿童工作委员会办公室工作。</w:t>
      </w:r>
    </w:p>
    <w:p w14:paraId="3EF917E4">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（九）完成市委、市政府交办的其他任务。</w:t>
      </w:r>
    </w:p>
    <w:p w14:paraId="530E3921">
      <w:pPr>
        <w:rPr>
          <w:b/>
          <w:sz w:val="36"/>
          <w:szCs w:val="36"/>
        </w:rPr>
      </w:pPr>
      <w:r>
        <w:rPr>
          <w:rFonts w:hint="eastAsia"/>
          <w:b/>
          <w:sz w:val="36"/>
          <w:szCs w:val="36"/>
        </w:rPr>
        <w:t>二、机构设置及人员情况</w:t>
      </w:r>
    </w:p>
    <w:p w14:paraId="6F2DCB03">
      <w:pPr>
        <w:ind w:firstLine="640" w:firstLineChars="200"/>
        <w:rPr>
          <w:rFonts w:hint="eastAsia" w:eastAsia="仿宋"/>
          <w:color w:val="000000" w:themeColor="text1"/>
          <w:lang w:val="en-US"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000000" w:themeColor="text1"/>
          <w:sz w:val="32"/>
          <w:szCs w:val="32"/>
        </w:rPr>
        <w:fldChar w:fldCharType="begin"/>
      </w:r>
      <w:r>
        <w:rPr>
          <w:rFonts w:hint="eastAsia" w:ascii="仿宋" w:hAnsi="仿宋" w:eastAsia="仿宋"/>
          <w:color w:val="000000" w:themeColor="text1"/>
          <w:sz w:val="32"/>
          <w:szCs w:val="32"/>
        </w:rPr>
        <w:instrText xml:space="preserve">MERGEFIELD ${page400644146.ds204012617_REP_JXJC_AGENCY_WZR_NAME}</w:instrText>
      </w:r>
      <w:r>
        <w:rPr>
          <w:rFonts w:hint="eastAsia" w:ascii="仿宋" w:hAnsi="仿宋" w:eastAsia="仿宋"/>
          <w:color w:val="000000" w:themeColor="text1"/>
          <w:sz w:val="32"/>
          <w:szCs w:val="32"/>
        </w:rPr>
        <w:fldChar w:fldCharType="separate"/>
      </w:r>
      <w:r>
        <w:rPr>
          <w:rFonts w:hint="eastAsia" w:ascii="仿宋" w:hAnsi="仿宋" w:eastAsia="仿宋"/>
          <w:color w:val="000000" w:themeColor="text1"/>
          <w:sz w:val="32"/>
          <w:szCs w:val="32"/>
          <w:lang w:eastAsia="zh-CN"/>
        </w:rPr>
        <w:t>庐山市妇女联合会</w:t>
      </w:r>
      <w:r>
        <w:rPr>
          <w:rFonts w:hint="eastAsia" w:ascii="仿宋" w:hAnsi="仿宋" w:eastAsia="仿宋"/>
          <w:color w:val="000000" w:themeColor="text1"/>
          <w:sz w:val="32"/>
          <w:szCs w:val="32"/>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个，包括</w:t>
      </w:r>
      <w:r>
        <w:rPr>
          <w:rFonts w:hint="eastAsia" w:ascii="仿宋" w:hAnsi="仿宋" w:eastAsia="仿宋"/>
          <w:color w:val="000000" w:themeColor="text1"/>
          <w:sz w:val="32"/>
          <w:szCs w:val="32"/>
          <w:lang w:eastAsia="zh-CN"/>
        </w:rPr>
        <w:t>庐山市妇女联合会本级。</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5</w:t>
      </w:r>
      <w:r>
        <w:rPr>
          <w:rFonts w:ascii="仿宋" w:hAnsi="仿宋" w:eastAsia="仿宋"/>
          <w:sz w:val="32"/>
          <w:szCs w:val="32"/>
        </w:rPr>
        <w:t>人,全部补助事业编制人数</w:t>
      </w:r>
      <w:r>
        <w:rPr>
          <w:rFonts w:hint="eastAsia" w:ascii="仿宋" w:hAnsi="仿宋" w:eastAsia="仿宋"/>
          <w:sz w:val="32"/>
          <w:szCs w:val="32"/>
          <w:lang w:val="en-US" w:eastAsia="zh-CN"/>
        </w:rPr>
        <w:t>0</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5</w:t>
      </w:r>
      <w:r>
        <w:rPr>
          <w:rFonts w:ascii="仿宋" w:hAnsi="仿宋" w:eastAsia="仿宋"/>
          <w:sz w:val="32"/>
          <w:szCs w:val="32"/>
        </w:rPr>
        <w:t>人,全部补助事业在职人数</w:t>
      </w:r>
      <w:r>
        <w:rPr>
          <w:rFonts w:hint="eastAsia" w:ascii="仿宋" w:hAnsi="仿宋" w:eastAsia="仿宋"/>
          <w:sz w:val="32"/>
          <w:szCs w:val="32"/>
          <w:lang w:val="en-US" w:eastAsia="zh-CN"/>
        </w:rPr>
        <w:t>0</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0765199F">
      <w:pPr>
        <w:widowControl/>
        <w:spacing w:line="580" w:lineRule="exact"/>
        <w:jc w:val="both"/>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庐山市妇女联合会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05FE9343">
      <w:pPr>
        <w:ind w:firstLine="640" w:firstLineChars="200"/>
        <w:jc w:val="left"/>
        <w:rPr>
          <w:rStyle w:val="10"/>
          <w:rFonts w:ascii="仿宋" w:hAnsi="仿宋" w:eastAsia="仿宋"/>
          <w:bCs/>
          <w:sz w:val="32"/>
          <w:szCs w:val="32"/>
        </w:rPr>
      </w:pPr>
      <w:r>
        <w:rPr>
          <w:rFonts w:hint="eastAsia" w:ascii="仿宋" w:hAnsi="仿宋" w:eastAsia="仿宋"/>
          <w:bCs/>
          <w:sz w:val="32"/>
          <w:szCs w:val="32"/>
        </w:rPr>
        <w:t>（详见附表）</w:t>
      </w: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庐山市妇女联合会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庐山市妇女联合会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113.18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24.52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113.18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24.52</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增加变化原因为人员调入，新增1人以及新增妇联工作经费项目。</w:t>
      </w:r>
    </w:p>
    <w:p w14:paraId="7467D43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1B6BC3B2">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${page400644146.ds215660413_REP_JXJC_AGENCY_WZR_NAME}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庐山市妇女联合会</w:t>
      </w:r>
      <w:r>
        <w:rPr>
          <w:rStyle w:val="10"/>
          <w:rFonts w:ascii="仿宋" w:hAnsi="仿宋" w:eastAsia="仿宋" w:cs="Times New Roman"/>
          <w:sz w:val="32"/>
          <w:szCs w:val="32"/>
        </w:rPr>
        <w:fldChar w:fldCharType="end"/>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${page400644146.ds215660413_REP_BGT_T_HC1100002019_DXQ02_S_ZJ}</w:instrText>
      </w:r>
      <w:r>
        <w:rPr>
          <w:rStyle w:val="10"/>
          <w:rFonts w:ascii="仿宋" w:hAnsi="仿宋" w:eastAsia="仿宋" w:cs="Times New Roman"/>
          <w:sz w:val="32"/>
          <w:szCs w:val="32"/>
        </w:rPr>
        <w:fldChar w:fldCharType="separate"/>
      </w:r>
      <w:r>
        <w:rPr>
          <w:rStyle w:val="10"/>
          <w:rFonts w:ascii="仿宋" w:hAnsi="仿宋" w:eastAsia="仿宋" w:cs="Times New Roman"/>
          <w:sz w:val="32"/>
          <w:szCs w:val="32"/>
        </w:rPr>
        <w:t>支出预算总额为</w:t>
      </w:r>
      <w:r>
        <w:rPr>
          <w:rStyle w:val="10"/>
          <w:rFonts w:hint="eastAsia" w:ascii="仿宋" w:hAnsi="仿宋" w:eastAsia="仿宋" w:cs="Times New Roman"/>
          <w:sz w:val="32"/>
          <w:szCs w:val="32"/>
          <w:lang w:val="en-US" w:eastAsia="zh-CN"/>
        </w:rPr>
        <w:t>113.18</w:t>
      </w:r>
      <w:r>
        <w:rPr>
          <w:rStyle w:val="10"/>
          <w:rFonts w:ascii="仿宋" w:hAnsi="仿宋" w:eastAsia="仿宋" w:cs="Times New Roman"/>
          <w:sz w:val="32"/>
          <w:szCs w:val="32"/>
        </w:rPr>
        <w:t>万元,较上年预算安排增加</w:t>
      </w:r>
      <w:r>
        <w:rPr>
          <w:rStyle w:val="10"/>
          <w:rFonts w:hint="eastAsia" w:ascii="仿宋" w:hAnsi="仿宋" w:eastAsia="仿宋" w:cs="Times New Roman"/>
          <w:sz w:val="32"/>
          <w:szCs w:val="32"/>
          <w:lang w:val="en-US" w:eastAsia="zh-CN"/>
        </w:rPr>
        <w:t>24.52</w:t>
      </w:r>
      <w:r>
        <w:rPr>
          <w:rStyle w:val="10"/>
          <w:rFonts w:ascii="仿宋" w:hAnsi="仿宋" w:eastAsia="仿宋" w:cs="Times New Roman"/>
          <w:sz w:val="32"/>
          <w:szCs w:val="32"/>
        </w:rPr>
        <w:t>万元;</w:t>
      </w:r>
      <w:r>
        <w:rPr>
          <w:rStyle w:val="10"/>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增加变化原因为人员调入，新增1人以及新增妇联工作经费项目。</w:t>
      </w:r>
    </w:p>
    <w:p w14:paraId="2B9BA509">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Style w:val="10"/>
          <w:rFonts w:hint="eastAsia" w:ascii="仿宋" w:hAnsi="仿宋" w:eastAsia="仿宋" w:cs="Times New Roman"/>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t xml:space="preserve"> </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96.18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19.52</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79.01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11.38</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5.79</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17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16.32</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0.68</w:t>
      </w:r>
      <w:r>
        <w:rPr>
          <w:rStyle w:val="10"/>
          <w:rFonts w:ascii="仿宋" w:hAnsi="仿宋" w:eastAsia="仿宋"/>
          <w:sz w:val="32"/>
          <w:szCs w:val="32"/>
        </w:rPr>
        <w:t>万元。</w:t>
      </w:r>
      <w:r>
        <w:fldChar w:fldCharType="end"/>
      </w:r>
    </w:p>
    <w:p w14:paraId="015BEF3D">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89.91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19.75</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11.92</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2.39</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4.71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1.08</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6.64</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w:t>
      </w:r>
      <w:r>
        <w:rPr>
          <w:rStyle w:val="10"/>
          <w:rFonts w:ascii="仿宋" w:hAnsi="仿宋" w:eastAsia="仿宋"/>
          <w:sz w:val="32"/>
          <w:szCs w:val="32"/>
        </w:rPr>
        <w:t>万元。</w:t>
      </w:r>
      <w:r>
        <w:fldChar w:fldCharType="end"/>
      </w:r>
    </w:p>
    <w:p w14:paraId="752E5B1D">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支出经济分类</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79.01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7.17</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27.7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13.39</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5.79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5.28</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0.68</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1.32</w:t>
      </w:r>
      <w:r>
        <w:rPr>
          <w:rStyle w:val="10"/>
          <w:rFonts w:ascii="仿宋" w:hAnsi="仿宋" w:eastAsia="仿宋"/>
          <w:sz w:val="32"/>
          <w:szCs w:val="32"/>
        </w:rPr>
        <w:t>万元。</w:t>
      </w:r>
      <w:r>
        <w:fldChar w:fldCharType="end"/>
      </w:r>
    </w:p>
    <w:p w14:paraId="68D1FECB"/>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${page540426799.ds254512694_REP_JXJC_AGENCY_WZR_NAME}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庐山市妇女联合会</w:t>
      </w:r>
      <w:r>
        <w:rPr>
          <w:rStyle w:val="10"/>
          <w:rFonts w:ascii="仿宋" w:hAnsi="仿宋" w:eastAsia="仿宋" w:cs="Times New Roman"/>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113.18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24.52</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增加变化原因为人员调入，新增1人以及新增妇联工作经费项目。</w:t>
      </w:r>
    </w:p>
    <w:p w14:paraId="429DE5F4">
      <w:pPr>
        <w:ind w:firstLine="640" w:firstLineChars="200"/>
        <w:rPr>
          <w:rStyle w:val="10"/>
          <w:rFonts w:ascii="仿宋" w:hAnsi="仿宋" w:eastAsia="仿宋"/>
          <w:b/>
          <w:sz w:val="20"/>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89.91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19.75</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11.92</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2.39</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4.71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1.08</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6.64</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w:t>
      </w:r>
      <w:r>
        <w:rPr>
          <w:rStyle w:val="10"/>
          <w:rFonts w:ascii="仿宋" w:hAnsi="仿宋" w:eastAsia="仿宋"/>
          <w:sz w:val="32"/>
          <w:szCs w:val="32"/>
        </w:rPr>
        <w:t>万元。</w:t>
      </w:r>
      <w:r>
        <w:fldChar w:fldCharType="end"/>
      </w:r>
    </w:p>
    <w:p w14:paraId="287DE466">
      <w:pPr>
        <w:ind w:firstLine="640" w:firstLineChars="200"/>
      </w:pPr>
      <w:r>
        <w:rPr>
          <w:rStyle w:val="10"/>
          <w:rFonts w:hint="eastAsia" w:ascii="仿宋" w:hAnsi="仿宋" w:eastAsia="仿宋" w:cs="Times New Roman"/>
          <w:sz w:val="32"/>
          <w:szCs w:val="32"/>
        </w:rPr>
        <w:t>按支出项目类别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96.18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19.52</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79.01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11.38</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5.79</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17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16.32</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0.68</w:t>
      </w:r>
      <w:r>
        <w:rPr>
          <w:rStyle w:val="10"/>
          <w:rFonts w:ascii="仿宋" w:hAnsi="仿宋" w:eastAsia="仿宋"/>
          <w:sz w:val="32"/>
          <w:szCs w:val="32"/>
        </w:rPr>
        <w:t>万元。</w:t>
      </w:r>
      <w:r>
        <w:fldChar w:fldCharType="end"/>
      </w:r>
    </w:p>
    <w:p w14:paraId="4C43B619">
      <w:pPr>
        <w:ind w:firstLine="420" w:firstLineChars="200"/>
      </w:pPr>
    </w:p>
    <w:p w14:paraId="5762BF84">
      <w:pPr>
        <w:ind w:firstLine="420" w:firstLineChars="200"/>
      </w:pPr>
    </w:p>
    <w:p w14:paraId="054F1A82">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20D16BF6">
      <w:pPr>
        <w:ind w:firstLine="640" w:firstLineChars="200"/>
        <w:rPr>
          <w:rStyle w:val="10"/>
          <w:rFonts w:ascii="仿宋" w:hAnsi="仿宋" w:eastAsia="仿宋" w:cs="Times New Roman"/>
          <w:sz w:val="32"/>
          <w:szCs w:val="32"/>
        </w:rPr>
      </w:pPr>
      <w:r>
        <w:rPr>
          <w:rStyle w:val="10"/>
          <w:rFonts w:hint="eastAsia" w:ascii="仿宋" w:hAnsi="仿宋" w:eastAsia="仿宋" w:cs="Times New Roman"/>
          <w:sz w:val="32"/>
          <w:szCs w:val="32"/>
        </w:rPr>
        <w:t>本部门没有使用政府性基金预算拨款安排的支出</w:t>
      </w:r>
    </w:p>
    <w:p w14:paraId="6EA92DE2">
      <w:pPr>
        <w:numPr>
          <w:ilvl w:val="0"/>
          <w:numId w:val="1"/>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p>
    <w:p w14:paraId="49695055">
      <w:pPr>
        <w:widowControl/>
        <w:ind w:firstLine="640" w:firstLineChars="200"/>
        <w:rPr>
          <w:rStyle w:val="10"/>
          <w:rFonts w:hint="eastAsia" w:ascii="Adobe 仿宋 Std R" w:hAnsi="Adobe 仿宋 Std R" w:eastAsia="Adobe 仿宋 Std R"/>
          <w:color w:val="FF0000"/>
          <w:sz w:val="32"/>
          <w:szCs w:val="32"/>
          <w:lang w:val="en-US" w:eastAsia="zh-CN"/>
        </w:rPr>
      </w:pPr>
      <w:r>
        <w:rPr>
          <w:rStyle w:val="10"/>
          <w:rFonts w:hint="eastAsia" w:ascii="仿宋" w:hAnsi="仿宋" w:eastAsia="仿宋" w:cs="Times New Roman"/>
          <w:sz w:val="32"/>
          <w:szCs w:val="32"/>
        </w:rPr>
        <w:t>本</w:t>
      </w:r>
      <w:r>
        <w:rPr>
          <w:rStyle w:val="10"/>
          <w:rFonts w:hint="eastAsia" w:ascii="仿宋" w:hAnsi="仿宋" w:eastAsia="仿宋" w:cs="Times New Roman"/>
          <w:sz w:val="32"/>
          <w:szCs w:val="32"/>
          <w:lang w:val="en-US" w:eastAsia="zh-CN"/>
        </w:rPr>
        <w:t>部门</w:t>
      </w:r>
      <w:r>
        <w:rPr>
          <w:rStyle w:val="10"/>
          <w:rFonts w:hint="eastAsia" w:ascii="仿宋" w:hAnsi="仿宋" w:eastAsia="仿宋" w:cs="Times New Roman"/>
          <w:sz w:val="32"/>
          <w:szCs w:val="32"/>
        </w:rPr>
        <w:t>没有使用国有资本经营预算拨款安排的支出</w:t>
      </w:r>
    </w:p>
    <w:p w14:paraId="48F5BC63">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3ABBC145">
      <w:pPr>
        <w:widowControl/>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202</w:t>
      </w:r>
      <w:r>
        <w:rPr>
          <w:rStyle w:val="10"/>
          <w:rFonts w:hint="eastAsia" w:ascii="Adobe 仿宋 Std R" w:hAnsi="Adobe 仿宋 Std R" w:eastAsia="Adobe 仿宋 Std R"/>
          <w:sz w:val="32"/>
          <w:szCs w:val="32"/>
          <w:lang w:val="en-US" w:eastAsia="zh-CN"/>
        </w:rPr>
        <w:t>5</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11.38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7.06</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163.42</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增长变化原因为新增1人公用经费及公务员交通补助本年度纳入其他交通补助。</w:t>
      </w:r>
    </w:p>
    <w:p w14:paraId="3ABB5D41">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 xml:space="preserve"> 3.9万元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 xml:space="preserve"> 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 xml:space="preserve"> 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0.05万元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 xml:space="preserve"> 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 xml:space="preserve"> 0万元、工会经费3万元、其他交通费3.36万元、其他商品和服务1.02万元。</w:t>
      </w:r>
    </w:p>
    <w:p w14:paraId="636C61E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0.68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0.68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14:paraId="59A43C58">
      <w:pPr>
        <w:ind w:firstLine="321" w:firstLineChars="1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（九）项目情况说明</w:t>
      </w:r>
    </w:p>
    <w:p w14:paraId="0D8F49E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1、妇女人均一元钱工作经费</w:t>
      </w:r>
    </w:p>
    <w:p w14:paraId="64F64B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妇女人均“一元钱’专项经费是为保证庐山市妇联开展基层妇女儿童工作设立的特定类项目。主要是用于加强妇女儿童思想政治建设，加强基层妇联组织建设，保障妇女儿童权益，加强妇女创业技能培训，关爱帮扶困难困境妇女儿童，家庭家教家风建设，促进妇女健康水平。</w:t>
      </w:r>
    </w:p>
    <w:p w14:paraId="4E5EC1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2）立项依据:《关于落实全省妇女儿童民生项目专项经费的通知》（赣妇儿工委字【2016】9 号文件）和《庐山市妇联关于请求解决妇女儿童“一个人，一元钱”工作经费的报告》的文件。  </w:t>
      </w:r>
    </w:p>
    <w:p w14:paraId="3100CF7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3）实施主体:庐山市妇女联合会。</w:t>
      </w:r>
    </w:p>
    <w:p w14:paraId="4355778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4）实施方案:由庐山市妇女联合会按照其工作职责制定全年计划并实施，计划开展宣讲活动、基层妇干培训、法律知识讲座、家庭教育讲座，并深入开展妇女儿童工作，达到有效加强妇女儿童思想引领、保障妇女权益，促进家庭文明健康发展。 </w:t>
      </w:r>
    </w:p>
    <w:p w14:paraId="53FE07D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5）实施周期:202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年度</w:t>
      </w:r>
      <w:r>
        <w:rPr>
          <w:rFonts w:hint="eastAsia" w:ascii="Adobe 仿宋 Std R" w:hAnsi="Adobe 仿宋 Std R" w:eastAsia="Adobe 仿宋 Std R"/>
          <w:sz w:val="32"/>
          <w:szCs w:val="32"/>
        </w:rPr>
        <w:t>。</w:t>
      </w:r>
    </w:p>
    <w:p w14:paraId="388F43C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6）年度预算安排:12万元</w:t>
      </w:r>
    </w:p>
    <w:p w14:paraId="7A024317">
      <w:pPr>
        <w:ind w:firstLine="642"/>
        <w:rPr>
          <w:rFonts w:hint="eastAsia" w:ascii="Adobe 仿宋 Std R" w:hAnsi="Adobe 仿宋 Std R" w:eastAsia="Adobe 仿宋 Std R"/>
          <w:sz w:val="32"/>
          <w:szCs w:val="32"/>
        </w:rPr>
      </w:pPr>
    </w:p>
    <w:p w14:paraId="0CF4EF4B">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2、妇联工作经费</w:t>
      </w:r>
    </w:p>
    <w:p w14:paraId="7DDEB165">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w:t>
      </w:r>
      <w:r>
        <w:rPr>
          <w:rFonts w:hint="default" w:ascii="Adobe 仿宋 Std R" w:hAnsi="Adobe 仿宋 Std R" w:eastAsia="Adobe 仿宋 Std R"/>
          <w:sz w:val="32"/>
          <w:szCs w:val="32"/>
          <w:lang w:val="en-US" w:eastAsia="zh-CN"/>
        </w:rPr>
        <w:t>更好的促进</w:t>
      </w:r>
      <w:r>
        <w:rPr>
          <w:rFonts w:hint="eastAsia" w:ascii="Adobe 仿宋 Std R" w:hAnsi="Adobe 仿宋 Std R" w:eastAsia="Adobe 仿宋 Std R"/>
          <w:sz w:val="32"/>
          <w:szCs w:val="32"/>
          <w:lang w:val="en-US" w:eastAsia="zh-CN"/>
        </w:rPr>
        <w:t>庐山市</w:t>
      </w:r>
      <w:r>
        <w:rPr>
          <w:rFonts w:hint="eastAsia" w:ascii="Adobe 仿宋 Std R" w:hAnsi="Adobe 仿宋 Std R" w:eastAsia="Adobe 仿宋 Std R"/>
          <w:sz w:val="32"/>
          <w:szCs w:val="32"/>
        </w:rPr>
        <w:t>妇女儿童</w:t>
      </w:r>
      <w:r>
        <w:rPr>
          <w:rFonts w:hint="eastAsia" w:ascii="Adobe 仿宋 Std R" w:hAnsi="Adobe 仿宋 Std R" w:eastAsia="Adobe 仿宋 Std R"/>
          <w:sz w:val="32"/>
          <w:szCs w:val="32"/>
          <w:lang w:eastAsia="zh-CN"/>
        </w:rPr>
        <w:t>事业</w:t>
      </w:r>
      <w:r>
        <w:rPr>
          <w:rFonts w:hint="default" w:ascii="Adobe 仿宋 Std R" w:hAnsi="Adobe 仿宋 Std R" w:eastAsia="Adobe 仿宋 Std R"/>
          <w:sz w:val="32"/>
          <w:szCs w:val="32"/>
          <w:lang w:val="en-US" w:eastAsia="zh-CN"/>
        </w:rPr>
        <w:t>的发展，</w:t>
      </w:r>
      <w:r>
        <w:rPr>
          <w:rFonts w:hint="eastAsia" w:ascii="Adobe 仿宋 Std R" w:hAnsi="Adobe 仿宋 Std R" w:eastAsia="Adobe 仿宋 Std R"/>
          <w:sz w:val="32"/>
          <w:szCs w:val="32"/>
          <w:lang w:val="en-US" w:eastAsia="zh-CN"/>
        </w:rPr>
        <w:t>提升服务质量，扎实开展中心工作稳步推进。</w:t>
      </w:r>
    </w:p>
    <w:p w14:paraId="2EDD814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：庐妇字</w:t>
      </w:r>
      <w:r>
        <w:rPr>
          <w:rFonts w:hint="eastAsia" w:ascii="Adobe 仿宋 Std R" w:hAnsi="Adobe 仿宋 Std R" w:eastAsia="Adobe 仿宋 Std R"/>
          <w:sz w:val="32"/>
          <w:szCs w:val="32"/>
        </w:rPr>
        <w:t>【20</w:t>
      </w:r>
      <w:r>
        <w:rPr>
          <w:rFonts w:hint="eastAsia" w:ascii="Adobe 仿宋 Std R" w:hAnsi="Adobe 仿宋 Std R" w:eastAsia="Adobe 仿宋 Std R"/>
          <w:sz w:val="32"/>
          <w:szCs w:val="32"/>
          <w:lang w:val="en-US" w:eastAsia="zh-CN"/>
        </w:rPr>
        <w:t>24</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12号</w:t>
      </w:r>
    </w:p>
    <w:p w14:paraId="58E4F1A9">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：庐山市妇女联合会</w:t>
      </w:r>
    </w:p>
    <w:p w14:paraId="3B8DAE66">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：完成单位中心任务。</w:t>
      </w:r>
    </w:p>
    <w:p w14:paraId="30E8F254">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33409D48">
      <w:pPr>
        <w:numPr>
          <w:ilvl w:val="0"/>
          <w:numId w:val="0"/>
        </w:numPr>
        <w:ind w:firstLine="640" w:firstLineChars="2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5万元。</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${page400644146.ds215660413_REP_JXJC_AGENCY_WZR_NAME}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庐山市妇女联合会</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0.33</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0.33</w:t>
      </w:r>
      <w:r>
        <w:rPr>
          <w:rFonts w:ascii="仿宋" w:hAnsi="仿宋" w:eastAsia="仿宋"/>
          <w:bCs/>
          <w:sz w:val="32"/>
          <w:szCs w:val="32"/>
        </w:rPr>
        <w:t>万元,比上年增</w:t>
      </w:r>
      <w:r>
        <w:rPr>
          <w:rFonts w:hint="eastAsia" w:ascii="仿宋" w:hAnsi="仿宋" w:eastAsia="仿宋"/>
          <w:bCs/>
          <w:sz w:val="32"/>
          <w:szCs w:val="32"/>
          <w:lang w:val="en-US" w:eastAsia="zh-CN"/>
        </w:rPr>
        <w:t>0.24</w:t>
      </w:r>
      <w:r>
        <w:rPr>
          <w:rFonts w:ascii="仿宋" w:hAnsi="仿宋" w:eastAsia="仿宋"/>
          <w:bCs/>
          <w:sz w:val="32"/>
          <w:szCs w:val="32"/>
        </w:rPr>
        <w:t>万元，主要原因是：</w:t>
      </w:r>
      <w:r>
        <w:rPr>
          <w:rFonts w:hint="eastAsia" w:ascii="仿宋" w:hAnsi="仿宋" w:eastAsia="仿宋"/>
          <w:bCs/>
          <w:sz w:val="32"/>
          <w:szCs w:val="32"/>
          <w:lang w:eastAsia="zh-CN"/>
        </w:rPr>
        <w:t>上级调研次数增多，</w:t>
      </w:r>
      <w:r>
        <w:rPr>
          <w:rFonts w:hint="eastAsia" w:ascii="仿宋" w:hAnsi="仿宋" w:eastAsia="仿宋"/>
          <w:bCs/>
          <w:sz w:val="32"/>
          <w:szCs w:val="32"/>
          <w:lang w:val="en-US" w:eastAsia="zh-CN"/>
        </w:rPr>
        <w:t>接待次数增加</w:t>
      </w:r>
      <w:r>
        <w:rPr>
          <w:rFonts w:ascii="仿宋" w:hAnsi="仿宋" w:eastAsia="仿宋"/>
          <w:bCs/>
          <w:sz w:val="32"/>
          <w:szCs w:val="32"/>
        </w:rPr>
        <w:t>。。</w:t>
      </w:r>
    </w:p>
    <w:p w14:paraId="3523E5A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40481566">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33A7F6B2">
      <w:pPr>
        <w:widowControl/>
        <w:shd w:val="clear" w:color="auto" w:fill="FFFFFF"/>
        <w:spacing w:line="640" w:lineRule="atLeast"/>
        <w:jc w:val="both"/>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43A0C5E">
      <w:pPr>
        <w:ind w:firstLine="640" w:firstLineChars="200"/>
        <w:rPr>
          <w:rFonts w:ascii="仿宋" w:hAnsi="仿宋" w:eastAsia="仿宋"/>
          <w:color w:val="000000"/>
          <w:sz w:val="32"/>
          <w:szCs w:val="32"/>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69374E58"/>
    <w:multiLevelType w:val="singleLevel"/>
    <w:tmpl w:val="69374E5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8DA7F5D"/>
    <w:rsid w:val="0AB378D6"/>
    <w:rsid w:val="0C97247A"/>
    <w:rsid w:val="0DB3098E"/>
    <w:rsid w:val="11FF1959"/>
    <w:rsid w:val="138A29AA"/>
    <w:rsid w:val="15827B15"/>
    <w:rsid w:val="206D0602"/>
    <w:rsid w:val="212C5238"/>
    <w:rsid w:val="22430342"/>
    <w:rsid w:val="25B931E9"/>
    <w:rsid w:val="2828673B"/>
    <w:rsid w:val="2C57797E"/>
    <w:rsid w:val="32213853"/>
    <w:rsid w:val="3328400E"/>
    <w:rsid w:val="35D602C2"/>
    <w:rsid w:val="36031C0A"/>
    <w:rsid w:val="3A841EE9"/>
    <w:rsid w:val="3A9F1A72"/>
    <w:rsid w:val="3B7D1841"/>
    <w:rsid w:val="3D2909BB"/>
    <w:rsid w:val="3DF13D37"/>
    <w:rsid w:val="3F383632"/>
    <w:rsid w:val="4052753A"/>
    <w:rsid w:val="48A83B8E"/>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4197</Words>
  <Characters>4497</Characters>
  <Lines>51</Lines>
  <Paragraphs>14</Paragraphs>
  <TotalTime>4</TotalTime>
  <ScaleCrop>false</ScaleCrop>
  <LinksUpToDate>false</LinksUpToDate>
  <CharactersWithSpaces>4545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2025-01-08T09:04:02Z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4F1C20B328EE4CA7BABFD8EACCC8F04A_12</vt:lpwstr>
  </property>
  <property fmtid="{D5CDD505-2E9C-101B-9397-08002B2CF9AE}" pid="4" name="KSOTemplateDocerSaveRecord">
    <vt:lpwstr>eyJoZGlkIjoiYzdlZDU0OGIxNGMwYzhjNDYwM2M2MTI0ODFjNGRmNzUifQ==</vt:lpwstr>
  </property>
</Properties>
</file>