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中国共产党庐山市委员会社会工作部</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4F2F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贯彻落实</w:t>
      </w:r>
      <w:r>
        <w:rPr>
          <w:rFonts w:hint="eastAsia" w:ascii="仿宋_GB2312" w:eastAsia="仿宋_GB2312"/>
          <w:sz w:val="32"/>
          <w:szCs w:val="32"/>
        </w:rPr>
        <w:t>党的社会工作相关理论、政策和规定，负责相关党内法规、地方性法规</w:t>
      </w:r>
      <w:r>
        <w:rPr>
          <w:rFonts w:hint="eastAsia" w:ascii="仿宋_GB2312" w:eastAsia="仿宋_GB2312"/>
          <w:strike w:val="0"/>
          <w:dstrike w:val="0"/>
          <w:sz w:val="32"/>
          <w:szCs w:val="32"/>
        </w:rPr>
        <w:t>及规范性文件</w:t>
      </w:r>
      <w:r>
        <w:rPr>
          <w:rFonts w:hint="eastAsia" w:ascii="仿宋_GB2312" w:eastAsia="仿宋_GB2312"/>
          <w:sz w:val="32"/>
          <w:szCs w:val="32"/>
        </w:rPr>
        <w:t>的组织实施</w:t>
      </w:r>
      <w:r>
        <w:rPr>
          <w:rFonts w:hint="eastAsia" w:ascii="仿宋_GB2312" w:eastAsia="仿宋_GB2312"/>
          <w:color w:val="auto"/>
          <w:sz w:val="32"/>
          <w:szCs w:val="32"/>
        </w:rPr>
        <w:t>。</w:t>
      </w:r>
      <w:r>
        <w:rPr>
          <w:rFonts w:hint="eastAsia" w:ascii="仿宋_GB2312" w:eastAsia="仿宋_GB2312"/>
          <w:color w:val="auto"/>
          <w:sz w:val="32"/>
          <w:szCs w:val="32"/>
          <w:lang w:eastAsia="zh-CN"/>
        </w:rPr>
        <w:t>牵头拟订我市相关规范性文件并组织实施。</w:t>
      </w:r>
      <w:r>
        <w:rPr>
          <w:rFonts w:hint="eastAsia" w:ascii="仿宋_GB2312" w:eastAsia="仿宋_GB2312"/>
          <w:color w:val="auto"/>
          <w:sz w:val="32"/>
          <w:szCs w:val="32"/>
        </w:rPr>
        <w:t>深入调查研究，及时向</w:t>
      </w:r>
      <w:r>
        <w:rPr>
          <w:rFonts w:hint="eastAsia" w:ascii="仿宋_GB2312" w:eastAsia="仿宋_GB2312"/>
          <w:sz w:val="32"/>
          <w:szCs w:val="32"/>
          <w:lang w:val="en-US" w:eastAsia="zh-CN"/>
        </w:rPr>
        <w:t>市</w:t>
      </w:r>
      <w:r>
        <w:rPr>
          <w:rFonts w:hint="eastAsia" w:ascii="仿宋_GB2312" w:eastAsia="仿宋_GB2312"/>
          <w:sz w:val="32"/>
          <w:szCs w:val="32"/>
        </w:rPr>
        <w:t>委报告工作情况并提出建议，指导乡镇</w:t>
      </w:r>
      <w:r>
        <w:rPr>
          <w:rFonts w:hint="eastAsia" w:ascii="仿宋_GB2312" w:hAnsi="Calibri" w:eastAsia="仿宋_GB2312" w:cs="Times New Roman"/>
          <w:sz w:val="32"/>
          <w:szCs w:val="32"/>
        </w:rPr>
        <w:t>和社会工作相关</w:t>
      </w:r>
      <w:r>
        <w:rPr>
          <w:rFonts w:hint="eastAsia" w:ascii="仿宋_GB2312" w:hAnsi="Calibri" w:eastAsia="仿宋_GB2312" w:cs="Times New Roman"/>
          <w:sz w:val="32"/>
          <w:szCs w:val="32"/>
          <w:lang w:eastAsia="zh-CN"/>
        </w:rPr>
        <w:t>单位</w:t>
      </w:r>
      <w:r>
        <w:rPr>
          <w:rFonts w:hint="eastAsia" w:ascii="仿宋_GB2312" w:eastAsia="仿宋_GB2312"/>
          <w:sz w:val="32"/>
          <w:szCs w:val="32"/>
        </w:rPr>
        <w:t>开展工作。</w:t>
      </w:r>
    </w:p>
    <w:p w14:paraId="0EA33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（二）统筹指导全</w:t>
      </w:r>
      <w:r>
        <w:rPr>
          <w:rFonts w:hint="eastAsia" w:ascii="仿宋_GB2312" w:eastAsia="仿宋_GB2312"/>
          <w:sz w:val="32"/>
          <w:szCs w:val="32"/>
          <w:lang w:val="en-US" w:eastAsia="zh-CN"/>
        </w:rPr>
        <w:t>市</w:t>
      </w:r>
      <w:r>
        <w:rPr>
          <w:rFonts w:hint="eastAsia" w:ascii="仿宋_GB2312" w:eastAsia="仿宋_GB2312"/>
          <w:sz w:val="32"/>
          <w:szCs w:val="32"/>
        </w:rPr>
        <w:t>群众利益协调、诉求表达、矛盾调处、权益保障等人民信访工作，协调解决人民群众急难愁盼的重大问题。指导人民建议征集工作，负责征集、办理公民、法人和其他组织提出的意见建议，向</w:t>
      </w:r>
      <w:r>
        <w:rPr>
          <w:rFonts w:hint="eastAsia" w:ascii="仿宋_GB2312" w:eastAsia="仿宋_GB2312"/>
          <w:sz w:val="32"/>
          <w:szCs w:val="32"/>
          <w:lang w:val="en-US" w:eastAsia="zh-CN"/>
        </w:rPr>
        <w:t>市</w:t>
      </w:r>
      <w:r>
        <w:rPr>
          <w:rFonts w:hint="eastAsia" w:ascii="仿宋_GB2312" w:eastAsia="仿宋_GB2312"/>
          <w:sz w:val="32"/>
          <w:szCs w:val="32"/>
        </w:rPr>
        <w:t>委、</w:t>
      </w:r>
      <w:r>
        <w:rPr>
          <w:rFonts w:hint="eastAsia" w:ascii="仿宋_GB2312" w:eastAsia="仿宋_GB2312"/>
          <w:sz w:val="32"/>
          <w:szCs w:val="32"/>
          <w:lang w:val="en-US" w:eastAsia="zh-CN"/>
        </w:rPr>
        <w:t>市</w:t>
      </w:r>
      <w:r>
        <w:rPr>
          <w:rFonts w:hint="eastAsia" w:ascii="仿宋_GB2312" w:eastAsia="仿宋_GB2312"/>
          <w:sz w:val="32"/>
          <w:szCs w:val="32"/>
        </w:rPr>
        <w:t>政府及时反映公民、法人和其他组织对全</w:t>
      </w:r>
      <w:r>
        <w:rPr>
          <w:rFonts w:hint="eastAsia" w:ascii="仿宋_GB2312" w:eastAsia="仿宋_GB2312"/>
          <w:sz w:val="32"/>
          <w:szCs w:val="32"/>
          <w:lang w:val="en-US" w:eastAsia="zh-CN"/>
        </w:rPr>
        <w:t>市</w:t>
      </w:r>
      <w:r>
        <w:rPr>
          <w:rFonts w:hint="eastAsia" w:ascii="仿宋_GB2312" w:eastAsia="仿宋_GB2312"/>
          <w:sz w:val="32"/>
          <w:szCs w:val="32"/>
        </w:rPr>
        <w:t>经济社会发展提出的重要意见建议。</w:t>
      </w:r>
    </w:p>
    <w:p w14:paraId="65C53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（三）统筹推进全</w:t>
      </w:r>
      <w:r>
        <w:rPr>
          <w:rFonts w:hint="eastAsia" w:ascii="仿宋_GB2312" w:eastAsia="仿宋_GB2312"/>
          <w:sz w:val="32"/>
          <w:szCs w:val="32"/>
          <w:lang w:val="en-US" w:eastAsia="zh-CN"/>
        </w:rPr>
        <w:t>市</w:t>
      </w:r>
      <w:r>
        <w:rPr>
          <w:rFonts w:hint="eastAsia" w:ascii="仿宋_GB2312" w:eastAsia="仿宋_GB2312"/>
          <w:sz w:val="32"/>
          <w:szCs w:val="32"/>
        </w:rPr>
        <w:t>党建引领基层治理和基层政权建设，协调推进全</w:t>
      </w:r>
      <w:r>
        <w:rPr>
          <w:rFonts w:hint="eastAsia" w:ascii="仿宋_GB2312" w:eastAsia="仿宋_GB2312"/>
          <w:sz w:val="32"/>
          <w:szCs w:val="32"/>
          <w:lang w:val="en-US" w:eastAsia="zh-CN"/>
        </w:rPr>
        <w:t>市</w:t>
      </w:r>
      <w:r>
        <w:rPr>
          <w:rFonts w:hint="eastAsia" w:ascii="仿宋_GB2312" w:eastAsia="仿宋_GB2312"/>
          <w:sz w:val="32"/>
          <w:szCs w:val="32"/>
        </w:rPr>
        <w:t>城乡社区治理体系和治理能力建设，推动基层民主政治建设，指导监督基层群众自治制度的有效实施，健全基层群众自治制度。</w:t>
      </w:r>
    </w:p>
    <w:p w14:paraId="750C1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（四）指导全</w:t>
      </w:r>
      <w:r>
        <w:rPr>
          <w:rFonts w:hint="eastAsia" w:ascii="仿宋_GB2312" w:eastAsia="仿宋_GB2312"/>
          <w:sz w:val="32"/>
          <w:szCs w:val="32"/>
          <w:lang w:val="en-US" w:eastAsia="zh-CN"/>
        </w:rPr>
        <w:t>市</w:t>
      </w:r>
      <w:r>
        <w:rPr>
          <w:rFonts w:hint="eastAsia" w:ascii="仿宋_GB2312" w:eastAsia="仿宋_GB2312"/>
          <w:sz w:val="32"/>
          <w:szCs w:val="32"/>
        </w:rPr>
        <w:t>性社会组织党建工作，统一领导全</w:t>
      </w:r>
      <w:r>
        <w:rPr>
          <w:rFonts w:hint="eastAsia" w:ascii="仿宋_GB2312" w:eastAsia="仿宋_GB2312"/>
          <w:sz w:val="32"/>
          <w:szCs w:val="32"/>
          <w:lang w:val="en-US" w:eastAsia="zh-CN"/>
        </w:rPr>
        <w:t>市</w:t>
      </w:r>
      <w:r>
        <w:rPr>
          <w:rFonts w:hint="eastAsia" w:ascii="仿宋_GB2312" w:eastAsia="仿宋_GB2312"/>
          <w:sz w:val="32"/>
          <w:szCs w:val="32"/>
        </w:rPr>
        <w:t>性行业协会商会党的工作，协调推动行业协会商会深化改革和转型发展。</w:t>
      </w:r>
    </w:p>
    <w:p w14:paraId="66959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（五）指导全</w:t>
      </w:r>
      <w:r>
        <w:rPr>
          <w:rFonts w:hint="eastAsia" w:ascii="仿宋_GB2312" w:eastAsia="仿宋_GB2312"/>
          <w:sz w:val="32"/>
          <w:szCs w:val="32"/>
          <w:lang w:val="en-US" w:eastAsia="zh-CN"/>
        </w:rPr>
        <w:t>市</w:t>
      </w:r>
      <w:r>
        <w:rPr>
          <w:rFonts w:hint="eastAsia" w:ascii="仿宋_GB2312" w:eastAsia="仿宋_GB2312"/>
          <w:sz w:val="32"/>
          <w:szCs w:val="32"/>
        </w:rPr>
        <w:t>混合所有制企业、非公有制企业和新经济组织、新社会组织、新就业群体党建工作，指导协调相关企业单位、社会组织、就业群体中党员的教育、管理、监督和服务工作，研究完善相关领域群众利益协调机制。</w:t>
      </w:r>
    </w:p>
    <w:p w14:paraId="308FF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（六）负责全</w:t>
      </w:r>
      <w:r>
        <w:rPr>
          <w:rFonts w:hint="eastAsia" w:ascii="仿宋_GB2312" w:eastAsia="仿宋_GB2312"/>
          <w:sz w:val="32"/>
          <w:szCs w:val="32"/>
          <w:lang w:val="en-US" w:eastAsia="zh-CN"/>
        </w:rPr>
        <w:t>市</w:t>
      </w:r>
      <w:r>
        <w:rPr>
          <w:rFonts w:hint="eastAsia" w:ascii="仿宋_GB2312" w:eastAsia="仿宋_GB2312"/>
          <w:sz w:val="32"/>
          <w:szCs w:val="32"/>
        </w:rPr>
        <w:t>志愿服务工作的统筹规划、协调指导、督促检查。牵头研究拟订和组织实施社会工作人才队伍建设专项规划和政策措施，指导全</w:t>
      </w:r>
      <w:r>
        <w:rPr>
          <w:rFonts w:hint="eastAsia" w:ascii="仿宋_GB2312" w:eastAsia="仿宋_GB2312"/>
          <w:sz w:val="32"/>
          <w:szCs w:val="32"/>
          <w:lang w:val="en-US" w:eastAsia="zh-CN"/>
        </w:rPr>
        <w:t>市</w:t>
      </w:r>
      <w:r>
        <w:rPr>
          <w:rFonts w:hint="eastAsia" w:ascii="仿宋_GB2312" w:eastAsia="仿宋_GB2312"/>
          <w:sz w:val="32"/>
          <w:szCs w:val="32"/>
        </w:rPr>
        <w:t>社会工作人才队伍建设。</w:t>
      </w:r>
    </w:p>
    <w:p w14:paraId="4543A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（七）完成</w:t>
      </w:r>
      <w:r>
        <w:rPr>
          <w:rFonts w:hint="eastAsia" w:ascii="仿宋_GB2312" w:eastAsia="仿宋_GB2312"/>
          <w:sz w:val="32"/>
          <w:szCs w:val="32"/>
          <w:lang w:val="en-US" w:eastAsia="zh-CN"/>
        </w:rPr>
        <w:t>市</w:t>
      </w:r>
      <w:r>
        <w:rPr>
          <w:rFonts w:hint="eastAsia" w:ascii="仿宋_GB2312" w:eastAsia="仿宋_GB2312"/>
          <w:sz w:val="32"/>
          <w:szCs w:val="32"/>
        </w:rPr>
        <w:t>委交办的其他任务。</w:t>
      </w:r>
    </w:p>
    <w:p w14:paraId="6A2A716D">
      <w:pPr>
        <w:rPr>
          <w:b/>
          <w:sz w:val="36"/>
          <w:szCs w:val="36"/>
        </w:rPr>
      </w:pPr>
      <w:r>
        <w:rPr>
          <w:rFonts w:hint="eastAsia"/>
          <w:b/>
          <w:sz w:val="36"/>
          <w:szCs w:val="36"/>
        </w:rPr>
        <w:t>二、机构设置及人员情况</w:t>
      </w:r>
    </w:p>
    <w:p w14:paraId="26A7C97B">
      <w:pPr>
        <w:ind w:firstLine="640" w:firstLineChars="200"/>
        <w:rPr>
          <w:rFonts w:hint="eastAsia" w:ascii="仿宋" w:hAnsi="仿宋" w:eastAsia="仿宋"/>
          <w:sz w:val="32"/>
          <w:szCs w:val="32"/>
          <w:lang w:val="en-US"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中国共产党庐山市委员会社会工作部</w:t>
      </w:r>
      <w:r>
        <w:rPr>
          <w:rFonts w:hint="eastAsia" w:ascii="仿宋" w:hAnsi="仿宋" w:eastAsia="仿宋"/>
          <w:sz w:val="32"/>
          <w:szCs w:val="32"/>
        </w:rPr>
        <w:t>内设处室</w:t>
      </w:r>
      <w:r>
        <w:rPr>
          <w:rFonts w:hint="eastAsia" w:ascii="仿宋" w:hAnsi="仿宋" w:eastAsia="仿宋"/>
          <w:sz w:val="32"/>
          <w:szCs w:val="32"/>
          <w:lang w:val="en-US" w:eastAsia="zh-CN"/>
        </w:rPr>
        <w:t>3</w:t>
      </w:r>
      <w:r>
        <w:rPr>
          <w:rFonts w:hint="eastAsia" w:ascii="仿宋_GB2312" w:eastAsia="仿宋_GB2312"/>
          <w:sz w:val="32"/>
          <w:szCs w:val="30"/>
          <w:u w:val="single"/>
        </w:rPr>
        <w:t xml:space="preserve">     </w:t>
      </w:r>
      <w:r>
        <w:rPr>
          <w:rFonts w:ascii="仿宋" w:hAnsi="仿宋" w:eastAsia="仿宋"/>
          <w:sz w:val="32"/>
          <w:szCs w:val="32"/>
        </w:rPr>
        <w:t xml:space="preserve"> </w:t>
      </w:r>
      <w:r>
        <w:rPr>
          <w:rFonts w:hint="eastAsia" w:ascii="仿宋" w:hAnsi="仿宋" w:eastAsia="仿宋"/>
          <w:sz w:val="32"/>
          <w:szCs w:val="32"/>
        </w:rPr>
        <w:t>个，</w:t>
      </w:r>
      <w:r>
        <w:rPr>
          <w:rFonts w:hint="eastAsia" w:ascii="仿宋" w:hAnsi="仿宋" w:eastAsia="仿宋"/>
          <w:sz w:val="32"/>
          <w:szCs w:val="32"/>
          <w:lang w:val="en-US" w:eastAsia="zh-CN"/>
        </w:rPr>
        <w:t>包括：办公室、两新组织党建室、基层综合治理室。</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0</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color w:val="000000"/>
          <w:sz w:val="32"/>
          <w:szCs w:val="32"/>
          <w:lang w:val="en-US" w:eastAsia="zh-CN"/>
        </w:rPr>
        <w:t>中国共产党庐山市委员会社会工作部</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5年中国共产党庐山市委员会社会工作部</w:t>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${page400644146.ds509943833_V_BGT_DEP_INCOME_DXQ01_ZJ}</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收入预算总额为289.57万元,较上年预算安排增加289.57万元;</w:t>
      </w:r>
      <w:r>
        <w:rPr>
          <w:rFonts w:hint="eastAsia" w:ascii="仿宋" w:hAnsi="仿宋" w:eastAsia="仿宋" w:cs="Times New Roman"/>
          <w:kern w:val="0"/>
          <w:sz w:val="32"/>
          <w:szCs w:val="32"/>
          <w:lang w:val="en-US" w:eastAsia="zh-CN"/>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289.57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289.57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增加变化原因为本单位于2024年6月份成立，2024年无预算安排。</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4C27EF8F">
      <w:pPr>
        <w:widowControl/>
        <w:ind w:firstLine="640" w:firstLineChars="200"/>
        <w:rPr>
          <w:rFonts w:ascii="仿宋" w:hAnsi="仿宋" w:eastAsia="仿宋" w:cs="Times New Roman"/>
          <w:kern w:val="0"/>
          <w:sz w:val="32"/>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s="Times New Roman"/>
          <w:sz w:val="32"/>
          <w:szCs w:val="32"/>
          <w:lang w:val="en-US" w:eastAsia="zh-CN"/>
        </w:rPr>
        <w:t>中国共产党庐山市委员会社会工作部</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289.57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289.57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增加变化原因为本单位于2024年6月份成立，2024年无预算安排。</w:t>
      </w:r>
    </w:p>
    <w:p w14:paraId="265430FF">
      <w:pPr>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s="Times New Roman"/>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105.89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105.89</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92.9</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12.99</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0</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183.68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183.68</w:t>
      </w:r>
      <w:r>
        <w:rPr>
          <w:rStyle w:val="11"/>
          <w:rFonts w:ascii="仿宋" w:hAnsi="仿宋" w:eastAsia="仿宋"/>
          <w:sz w:val="32"/>
          <w:szCs w:val="32"/>
        </w:rPr>
        <w:t>万元;其中：</w:t>
      </w:r>
      <w:r>
        <w:rPr>
          <w:rStyle w:val="11"/>
          <w:rFonts w:ascii="仿宋" w:hAnsi="仿宋" w:eastAsia="仿宋"/>
          <w:color w:val="auto"/>
          <w:sz w:val="32"/>
          <w:szCs w:val="32"/>
        </w:rPr>
        <w:t>商品和服务支出</w:t>
      </w:r>
      <w:r>
        <w:rPr>
          <w:rStyle w:val="11"/>
          <w:rFonts w:hint="eastAsia" w:ascii="仿宋" w:hAnsi="仿宋" w:eastAsia="仿宋"/>
          <w:color w:val="auto"/>
          <w:sz w:val="32"/>
          <w:szCs w:val="32"/>
          <w:lang w:val="en-US" w:eastAsia="zh-CN"/>
        </w:rPr>
        <w:t>158.18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2.5</w:t>
      </w:r>
      <w:r>
        <w:rPr>
          <w:rStyle w:val="11"/>
          <w:rFonts w:ascii="仿宋" w:hAnsi="仿宋" w:eastAsia="仿宋"/>
          <w:color w:val="auto"/>
          <w:sz w:val="32"/>
          <w:szCs w:val="32"/>
        </w:rPr>
        <w:t>万元。</w:t>
      </w:r>
      <w:r>
        <w:fldChar w:fldCharType="end"/>
      </w:r>
    </w:p>
    <w:p w14:paraId="2D5A44EA">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262.46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262.46</w:t>
      </w:r>
      <w:r>
        <w:rPr>
          <w:rStyle w:val="11"/>
          <w:rFonts w:ascii="仿宋" w:hAnsi="仿宋" w:eastAsia="仿宋"/>
          <w:sz w:val="32"/>
          <w:szCs w:val="32"/>
        </w:rPr>
        <w:t>万元;</w:t>
      </w:r>
      <w:r>
        <w:rPr>
          <w:rStyle w:val="11"/>
          <w:rFonts w:hint="eastAsia" w:ascii="仿宋" w:hAnsi="仿宋" w:eastAsia="仿宋"/>
          <w:sz w:val="32"/>
          <w:szCs w:val="32"/>
          <w:lang w:eastAsia="zh-CN"/>
        </w:rPr>
        <w:t>社会保障和就业支出</w:t>
      </w:r>
      <w:r>
        <w:rPr>
          <w:rStyle w:val="11"/>
          <w:rFonts w:hint="eastAsia" w:ascii="仿宋" w:hAnsi="仿宋" w:eastAsia="仿宋"/>
          <w:sz w:val="32"/>
          <w:szCs w:val="32"/>
          <w:lang w:val="en-US" w:eastAsia="zh-CN"/>
        </w:rPr>
        <w:t>14.05万元，较上年预算安排增加14.05万元；</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5.23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5.23</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7.84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7.84</w:t>
      </w:r>
      <w:r>
        <w:rPr>
          <w:rStyle w:val="11"/>
          <w:rFonts w:ascii="仿宋" w:hAnsi="仿宋" w:eastAsia="仿宋"/>
          <w:sz w:val="32"/>
          <w:szCs w:val="32"/>
        </w:rPr>
        <w:t>万元。</w:t>
      </w:r>
      <w:r>
        <w:fldChar w:fldCharType="end"/>
      </w:r>
    </w:p>
    <w:p w14:paraId="2A29D985">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92.9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92.9</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12.99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12.99</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s="Times New Roman"/>
          <w:sz w:val="32"/>
          <w:szCs w:val="32"/>
          <w:lang w:val="en-US" w:eastAsia="zh-CN"/>
        </w:rPr>
        <w:t>中国共产党庐山市委员会社会工作部</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289.57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289.57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增加变化原因为本单位于2024年6月份成立，2024年无预算安排。</w:t>
      </w:r>
    </w:p>
    <w:p w14:paraId="52CF4ECA">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Fonts w:hint="eastAsia" w:ascii="仿宋" w:hAnsi="仿宋" w:eastAsia="仿宋" w:cs="Times New Roman"/>
          <w:kern w:val="0"/>
          <w:sz w:val="32"/>
          <w:szCs w:val="32"/>
          <w:lang w:val="en-US" w:eastAsia="zh-CN"/>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262.46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262.46</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14.05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14.05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5.23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5.23</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7.84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7.84</w:t>
      </w:r>
      <w:r>
        <w:rPr>
          <w:rStyle w:val="11"/>
          <w:rFonts w:ascii="仿宋" w:hAnsi="仿宋" w:eastAsia="仿宋"/>
          <w:sz w:val="32"/>
          <w:szCs w:val="32"/>
        </w:rPr>
        <w:t>万元。</w:t>
      </w:r>
      <w:r>
        <w:fldChar w:fldCharType="end"/>
      </w:r>
    </w:p>
    <w:p w14:paraId="4C43B619">
      <w:pPr>
        <w:ind w:firstLine="640" w:firstLineChars="200"/>
        <w:rPr>
          <w:color w:val="auto"/>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105.89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105.89</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92.9</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_</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_</w:t>
      </w:r>
      <w:r>
        <w:rPr>
          <w:rStyle w:val="11"/>
          <w:rFonts w:ascii="仿宋" w:hAnsi="仿宋" w:eastAsia="仿宋"/>
          <w:sz w:val="32"/>
          <w:szCs w:val="32"/>
        </w:rPr>
        <w:t>万元。</w:t>
      </w:r>
      <w: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183.68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183.68</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158.18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2.5</w:t>
      </w:r>
      <w:r>
        <w:rPr>
          <w:rStyle w:val="11"/>
          <w:rFonts w:ascii="仿宋" w:hAnsi="仿宋" w:eastAsia="仿宋"/>
          <w:color w:val="auto"/>
          <w:sz w:val="32"/>
          <w:szCs w:val="32"/>
        </w:rPr>
        <w:t>万元。</w:t>
      </w:r>
      <w:r>
        <w:rPr>
          <w:color w:val="auto"/>
        </w:rPr>
        <w:fldChar w:fldCharType="end"/>
      </w:r>
    </w:p>
    <w:p w14:paraId="0B4F38DD">
      <w:pPr>
        <w:ind w:firstLine="321" w:firstLineChars="100"/>
        <w:rPr>
          <w:rStyle w:val="11"/>
          <w:rFonts w:hint="eastAsia" w:ascii="Adobe 仿宋 Std R" w:hAnsi="Adobe 仿宋 Std R" w:eastAsia="Adobe 仿宋 Std R" w:cs="Times New Roman"/>
          <w:b/>
          <w:sz w:val="32"/>
          <w:szCs w:val="32"/>
        </w:rPr>
      </w:pPr>
      <w:r>
        <w:rPr>
          <w:rStyle w:val="11"/>
          <w:rFonts w:hint="eastAsia" w:ascii="Adobe 仿宋 Std R" w:hAnsi="Adobe 仿宋 Std R" w:eastAsia="Adobe 仿宋 Std R" w:cs="Times New Roman"/>
          <w:b/>
          <w:sz w:val="32"/>
          <w:szCs w:val="32"/>
        </w:rPr>
        <w:t>(四)政府性基金情况</w:t>
      </w:r>
    </w:p>
    <w:p w14:paraId="20D16BF6">
      <w:pPr>
        <w:ind w:firstLine="640" w:firstLineChars="200"/>
        <w:rPr>
          <w:rStyle w:val="11"/>
          <w:rFonts w:hint="eastAsia" w:ascii="仿宋" w:hAnsi="仿宋" w:eastAsia="仿宋" w:cs="Times New Roman"/>
          <w:sz w:val="32"/>
          <w:szCs w:val="32"/>
          <w:lang w:eastAsia="zh-CN"/>
        </w:rPr>
      </w:pPr>
      <w:r>
        <w:rPr>
          <w:rStyle w:val="11"/>
          <w:rFonts w:hint="eastAsia" w:ascii="仿宋" w:hAnsi="仿宋" w:eastAsia="仿宋" w:cs="Times New Roman"/>
          <w:sz w:val="32"/>
          <w:szCs w:val="32"/>
        </w:rPr>
        <w:t>本</w:t>
      </w:r>
      <w:r>
        <w:rPr>
          <w:rStyle w:val="11"/>
          <w:rFonts w:hint="eastAsia" w:ascii="仿宋" w:hAnsi="仿宋" w:eastAsia="仿宋" w:cs="Times New Roman"/>
          <w:sz w:val="32"/>
          <w:szCs w:val="32"/>
          <w:lang w:val="en-US" w:eastAsia="zh-CN"/>
        </w:rPr>
        <w:t>单位</w:t>
      </w:r>
      <w:r>
        <w:rPr>
          <w:rStyle w:val="11"/>
          <w:rFonts w:hint="eastAsia" w:ascii="仿宋" w:hAnsi="仿宋" w:eastAsia="仿宋" w:cs="Times New Roman"/>
          <w:sz w:val="32"/>
          <w:szCs w:val="32"/>
        </w:rPr>
        <w:t>没有使用政府性基金预算拨款安排的支出</w:t>
      </w:r>
      <w:r>
        <w:rPr>
          <w:rStyle w:val="11"/>
          <w:rFonts w:hint="eastAsia" w:ascii="仿宋" w:hAnsi="仿宋" w:eastAsia="仿宋" w:cs="Times New Roman"/>
          <w:sz w:val="32"/>
          <w:szCs w:val="32"/>
          <w:lang w:eastAsia="zh-CN"/>
        </w:rPr>
        <w:t>。</w:t>
      </w:r>
    </w:p>
    <w:p w14:paraId="6EE05F82">
      <w:pPr>
        <w:ind w:firstLine="321" w:firstLineChars="100"/>
        <w:rPr>
          <w:rStyle w:val="11"/>
          <w:rFonts w:hint="eastAsia" w:ascii="Adobe 仿宋 Std R" w:hAnsi="Adobe 仿宋 Std R" w:eastAsia="Adobe 仿宋 Std R" w:cs="Times New Roman"/>
          <w:b/>
          <w:sz w:val="32"/>
          <w:szCs w:val="32"/>
        </w:rPr>
      </w:pPr>
      <w:r>
        <w:rPr>
          <w:rStyle w:val="11"/>
          <w:rFonts w:hint="eastAsia" w:ascii="Adobe 仿宋 Std R" w:hAnsi="Adobe 仿宋 Std R" w:eastAsia="Adobe 仿宋 Std R" w:cs="Times New Roman"/>
          <w:b/>
          <w:sz w:val="32"/>
          <w:szCs w:val="32"/>
        </w:rPr>
        <w:t>（五）国有资本经营情况</w:t>
      </w:r>
    </w:p>
    <w:p w14:paraId="6EE84D73">
      <w:pPr>
        <w:ind w:firstLine="640" w:firstLineChars="200"/>
        <w:rPr>
          <w:rStyle w:val="11"/>
          <w:rFonts w:hint="eastAsia" w:ascii="仿宋" w:hAnsi="仿宋" w:eastAsia="仿宋" w:cs="Times New Roman"/>
          <w:sz w:val="32"/>
          <w:szCs w:val="32"/>
          <w:lang w:eastAsia="zh-CN"/>
        </w:rPr>
      </w:pPr>
      <w:r>
        <w:rPr>
          <w:rStyle w:val="11"/>
          <w:rFonts w:hint="eastAsia" w:ascii="仿宋" w:hAnsi="仿宋" w:eastAsia="仿宋" w:cs="Times New Roman"/>
          <w:sz w:val="32"/>
          <w:szCs w:val="32"/>
        </w:rPr>
        <w:t>本</w:t>
      </w:r>
      <w:r>
        <w:rPr>
          <w:rStyle w:val="11"/>
          <w:rFonts w:hint="eastAsia" w:ascii="仿宋" w:hAnsi="仿宋" w:eastAsia="仿宋" w:cs="Times New Roman"/>
          <w:sz w:val="32"/>
          <w:szCs w:val="32"/>
          <w:lang w:val="en-US" w:eastAsia="zh-CN"/>
        </w:rPr>
        <w:t>单位</w:t>
      </w:r>
      <w:r>
        <w:rPr>
          <w:rStyle w:val="11"/>
          <w:rFonts w:hint="eastAsia" w:ascii="仿宋" w:hAnsi="仿宋" w:eastAsia="仿宋" w:cs="Times New Roman"/>
          <w:sz w:val="32"/>
          <w:szCs w:val="32"/>
        </w:rPr>
        <w:t>没有使用国有资本经营预算拨款安排的支出</w:t>
      </w:r>
      <w:r>
        <w:rPr>
          <w:rStyle w:val="11"/>
          <w:rFonts w:hint="eastAsia" w:ascii="仿宋" w:hAnsi="仿宋" w:eastAsia="仿宋" w:cs="Times New Roman"/>
          <w:sz w:val="32"/>
          <w:szCs w:val="32"/>
          <w:lang w:eastAsia="zh-CN"/>
        </w:rPr>
        <w:t>。</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ABBC145">
      <w:pPr>
        <w:ind w:firstLine="640" w:firstLineChars="200"/>
        <w:jc w:val="both"/>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rPr>
        <w:t>202</w:t>
      </w:r>
      <w:r>
        <w:rPr>
          <w:rStyle w:val="11"/>
          <w:rFonts w:hint="eastAsia" w:ascii="仿宋" w:hAnsi="仿宋" w:eastAsia="仿宋" w:cs="Times New Roman"/>
          <w:sz w:val="32"/>
          <w:szCs w:val="32"/>
          <w:lang w:val="en-US" w:eastAsia="zh-CN"/>
        </w:rPr>
        <w:t>5</w:t>
      </w:r>
      <w:r>
        <w:rPr>
          <w:rStyle w:val="11"/>
          <w:rFonts w:hint="eastAsia" w:ascii="仿宋" w:hAnsi="仿宋" w:eastAsia="仿宋" w:cs="Times New Roman"/>
          <w:sz w:val="32"/>
          <w:szCs w:val="32"/>
        </w:rPr>
        <w:t>年单位机关运行费预算</w:t>
      </w:r>
      <w:r>
        <w:rPr>
          <w:rStyle w:val="11"/>
          <w:rFonts w:hint="eastAsia" w:ascii="仿宋" w:hAnsi="仿宋" w:eastAsia="仿宋" w:cs="Times New Roman"/>
          <w:sz w:val="32"/>
          <w:szCs w:val="32"/>
          <w:lang w:val="en-US" w:eastAsia="zh-CN"/>
        </w:rPr>
        <w:t>12.99</w:t>
      </w:r>
      <w:r>
        <w:rPr>
          <w:rStyle w:val="11"/>
          <w:rFonts w:hint="eastAsia" w:ascii="仿宋" w:hAnsi="仿宋" w:eastAsia="仿宋" w:cs="Times New Roman"/>
          <w:sz w:val="32"/>
          <w:szCs w:val="32"/>
        </w:rPr>
        <w:t>万元，比202</w:t>
      </w:r>
      <w:r>
        <w:rPr>
          <w:rStyle w:val="11"/>
          <w:rFonts w:hint="eastAsia" w:ascii="仿宋" w:hAnsi="仿宋" w:eastAsia="仿宋" w:cs="Times New Roman"/>
          <w:sz w:val="32"/>
          <w:szCs w:val="32"/>
          <w:lang w:val="en-US" w:eastAsia="zh-CN"/>
        </w:rPr>
        <w:t>4</w:t>
      </w:r>
      <w:r>
        <w:rPr>
          <w:rStyle w:val="11"/>
          <w:rFonts w:hint="eastAsia" w:ascii="仿宋" w:hAnsi="仿宋" w:eastAsia="仿宋" w:cs="Times New Roman"/>
          <w:sz w:val="32"/>
          <w:szCs w:val="32"/>
        </w:rPr>
        <w:t>年预算增加</w:t>
      </w:r>
      <w:r>
        <w:rPr>
          <w:rStyle w:val="11"/>
          <w:rFonts w:hint="eastAsia" w:ascii="仿宋" w:hAnsi="仿宋" w:eastAsia="仿宋" w:cs="Times New Roman"/>
          <w:sz w:val="32"/>
          <w:szCs w:val="32"/>
          <w:lang w:val="en-US" w:eastAsia="zh-CN"/>
        </w:rPr>
        <w:t>12.99</w:t>
      </w:r>
      <w:r>
        <w:rPr>
          <w:rStyle w:val="11"/>
          <w:rFonts w:hint="eastAsia" w:ascii="仿宋" w:hAnsi="仿宋" w:eastAsia="仿宋" w:cs="Times New Roman"/>
          <w:sz w:val="32"/>
          <w:szCs w:val="32"/>
        </w:rPr>
        <w:t>万元，增长</w:t>
      </w:r>
      <w:r>
        <w:rPr>
          <w:rStyle w:val="11"/>
          <w:rFonts w:hint="eastAsia" w:ascii="仿宋" w:hAnsi="仿宋" w:eastAsia="仿宋" w:cs="Times New Roman"/>
          <w:sz w:val="32"/>
          <w:szCs w:val="32"/>
          <w:lang w:val="en-US" w:eastAsia="zh-CN"/>
        </w:rPr>
        <w:t>100%</w:t>
      </w:r>
      <w:r>
        <w:rPr>
          <w:rStyle w:val="11"/>
          <w:rFonts w:hint="eastAsia" w:ascii="仿宋" w:hAnsi="仿宋" w:eastAsia="仿宋" w:cs="Times New Roman"/>
          <w:sz w:val="32"/>
          <w:szCs w:val="32"/>
        </w:rPr>
        <w:t>。</w:t>
      </w:r>
      <w:r>
        <w:rPr>
          <w:rStyle w:val="11"/>
          <w:rFonts w:hint="eastAsia" w:ascii="仿宋" w:hAnsi="仿宋" w:eastAsia="仿宋" w:cs="Times New Roman"/>
          <w:sz w:val="32"/>
          <w:szCs w:val="32"/>
          <w:lang w:val="en-US" w:eastAsia="zh-CN"/>
        </w:rPr>
        <w:t>增长变化原因为本单位于2024年6月份成立，2024年无机关运行经费预算安排。</w:t>
      </w:r>
    </w:p>
    <w:p w14:paraId="195FD14D">
      <w:pPr>
        <w:widowControl/>
        <w:spacing w:line="580" w:lineRule="exact"/>
        <w:ind w:firstLine="636"/>
        <w:jc w:val="both"/>
        <w:rPr>
          <w:rFonts w:hint="eastAsia" w:ascii="Adobe 仿宋 Std R" w:hAnsi="Adobe 仿宋 Std R" w:eastAsia="Adobe 仿宋 Std R"/>
          <w:color w:val="FF0000"/>
          <w:sz w:val="32"/>
          <w:szCs w:val="32"/>
          <w:lang w:eastAsia="zh-CN"/>
        </w:rPr>
      </w:pPr>
      <w:r>
        <w:rPr>
          <w:rFonts w:hint="eastAsia" w:ascii="Adobe 仿宋 Std R" w:hAnsi="Adobe 仿宋 Std R" w:eastAsia="Adobe 仿宋 Std R"/>
          <w:sz w:val="32"/>
          <w:szCs w:val="32"/>
        </w:rPr>
        <w:t>按照财政部《地方预决算公开操作规程》明确的口径，机关运行费指各</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1.16万元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1.38万元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2.79万元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w:t>
      </w:r>
    </w:p>
    <w:p w14:paraId="2058FC9E">
      <w:pPr>
        <w:widowControl/>
        <w:spacing w:line="580" w:lineRule="exact"/>
        <w:jc w:val="left"/>
        <w:rPr>
          <w:rFonts w:ascii="Adobe 仿宋 Std R" w:hAnsi="Adobe 仿宋 Std R" w:eastAsia="Adobe 仿宋 Std R"/>
          <w:sz w:val="32"/>
          <w:szCs w:val="32"/>
        </w:rPr>
      </w:pP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4E97F96A">
      <w:pPr>
        <w:widowControl/>
        <w:spacing w:line="580" w:lineRule="exact"/>
        <w:ind w:firstLine="636"/>
        <w:jc w:val="left"/>
        <w:rPr>
          <w:rFonts w:ascii="Adobe 仿宋 Std R" w:hAnsi="Adobe 仿宋 Std R" w:eastAsia="Adobe 仿宋 Std R"/>
          <w:color w:val="FF0000"/>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hint="eastAsia" w:ascii="Adobe 仿宋 Std R" w:hAnsi="Adobe 仿宋 Std R" w:eastAsia="Adobe 仿宋 Std R"/>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2CF619C2">
      <w:pPr>
        <w:widowControl/>
        <w:spacing w:line="580" w:lineRule="exact"/>
        <w:ind w:firstLine="636"/>
        <w:jc w:val="left"/>
        <w:rPr>
          <w:rFonts w:ascii="Adobe 仿宋 Std R" w:hAnsi="Adobe 仿宋 Std R" w:eastAsia="Adobe 仿宋 Std R"/>
          <w:color w:val="FF0000"/>
          <w:sz w:val="32"/>
          <w:szCs w:val="32"/>
        </w:rPr>
      </w:pP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7C698E59">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4400133E">
      <w:pPr>
        <w:ind w:firstLine="321" w:firstLineChars="100"/>
        <w:rPr>
          <w:rStyle w:val="11"/>
          <w:rFonts w:ascii="Adobe 仿宋 Std R" w:hAnsi="Adobe 仿宋 Std R" w:eastAsia="Adobe 仿宋 Std R"/>
          <w:b/>
          <w:sz w:val="32"/>
          <w:szCs w:val="32"/>
        </w:rPr>
      </w:pPr>
    </w:p>
    <w:p w14:paraId="59A43C58">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lang w:val="en-US" w:eastAsia="zh-CN"/>
        </w:rPr>
        <w:t>特定</w:t>
      </w:r>
      <w:r>
        <w:rPr>
          <w:rStyle w:val="11"/>
          <w:rFonts w:hint="eastAsia" w:ascii="Adobe 仿宋 Std R" w:hAnsi="Adobe 仿宋 Std R" w:eastAsia="Adobe 仿宋 Std R"/>
          <w:b/>
          <w:sz w:val="32"/>
          <w:szCs w:val="32"/>
        </w:rPr>
        <w:t>项目情况说明</w:t>
      </w:r>
    </w:p>
    <w:p w14:paraId="5FFE8CEB">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社会工作部工作经费</w:t>
      </w:r>
    </w:p>
    <w:p w14:paraId="46E2E95F">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1586263A">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保障机关正常运转。</w:t>
      </w:r>
    </w:p>
    <w:p w14:paraId="659DEF00">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0A0C6AD9">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保障机关正常运转。</w:t>
      </w:r>
    </w:p>
    <w:p w14:paraId="6604258E">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5EC56D6E">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中国共产党庐山市委员会社会工作部</w:t>
      </w:r>
    </w:p>
    <w:p w14:paraId="70B96657">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59279BD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用于除公用定额外的单位运行必要的各项开支</w:t>
      </w:r>
    </w:p>
    <w:p w14:paraId="29B1A8C9">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49A71F99">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6995E4D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2EB3E5A">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财政拨款29.78万元</w:t>
      </w:r>
    </w:p>
    <w:p w14:paraId="57A7A1C4">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党建引领基层治理工作经费</w:t>
      </w:r>
    </w:p>
    <w:p w14:paraId="0560775A">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34DF2403">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主要用于开展党建引领基层治理和基层政权建设工作支出</w:t>
      </w:r>
      <w:r>
        <w:rPr>
          <w:rFonts w:hint="eastAsia" w:ascii="Adobe 仿宋 Std R" w:hAnsi="Adobe 仿宋 Std R" w:eastAsia="Adobe 仿宋 Std R"/>
          <w:sz w:val="32"/>
          <w:szCs w:val="32"/>
          <w:lang w:eastAsia="zh-CN"/>
        </w:rPr>
        <w:t>。</w:t>
      </w:r>
    </w:p>
    <w:p w14:paraId="7F460043">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070C0171">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0B5519A0">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0D546DC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7AB6A064">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8C6BF4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0A6BE32B">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467720A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3C2FE91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2499734">
      <w:pPr>
        <w:numPr>
          <w:ilvl w:val="0"/>
          <w:numId w:val="0"/>
        </w:numPr>
        <w:ind w:left="1122" w:leftChars="0"/>
        <w:rPr>
          <w:rStyle w:val="11"/>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财政拨款32.92万元</w:t>
      </w:r>
    </w:p>
    <w:p w14:paraId="60BEBEDF">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两企三新党建工作经费</w:t>
      </w:r>
    </w:p>
    <w:p w14:paraId="7AF41E84">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7805508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主要用于开展“两企三新”党建工作支出</w:t>
      </w:r>
    </w:p>
    <w:p w14:paraId="0C6DA35B">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392E4EA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73BD76A3">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33C58F0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3621DCE3">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562376A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2051A5D3">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15B0655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3D22D05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60D5C9E2">
      <w:pPr>
        <w:numPr>
          <w:ilvl w:val="0"/>
          <w:numId w:val="0"/>
        </w:numPr>
        <w:ind w:left="1122" w:leftChars="0"/>
        <w:rPr>
          <w:rStyle w:val="11"/>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财政拨款53.73万元</w:t>
      </w:r>
    </w:p>
    <w:p w14:paraId="5EA6D84A">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志愿者服务和社会工作人才经费</w:t>
      </w:r>
    </w:p>
    <w:p w14:paraId="56D00431">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275D676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主要用于开展志愿者服务工作和社会人才工作支出</w:t>
      </w:r>
    </w:p>
    <w:p w14:paraId="6FDDF870">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4841D9D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12C87984">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6A7128E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31751244">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5D24A99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43059A7C">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F4E2EE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79EA5C5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3549D67">
      <w:pPr>
        <w:numPr>
          <w:ilvl w:val="0"/>
          <w:numId w:val="0"/>
        </w:numPr>
        <w:ind w:left="1122" w:leftChars="0"/>
        <w:rPr>
          <w:rStyle w:val="11"/>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财政拨款35.25万元</w:t>
      </w:r>
    </w:p>
    <w:p w14:paraId="1ABB53DB">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2025年庐山市农村离任老村支书、村主任生活补助经费</w:t>
      </w:r>
    </w:p>
    <w:p w14:paraId="08A69B0C">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3B38798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主要用于农村离任“两老”生活补助</w:t>
      </w:r>
    </w:p>
    <w:p w14:paraId="3F7EC09E">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6E88521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赣民字【2021】67号文件</w:t>
      </w:r>
    </w:p>
    <w:p w14:paraId="1762D2F4">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729A616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59A86F04">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F1D802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11BEF646">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2FAD46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689CA31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57EFE4F">
      <w:pPr>
        <w:numPr>
          <w:ilvl w:val="0"/>
          <w:numId w:val="0"/>
        </w:numPr>
        <w:ind w:left="1122" w:leftChars="0"/>
        <w:rPr>
          <w:rStyle w:val="11"/>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财政拨款23万元</w:t>
      </w:r>
    </w:p>
    <w:p w14:paraId="6276B39D">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Style w:val="11"/>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庐山市团餐产业发展工作经费</w:t>
      </w:r>
    </w:p>
    <w:p w14:paraId="3C88B9BD">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w:t>
      </w:r>
    </w:p>
    <w:p w14:paraId="58262B4A">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用于庐山市团餐产业发展工作支出</w:t>
      </w:r>
    </w:p>
    <w:p w14:paraId="24691ECF">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56E14525">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关于庐山市支持团餐产业发展的工作报告</w:t>
      </w:r>
    </w:p>
    <w:p w14:paraId="5123BB66">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0A4D82A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中国共产党庐山市委员会社会工作部</w:t>
      </w:r>
    </w:p>
    <w:p w14:paraId="600230C7">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44BA72B5">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保障机关正常运转。</w:t>
      </w:r>
    </w:p>
    <w:p w14:paraId="63991A03">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03A19D2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1年</w:t>
      </w:r>
    </w:p>
    <w:p w14:paraId="33409D48">
      <w:pPr>
        <w:numPr>
          <w:ilvl w:val="0"/>
          <w:numId w:val="8"/>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38F91A8A">
      <w:pPr>
        <w:numPr>
          <w:ilvl w:val="0"/>
          <w:numId w:val="0"/>
        </w:numPr>
        <w:ind w:left="1122" w:leftChars="0"/>
        <w:rPr>
          <w:rStyle w:val="11"/>
          <w:rFonts w:hint="eastAsia" w:ascii="仿宋" w:hAnsi="仿宋" w:eastAsia="仿宋"/>
          <w:sz w:val="32"/>
          <w:szCs w:val="32"/>
        </w:rPr>
      </w:pPr>
      <w:r>
        <w:rPr>
          <w:rFonts w:hint="eastAsia" w:ascii="Adobe 仿宋 Std R" w:hAnsi="Adobe 仿宋 Std R" w:eastAsia="Adobe 仿宋 Std R"/>
          <w:sz w:val="32"/>
          <w:szCs w:val="32"/>
          <w:lang w:val="en-US" w:eastAsia="zh-CN"/>
        </w:rPr>
        <w:t>财政拨款9万元</w:t>
      </w: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中国共产党庐山市委员会社会工作部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67A56010">
      <w:pPr>
        <w:ind w:firstLine="640" w:firstLineChars="200"/>
        <w:jc w:val="left"/>
        <w:rPr>
          <w:rFonts w:ascii="仿宋" w:hAnsi="仿宋" w:eastAsia="仿宋"/>
          <w:b w:val="0"/>
          <w:bCs/>
          <w:color w:val="auto"/>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298DA36F">
      <w:pPr>
        <w:ind w:firstLine="640" w:firstLineChars="200"/>
        <w:jc w:val="left"/>
        <w:rPr>
          <w:rFonts w:ascii="仿宋" w:hAnsi="仿宋" w:eastAsia="仿宋"/>
          <w:b w:val="0"/>
          <w:bCs/>
          <w:color w:val="auto"/>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07791A14">
      <w:pPr>
        <w:ind w:firstLine="640" w:firstLineChars="200"/>
        <w:jc w:val="left"/>
        <w:rPr>
          <w:rFonts w:ascii="仿宋" w:hAnsi="仿宋" w:eastAsia="仿宋"/>
          <w:b w:val="0"/>
          <w:bCs/>
          <w:color w:val="auto"/>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4ABACB0E">
      <w:pPr>
        <w:ind w:firstLine="640" w:firstLineChars="200"/>
        <w:jc w:val="left"/>
        <w:rPr>
          <w:rStyle w:val="11"/>
          <w:rFonts w:hint="eastAsia" w:ascii="仿宋" w:hAnsi="仿宋" w:eastAsia="仿宋"/>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 w:val="0"/>
          <w:bCs/>
          <w:color w:val="auto"/>
          <w:sz w:val="32"/>
          <w:szCs w:val="32"/>
        </w:rPr>
        <w:t>与上年安排保持一致</w:t>
      </w:r>
      <w:r>
        <w:rPr>
          <w:rFonts w:ascii="仿宋" w:hAnsi="仿宋" w:eastAsia="仿宋"/>
          <w:b w:val="0"/>
          <w:bCs/>
          <w:color w:val="auto"/>
          <w:sz w:val="32"/>
          <w:szCs w:val="32"/>
        </w:rPr>
        <w:t>。</w:t>
      </w:r>
    </w:p>
    <w:p w14:paraId="490A3954">
      <w:pPr>
        <w:widowControl/>
        <w:spacing w:line="580" w:lineRule="exact"/>
        <w:ind w:firstLine="636"/>
        <w:jc w:val="left"/>
        <w:rPr>
          <w:rStyle w:val="11"/>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9"/>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9"/>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A11CF"/>
    <w:multiLevelType w:val="singleLevel"/>
    <w:tmpl w:val="A17A11CF"/>
    <w:lvl w:ilvl="0" w:tentative="0">
      <w:start w:val="9"/>
      <w:numFmt w:val="chineseCounting"/>
      <w:suff w:val="nothing"/>
      <w:lvlText w:val="（%1）"/>
      <w:lvlJc w:val="left"/>
      <w:rPr>
        <w:rFonts w:hint="eastAsia"/>
      </w:rPr>
    </w:lvl>
  </w:abstractNum>
  <w:abstractNum w:abstractNumId="1">
    <w:nsid w:val="B294D290"/>
    <w:multiLevelType w:val="singleLevel"/>
    <w:tmpl w:val="B294D290"/>
    <w:lvl w:ilvl="0" w:tentative="0">
      <w:start w:val="1"/>
      <w:numFmt w:val="decimal"/>
      <w:suff w:val="nothing"/>
      <w:lvlText w:val="%1）"/>
      <w:lvlJc w:val="left"/>
      <w:pPr>
        <w:ind w:left="1122" w:leftChars="0" w:firstLine="0" w:firstLineChars="0"/>
      </w:pPr>
    </w:lvl>
  </w:abstractNum>
  <w:abstractNum w:abstractNumId="2">
    <w:nsid w:val="E35990BF"/>
    <w:multiLevelType w:val="singleLevel"/>
    <w:tmpl w:val="E35990BF"/>
    <w:lvl w:ilvl="0" w:tentative="0">
      <w:start w:val="1"/>
      <w:numFmt w:val="decimal"/>
      <w:suff w:val="nothing"/>
      <w:lvlText w:val="%1）"/>
      <w:lvlJc w:val="left"/>
      <w:pPr>
        <w:ind w:left="1122" w:leftChars="0" w:firstLine="0" w:firstLineChars="0"/>
      </w:pPr>
    </w:lvl>
  </w:abstractNum>
  <w:abstractNum w:abstractNumId="3">
    <w:nsid w:val="FD4657C4"/>
    <w:multiLevelType w:val="singleLevel"/>
    <w:tmpl w:val="FD4657C4"/>
    <w:lvl w:ilvl="0" w:tentative="0">
      <w:start w:val="1"/>
      <w:numFmt w:val="decimal"/>
      <w:suff w:val="nothing"/>
      <w:lvlText w:val="%1）"/>
      <w:lvlJc w:val="left"/>
      <w:pPr>
        <w:ind w:left="1122" w:leftChars="0" w:firstLine="0" w:firstLineChars="0"/>
      </w:pPr>
    </w:lvl>
  </w:abstractNum>
  <w:abstractNum w:abstractNumId="4">
    <w:nsid w:val="1597BDD5"/>
    <w:multiLevelType w:val="singleLevel"/>
    <w:tmpl w:val="1597BDD5"/>
    <w:lvl w:ilvl="0" w:tentative="0">
      <w:start w:val="1"/>
      <w:numFmt w:val="decimal"/>
      <w:suff w:val="nothing"/>
      <w:lvlText w:val="%1）"/>
      <w:lvlJc w:val="left"/>
      <w:pPr>
        <w:ind w:left="1122" w:leftChars="0" w:firstLine="0" w:firstLineChars="0"/>
      </w:pPr>
    </w:lvl>
  </w:abstractNum>
  <w:abstractNum w:abstractNumId="5">
    <w:nsid w:val="18925B77"/>
    <w:multiLevelType w:val="singleLevel"/>
    <w:tmpl w:val="18925B77"/>
    <w:lvl w:ilvl="0" w:tentative="0">
      <w:start w:val="1"/>
      <w:numFmt w:val="decimal"/>
      <w:suff w:val="nothing"/>
      <w:lvlText w:val="%1）"/>
      <w:lvlJc w:val="left"/>
      <w:pPr>
        <w:ind w:left="1122" w:leftChars="0" w:firstLine="0" w:firstLineChars="0"/>
      </w:pPr>
    </w:lvl>
  </w:abstractNum>
  <w:abstractNum w:abstractNumId="6">
    <w:nsid w:val="29F00608"/>
    <w:multiLevelType w:val="singleLevel"/>
    <w:tmpl w:val="29F00608"/>
    <w:lvl w:ilvl="0" w:tentative="0">
      <w:start w:val="1"/>
      <w:numFmt w:val="chineseCounting"/>
      <w:suff w:val="nothing"/>
      <w:lvlText w:val="（%1）"/>
      <w:lvlJc w:val="left"/>
      <w:rPr>
        <w:rFonts w:hint="eastAsia"/>
      </w:rPr>
    </w:lvl>
  </w:abstractNum>
  <w:abstractNum w:abstractNumId="7">
    <w:nsid w:val="35169EED"/>
    <w:multiLevelType w:val="singleLevel"/>
    <w:tmpl w:val="35169EED"/>
    <w:lvl w:ilvl="0" w:tentative="0">
      <w:start w:val="1"/>
      <w:numFmt w:val="decimal"/>
      <w:suff w:val="nothing"/>
      <w:lvlText w:val="%1）"/>
      <w:lvlJc w:val="left"/>
      <w:pPr>
        <w:ind w:left="1122" w:leftChars="0" w:firstLine="0" w:firstLineChars="0"/>
      </w:pPr>
    </w:lvl>
  </w:abstractNum>
  <w:abstractNum w:abstractNumId="8">
    <w:nsid w:val="413B4C59"/>
    <w:multiLevelType w:val="singleLevel"/>
    <w:tmpl w:val="413B4C59"/>
    <w:lvl w:ilvl="0" w:tentative="0">
      <w:start w:val="1"/>
      <w:numFmt w:val="decimal"/>
      <w:suff w:val="nothing"/>
      <w:lvlText w:val="%1、"/>
      <w:lvlJc w:val="left"/>
    </w:lvl>
  </w:abstractNum>
  <w:num w:numId="1">
    <w:abstractNumId w:val="0"/>
  </w:num>
  <w:num w:numId="2">
    <w:abstractNumId w:val="8"/>
  </w:num>
  <w:num w:numId="3">
    <w:abstractNumId w:val="7"/>
  </w:num>
  <w:num w:numId="4">
    <w:abstractNumId w:val="5"/>
  </w:num>
  <w:num w:numId="5">
    <w:abstractNumId w:val="3"/>
  </w:num>
  <w:num w:numId="6">
    <w:abstractNumId w:val="4"/>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5E337BF"/>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A3362F8"/>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4518</Words>
  <Characters>4840</Characters>
  <Lines>53</Lines>
  <Paragraphs>15</Paragraphs>
  <TotalTime>1</TotalTime>
  <ScaleCrop>false</ScaleCrop>
  <LinksUpToDate>false</LinksUpToDate>
  <CharactersWithSpaces>4896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西红柿炒番茄</cp:lastModifiedBy>
  <dcterms:modified xsi:type="dcterms:W3CDTF">2025-01-09T02:24:35Z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eyJoZGlkIjoiYjBhMjI4ZGY4NGUyMGQ1MTJmZjhkMDlmMjJhOTc0MTkiLCJ1c2VySWQiOiIyODU1MTI1NDQifQ==</vt:lpwstr>
  </property>
</Properties>
</file>