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A71A2">
      <w:pPr>
        <w:widowControl/>
        <w:spacing w:line="520" w:lineRule="atLeast"/>
        <w:ind w:firstLine="880"/>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${page400644146.ds509943833_REP_JXJC_AGENCY_WZR_NAME}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庐山市纪委监委</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年部门预算</w:t>
      </w:r>
    </w:p>
    <w:p w14:paraId="1D13F286">
      <w:pPr>
        <w:pStyle w:val="12"/>
        <w:spacing w:line="600" w:lineRule="atLeast"/>
        <w:jc w:val="center"/>
        <w:rPr>
          <w:rFonts w:ascii="黑体" w:hAnsi="黑体" w:eastAsia="黑体"/>
          <w:color w:val="auto"/>
          <w:sz w:val="32"/>
          <w:szCs w:val="32"/>
        </w:rPr>
      </w:pPr>
    </w:p>
    <w:p w14:paraId="2413C122">
      <w:pPr>
        <w:pStyle w:val="12"/>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3009D5A4">
      <w:pPr>
        <w:pStyle w:val="12"/>
        <w:rPr>
          <w:rFonts w:ascii="宋体" w:hAnsi="宋体"/>
          <w:color w:val="auto"/>
        </w:rPr>
      </w:pPr>
    </w:p>
    <w:p w14:paraId="7A13891D">
      <w:pPr>
        <w:pStyle w:val="12"/>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庐山市纪委监委</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63CE5221">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一、部门主要职责</w:t>
      </w:r>
    </w:p>
    <w:p w14:paraId="3ECA1C3E">
      <w:pPr>
        <w:pStyle w:val="12"/>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1A199307">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庐山市纪委监委</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年部门预算表</w:t>
      </w:r>
    </w:p>
    <w:p w14:paraId="31790E1A">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72CA8CB4">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二、《部门收入总表》</w:t>
      </w:r>
    </w:p>
    <w:p w14:paraId="27014CA0">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三、《部门支出总表》</w:t>
      </w:r>
    </w:p>
    <w:p w14:paraId="0F6F7D80">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5314D372">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4F36B370">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723D5252">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760A6DCF">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423ED0C9">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42582251">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5D1C5AB7">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2C407B47">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庐山市纪委监委</w:t>
      </w:r>
      <w:r>
        <w:rPr>
          <w:color w:val="auto"/>
        </w:rPr>
        <w:fldChar w:fldCharType="end"/>
      </w:r>
      <w:r>
        <w:rPr>
          <w:rFonts w:hint="eastAsia" w:ascii="仿宋_GB2312" w:eastAsia="仿宋_GB2312"/>
          <w:b/>
          <w:bCs/>
          <w:color w:val="auto"/>
          <w:sz w:val="32"/>
          <w:szCs w:val="32"/>
        </w:rPr>
        <w:t xml:space="preserve"> 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年部门预算情况说明</w:t>
      </w:r>
    </w:p>
    <w:p w14:paraId="2E794DBA">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年部门预算收支情况说明</w:t>
      </w:r>
    </w:p>
    <w:p w14:paraId="6CDBF2F1">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64C5A907">
      <w:pPr>
        <w:pStyle w:val="12"/>
        <w:spacing w:line="600" w:lineRule="atLeast"/>
        <w:ind w:firstLine="640"/>
        <w:jc w:val="left"/>
        <w:rPr>
          <w:rFonts w:ascii="仿宋_GB2312" w:eastAsia="仿宋_GB2312"/>
          <w:b/>
          <w:color w:val="auto"/>
          <w:sz w:val="32"/>
          <w:szCs w:val="30"/>
        </w:rPr>
      </w:pPr>
      <w:r>
        <w:rPr>
          <w:rFonts w:hint="eastAsia" w:ascii="仿宋_GB2312" w:eastAsia="仿宋_GB2312"/>
          <w:b/>
          <w:bCs/>
          <w:color w:val="auto"/>
          <w:sz w:val="32"/>
          <w:szCs w:val="32"/>
        </w:rPr>
        <w:t>第四部分  名词解释</w:t>
      </w:r>
    </w:p>
    <w:p w14:paraId="1B5F0FC6">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庐山市纪委监委</w:t>
      </w:r>
      <w:r>
        <w:rPr>
          <w:color w:val="auto"/>
        </w:rPr>
        <w:fldChar w:fldCharType="end"/>
      </w:r>
      <w:r>
        <w:rPr>
          <w:rFonts w:hint="eastAsia" w:ascii="仿宋_GB2312" w:eastAsia="仿宋_GB2312"/>
          <w:b/>
          <w:color w:val="auto"/>
          <w:sz w:val="32"/>
          <w:szCs w:val="30"/>
        </w:rPr>
        <w:t>概况</w:t>
      </w:r>
    </w:p>
    <w:p w14:paraId="6E8FECEB">
      <w:pPr>
        <w:widowControl/>
        <w:spacing w:line="580" w:lineRule="exact"/>
        <w:jc w:val="left"/>
        <w:rPr>
          <w:rFonts w:asciiTheme="minorEastAsia" w:hAnsiTheme="minorEastAsia"/>
          <w:b/>
          <w:color w:val="auto"/>
          <w:sz w:val="36"/>
          <w:szCs w:val="36"/>
        </w:rPr>
      </w:pPr>
    </w:p>
    <w:p w14:paraId="5F752D8F">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一、部门主要职责</w:t>
      </w:r>
    </w:p>
    <w:p w14:paraId="07E39E15">
      <w:pPr>
        <w:widowControl/>
        <w:ind w:firstLine="640" w:firstLineChars="200"/>
        <w:rPr>
          <w:rFonts w:hint="eastAsia" w:ascii="仿宋" w:hAnsi="仿宋" w:eastAsia="仿宋" w:cs="Times New Roman"/>
          <w:color w:val="auto"/>
          <w:kern w:val="0"/>
          <w:sz w:val="32"/>
          <w:szCs w:val="32"/>
        </w:rPr>
      </w:pPr>
      <w:r>
        <w:rPr>
          <w:rFonts w:hint="eastAsia" w:ascii="仿宋" w:hAnsi="仿宋" w:eastAsia="仿宋" w:cs="Times New Roman"/>
          <w:color w:val="auto"/>
          <w:kern w:val="0"/>
          <w:sz w:val="32"/>
          <w:szCs w:val="32"/>
        </w:rPr>
        <w:t>1．主管全市党的纪律检查工作，负责贯彻落实党中央、省委、九江市委和庐山市委关于加强党风廉政建设的决定，维护党的章程和党的法规，检查党的路线、方针、政策和决议的执行情况，协助市委推进全面从严治党、加强党风廉政建设和组织协调反腐败工作。</w:t>
      </w:r>
    </w:p>
    <w:p w14:paraId="28995047">
      <w:pPr>
        <w:widowControl/>
        <w:ind w:firstLine="640" w:firstLineChars="200"/>
        <w:rPr>
          <w:rFonts w:hint="eastAsia" w:ascii="仿宋" w:hAnsi="仿宋" w:eastAsia="仿宋" w:cs="Times New Roman"/>
          <w:color w:val="auto"/>
          <w:kern w:val="0"/>
          <w:sz w:val="32"/>
          <w:szCs w:val="32"/>
        </w:rPr>
      </w:pPr>
      <w:r>
        <w:rPr>
          <w:rFonts w:hint="eastAsia" w:ascii="仿宋" w:hAnsi="仿宋" w:eastAsia="仿宋" w:cs="Times New Roman"/>
          <w:color w:val="auto"/>
          <w:kern w:val="0"/>
          <w:sz w:val="32"/>
          <w:szCs w:val="32"/>
        </w:rPr>
        <w:t>2．主管全市国家监察工作，负责贯彻落实党中央、全国人大、省委、省人大、九江市委、市人大和庐山市委、市人大有关国家监察工作的决定，维护宪法和法律法规权威，依法监察公职人员行使公权力情况，开展廉洁建设和反腐败工作。</w:t>
      </w:r>
    </w:p>
    <w:p w14:paraId="269D2896">
      <w:pPr>
        <w:widowControl/>
        <w:ind w:firstLine="640" w:firstLineChars="200"/>
        <w:rPr>
          <w:rFonts w:hint="eastAsia" w:ascii="仿宋" w:hAnsi="仿宋" w:eastAsia="仿宋" w:cs="Times New Roman"/>
          <w:color w:val="auto"/>
          <w:kern w:val="0"/>
          <w:sz w:val="32"/>
          <w:szCs w:val="32"/>
        </w:rPr>
      </w:pPr>
      <w:r>
        <w:rPr>
          <w:rFonts w:hint="eastAsia" w:ascii="仿宋" w:hAnsi="仿宋" w:eastAsia="仿宋" w:cs="Times New Roman"/>
          <w:color w:val="auto"/>
          <w:kern w:val="0"/>
          <w:sz w:val="32"/>
          <w:szCs w:val="32"/>
        </w:rPr>
        <w:t>3．负责对市直单位党委（党组）、各乡（镇、场、处）党委和县管党员领导干部履行职责、行使公权力情况进行监督检查；按照干部管理权限和任命程序，检查和处理党的组织和党员违反党的章程和其他党内法规的比较重要或复杂的案件，决定或取消对这些案件中的党员的处分，进行问责或提出责任追究的建议；受理处置党员群众检举举报，开展谈话提醒、约谈函询；受理党员的控告和申诉。</w:t>
      </w:r>
    </w:p>
    <w:p w14:paraId="1ED2EA7B">
      <w:pPr>
        <w:widowControl/>
        <w:ind w:firstLine="640" w:firstLineChars="200"/>
        <w:rPr>
          <w:rFonts w:hint="eastAsia" w:ascii="仿宋" w:hAnsi="仿宋" w:eastAsia="仿宋" w:cs="Times New Roman"/>
          <w:color w:val="auto"/>
          <w:kern w:val="0"/>
          <w:sz w:val="32"/>
          <w:szCs w:val="32"/>
        </w:rPr>
      </w:pPr>
      <w:r>
        <w:rPr>
          <w:rFonts w:hint="eastAsia" w:ascii="仿宋" w:hAnsi="仿宋" w:eastAsia="仿宋" w:cs="Times New Roman"/>
          <w:color w:val="auto"/>
          <w:kern w:val="0"/>
          <w:sz w:val="32"/>
          <w:szCs w:val="32"/>
        </w:rPr>
        <w:t>4．对市直单位公职人员和各乡（镇、场、处）县管公职人员行使公权力情况依法监察，对涉嫌贪污贿赂、滥用职权、玩忽职守、权力寻租、利益输送、徇私舞弊以及浪费国家资财等职务违法和职务犯罪进行调查；依据相关法律对违法公职人员作出政务处分决定；对在行使职权中存在的问题提出监察建议；对履行职责不力，失职失责的领导人员进行问责；对涉嫌职务犯罪的，将调查结果移送检察机关依法提起公诉。</w:t>
      </w:r>
    </w:p>
    <w:p w14:paraId="374ADC25">
      <w:pPr>
        <w:widowControl/>
        <w:ind w:firstLine="640" w:firstLineChars="200"/>
        <w:rPr>
          <w:rFonts w:hint="eastAsia" w:ascii="仿宋" w:hAnsi="仿宋" w:eastAsia="仿宋" w:cs="Times New Roman"/>
          <w:color w:val="auto"/>
          <w:kern w:val="0"/>
          <w:sz w:val="32"/>
          <w:szCs w:val="32"/>
        </w:rPr>
      </w:pPr>
      <w:r>
        <w:rPr>
          <w:rFonts w:hint="eastAsia" w:ascii="仿宋" w:hAnsi="仿宋" w:eastAsia="仿宋" w:cs="Times New Roman"/>
          <w:color w:val="auto"/>
          <w:kern w:val="0"/>
          <w:sz w:val="32"/>
          <w:szCs w:val="32"/>
        </w:rPr>
        <w:t>5．负责作出关于维护党纪的决定，制定党风党纪教育计划，配合有关部门做好党的纪检工作方针、政策的宣传工作和对党员遵守纪律的教育工作。</w:t>
      </w:r>
    </w:p>
    <w:p w14:paraId="490E9E92">
      <w:pPr>
        <w:widowControl/>
        <w:ind w:firstLine="640" w:firstLineChars="200"/>
        <w:rPr>
          <w:rFonts w:hint="eastAsia" w:ascii="仿宋" w:hAnsi="仿宋" w:eastAsia="仿宋" w:cs="Times New Roman"/>
          <w:color w:val="auto"/>
          <w:kern w:val="0"/>
          <w:sz w:val="32"/>
          <w:szCs w:val="32"/>
        </w:rPr>
      </w:pPr>
      <w:r>
        <w:rPr>
          <w:rFonts w:hint="eastAsia" w:ascii="仿宋" w:hAnsi="仿宋" w:eastAsia="仿宋" w:cs="Times New Roman"/>
          <w:color w:val="auto"/>
          <w:kern w:val="0"/>
          <w:sz w:val="32"/>
          <w:szCs w:val="32"/>
        </w:rPr>
        <w:t>6．会同有关部门做好国家监察工作的方针、政策和法律法规的宣传工作，教育公职人员遵纪守法、为政清廉。</w:t>
      </w:r>
    </w:p>
    <w:p w14:paraId="29CAD53B">
      <w:pPr>
        <w:widowControl/>
        <w:ind w:firstLine="640" w:firstLineChars="200"/>
        <w:rPr>
          <w:rFonts w:hint="eastAsia" w:ascii="仿宋" w:hAnsi="仿宋" w:eastAsia="仿宋" w:cs="Times New Roman"/>
          <w:color w:val="auto"/>
          <w:kern w:val="0"/>
          <w:sz w:val="32"/>
          <w:szCs w:val="32"/>
        </w:rPr>
      </w:pPr>
      <w:r>
        <w:rPr>
          <w:rFonts w:hint="eastAsia" w:ascii="仿宋" w:hAnsi="仿宋" w:eastAsia="仿宋" w:cs="Times New Roman"/>
          <w:color w:val="auto"/>
          <w:kern w:val="0"/>
          <w:sz w:val="32"/>
          <w:szCs w:val="32"/>
        </w:rPr>
        <w:t>7．负责对党的纪检工作和国家监察工作理论及有关问题进行调查研究。</w:t>
      </w:r>
    </w:p>
    <w:p w14:paraId="108DF997">
      <w:pPr>
        <w:widowControl/>
        <w:ind w:firstLine="640" w:firstLineChars="200"/>
        <w:rPr>
          <w:rFonts w:hint="eastAsia" w:ascii="仿宋" w:hAnsi="仿宋" w:eastAsia="仿宋" w:cs="Times New Roman"/>
          <w:color w:val="auto"/>
          <w:kern w:val="0"/>
          <w:sz w:val="32"/>
          <w:szCs w:val="32"/>
        </w:rPr>
      </w:pPr>
      <w:r>
        <w:rPr>
          <w:rFonts w:hint="eastAsia" w:ascii="仿宋" w:hAnsi="仿宋" w:eastAsia="仿宋" w:cs="Times New Roman"/>
          <w:color w:val="auto"/>
          <w:kern w:val="0"/>
          <w:sz w:val="32"/>
          <w:szCs w:val="32"/>
        </w:rPr>
        <w:t>8．会同市委及各乡（镇、场、处）党委做好纪检、监察干部的管理，提名考察基层纪委领导班子人选；按照干部管理权限，负责市纪委、监委派驻各部门的纪检监察领导干部的提名考察；组织全市纪检、监察系统干部的培训工作。</w:t>
      </w:r>
    </w:p>
    <w:p w14:paraId="4ECDF491">
      <w:pPr>
        <w:widowControl/>
        <w:ind w:firstLine="640" w:firstLineChars="200"/>
        <w:rPr>
          <w:rFonts w:hint="eastAsia" w:ascii="Adobe 仿宋 Std R" w:hAnsi="Adobe 仿宋 Std R" w:eastAsia="Adobe 仿宋 Std R"/>
          <w:color w:val="auto"/>
          <w:sz w:val="32"/>
          <w:szCs w:val="30"/>
          <w:lang w:eastAsia="zh-CN"/>
        </w:rPr>
      </w:pPr>
      <w:r>
        <w:rPr>
          <w:rFonts w:hint="eastAsia" w:ascii="仿宋" w:hAnsi="仿宋" w:eastAsia="仿宋" w:cs="Times New Roman"/>
          <w:color w:val="auto"/>
          <w:kern w:val="0"/>
          <w:sz w:val="32"/>
          <w:szCs w:val="32"/>
        </w:rPr>
        <w:t>9．承办市委、市人大授权和交办的其他工作。</w:t>
      </w:r>
    </w:p>
    <w:p w14:paraId="2425250A">
      <w:pPr>
        <w:rPr>
          <w:b/>
          <w:color w:val="auto"/>
          <w:sz w:val="36"/>
          <w:szCs w:val="36"/>
        </w:rPr>
      </w:pPr>
      <w:r>
        <w:rPr>
          <w:rFonts w:hint="eastAsia"/>
          <w:b/>
          <w:color w:val="auto"/>
          <w:sz w:val="36"/>
          <w:szCs w:val="36"/>
        </w:rPr>
        <w:t>二、机构设置及人员情况</w:t>
      </w:r>
    </w:p>
    <w:p w14:paraId="6EA1D474">
      <w:pPr>
        <w:widowControl/>
        <w:ind w:firstLine="640" w:firstLineChars="200"/>
        <w:rPr>
          <w:rFonts w:ascii="仿宋" w:hAnsi="仿宋" w:eastAsia="仿宋" w:cs="Times New Roman"/>
          <w:color w:val="auto"/>
          <w:kern w:val="0"/>
          <w:sz w:val="32"/>
          <w:szCs w:val="32"/>
        </w:rPr>
      </w:pPr>
      <w:r>
        <w:rPr>
          <w:rFonts w:hint="eastAsia" w:ascii="仿宋" w:hAnsi="仿宋" w:eastAsia="仿宋" w:cs="Times New Roman"/>
          <w:color w:val="auto"/>
          <w:kern w:val="0"/>
          <w:sz w:val="32"/>
          <w:szCs w:val="32"/>
          <w:lang w:val="en-US" w:eastAsia="zh-CN"/>
        </w:rPr>
        <w:t>2</w:t>
      </w:r>
      <w:r>
        <w:rPr>
          <w:rFonts w:hint="eastAsia" w:ascii="仿宋" w:hAnsi="仿宋" w:eastAsia="仿宋" w:cs="Times New Roman"/>
          <w:color w:val="auto"/>
          <w:kern w:val="0"/>
          <w:sz w:val="32"/>
          <w:szCs w:val="32"/>
        </w:rPr>
        <w:t>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hint="eastAsia" w:ascii="仿宋" w:hAnsi="仿宋" w:eastAsia="仿宋" w:cs="Times New Roman"/>
          <w:color w:val="auto"/>
          <w:kern w:val="0"/>
          <w:sz w:val="32"/>
          <w:szCs w:val="32"/>
        </w:rPr>
        <w:fldChar w:fldCharType="begin"/>
      </w:r>
      <w:r>
        <w:rPr>
          <w:rFonts w:hint="eastAsia" w:ascii="仿宋" w:hAnsi="仿宋" w:eastAsia="仿宋" w:cs="Times New Roman"/>
          <w:color w:val="auto"/>
          <w:kern w:val="0"/>
          <w:sz w:val="32"/>
          <w:szCs w:val="32"/>
        </w:rPr>
        <w:instrText xml:space="preserve">MERGEFIELD ${page400644146.ds204012617_REP_JXJC_AGENCY_WZR_NAME}</w:instrText>
      </w:r>
      <w:r>
        <w:rPr>
          <w:rFonts w:hint="eastAsia"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rPr>
        <w:t>庐山市纪委监委</w:t>
      </w:r>
      <w:r>
        <w:rPr>
          <w:rFonts w:hint="eastAsia" w:ascii="仿宋" w:hAnsi="仿宋" w:eastAsia="仿宋" w:cs="Times New Roman"/>
          <w:color w:val="auto"/>
          <w:kern w:val="0"/>
          <w:sz w:val="32"/>
          <w:szCs w:val="32"/>
        </w:rPr>
        <w:fldChar w:fldCharType="end"/>
      </w:r>
      <w:r>
        <w:rPr>
          <w:rFonts w:hint="eastAsia" w:ascii="仿宋" w:hAnsi="仿宋" w:eastAsia="仿宋" w:cs="Times New Roman"/>
          <w:color w:val="auto"/>
          <w:kern w:val="0"/>
          <w:sz w:val="32"/>
          <w:szCs w:val="32"/>
        </w:rPr>
        <w:t>共有预算单位1个，包括0个二级单位，二级预算单位具体包括：无</w:t>
      </w:r>
    </w:p>
    <w:p w14:paraId="539C3250">
      <w:pPr>
        <w:widowControl/>
        <w:ind w:firstLine="640" w:firstLineChars="200"/>
        <w:rPr>
          <w:rFonts w:ascii="仿宋" w:hAnsi="仿宋" w:eastAsia="仿宋"/>
          <w:color w:val="auto"/>
          <w:sz w:val="32"/>
          <w:szCs w:val="32"/>
        </w:rPr>
      </w:pPr>
      <w:r>
        <w:rPr>
          <w:rFonts w:hint="eastAsia" w:ascii="仿宋" w:hAnsi="仿宋" w:eastAsia="仿宋" w:cs="Times New Roman"/>
          <w:color w:val="auto"/>
          <w:kern w:val="0"/>
          <w:sz w:val="32"/>
          <w:szCs w:val="32"/>
        </w:rPr>
        <w:fldChar w:fldCharType="begin"/>
      </w:r>
      <w:r>
        <w:rPr>
          <w:rFonts w:hint="eastAsia" w:ascii="仿宋" w:hAnsi="仿宋" w:eastAsia="仿宋" w:cs="Times New Roman"/>
          <w:color w:val="auto"/>
          <w:kern w:val="0"/>
          <w:sz w:val="32"/>
          <w:szCs w:val="32"/>
        </w:rPr>
        <w:instrText xml:space="preserve">MERGEFIELD ${page400644146.ds532982397_REP_JX_BAS_AGENCY_INFO_ZYFRS_S_BZRSXJ}</w:instrText>
      </w:r>
      <w:r>
        <w:rPr>
          <w:rFonts w:hint="eastAsia"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rPr>
        <w:t>编制人数小计100人,</w:t>
      </w:r>
      <w:r>
        <w:rPr>
          <w:rFonts w:hint="eastAsia" w:ascii="仿宋" w:hAnsi="仿宋" w:eastAsia="仿宋" w:cs="Times New Roman"/>
          <w:color w:val="auto"/>
          <w:kern w:val="0"/>
          <w:sz w:val="32"/>
          <w:szCs w:val="32"/>
        </w:rPr>
        <w:fldChar w:fldCharType="end"/>
      </w:r>
      <w:r>
        <w:rPr>
          <w:rFonts w:hint="eastAsia" w:ascii="仿宋" w:hAnsi="仿宋" w:eastAsia="仿宋" w:cs="Times New Roman"/>
          <w:color w:val="auto"/>
          <w:kern w:val="0"/>
          <w:sz w:val="32"/>
          <w:szCs w:val="32"/>
        </w:rPr>
        <w:t>其中：</w:t>
      </w:r>
      <w:r>
        <w:rPr>
          <w:rFonts w:hint="eastAsia" w:ascii="仿宋" w:hAnsi="仿宋" w:eastAsia="仿宋" w:cs="Times New Roman"/>
          <w:color w:val="auto"/>
          <w:kern w:val="0"/>
          <w:sz w:val="32"/>
          <w:szCs w:val="32"/>
        </w:rPr>
        <w:fldChar w:fldCharType="begin"/>
      </w:r>
      <w:r>
        <w:rPr>
          <w:rFonts w:hint="eastAsia" w:ascii="仿宋" w:hAnsi="仿宋" w:eastAsia="仿宋" w:cs="Times New Roman"/>
          <w:color w:val="auto"/>
          <w:kern w:val="0"/>
          <w:sz w:val="32"/>
          <w:szCs w:val="32"/>
        </w:rPr>
        <w:instrText xml:space="preserve">MERGEFIELD ${page400644146.ds532982397_REP_JX_BAS_AGENCY_INFO_ZYFRS_S_BZRSMX}</w:instrText>
      </w:r>
      <w:r>
        <w:rPr>
          <w:rFonts w:hint="eastAsia"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rPr>
        <w:t>行政编制人数80人,全部补助事业编制人数20人。</w:t>
      </w:r>
      <w:r>
        <w:rPr>
          <w:rFonts w:hint="eastAsia" w:ascii="仿宋" w:hAnsi="仿宋" w:eastAsia="仿宋" w:cs="Times New Roman"/>
          <w:color w:val="auto"/>
          <w:kern w:val="0"/>
          <w:sz w:val="32"/>
          <w:szCs w:val="32"/>
        </w:rPr>
        <w:fldChar w:fldCharType="end"/>
      </w:r>
      <w:r>
        <w:rPr>
          <w:rFonts w:hint="eastAsia" w:ascii="仿宋" w:hAnsi="仿宋" w:eastAsia="仿宋" w:cs="Times New Roman"/>
          <w:color w:val="auto"/>
          <w:kern w:val="0"/>
          <w:sz w:val="32"/>
          <w:szCs w:val="32"/>
        </w:rPr>
        <w:fldChar w:fldCharType="begin"/>
      </w:r>
      <w:r>
        <w:rPr>
          <w:rFonts w:hint="eastAsia" w:ascii="仿宋" w:hAnsi="仿宋" w:eastAsia="仿宋" w:cs="Times New Roman"/>
          <w:color w:val="auto"/>
          <w:kern w:val="0"/>
          <w:sz w:val="32"/>
          <w:szCs w:val="32"/>
        </w:rPr>
        <w:instrText xml:space="preserve">MERGEFIELD ${page400644146.ds532982397_REP_JX_BAS_AGENCY_INFO_ZYFRS_S_SYRSXJ}</w:instrText>
      </w:r>
      <w:r>
        <w:rPr>
          <w:rFonts w:hint="eastAsia"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rPr>
        <w:t>实有人数小计</w:t>
      </w:r>
      <w:r>
        <w:rPr>
          <w:rFonts w:hint="eastAsia" w:ascii="仿宋" w:hAnsi="仿宋" w:eastAsia="仿宋" w:cs="Times New Roman"/>
          <w:color w:val="auto"/>
          <w:kern w:val="0"/>
          <w:sz w:val="32"/>
          <w:szCs w:val="32"/>
          <w:lang w:val="en-US" w:eastAsia="zh-CN"/>
        </w:rPr>
        <w:t>7</w:t>
      </w:r>
      <w:r>
        <w:rPr>
          <w:rFonts w:hint="eastAsia" w:ascii="仿宋" w:hAnsi="仿宋" w:eastAsia="仿宋" w:cs="Times New Roman"/>
          <w:color w:val="auto"/>
          <w:kern w:val="0"/>
          <w:sz w:val="32"/>
          <w:szCs w:val="32"/>
        </w:rPr>
        <w:t>5人,</w:t>
      </w:r>
      <w:r>
        <w:rPr>
          <w:rFonts w:hint="eastAsia" w:ascii="仿宋" w:hAnsi="仿宋" w:eastAsia="仿宋" w:cs="Times New Roman"/>
          <w:color w:val="auto"/>
          <w:kern w:val="0"/>
          <w:sz w:val="32"/>
          <w:szCs w:val="32"/>
        </w:rPr>
        <w:fldChar w:fldCharType="end"/>
      </w:r>
      <w:r>
        <w:rPr>
          <w:rFonts w:hint="eastAsia" w:ascii="仿宋" w:hAnsi="仿宋" w:eastAsia="仿宋" w:cs="Times New Roman"/>
          <w:color w:val="auto"/>
          <w:kern w:val="0"/>
          <w:sz w:val="32"/>
          <w:szCs w:val="32"/>
        </w:rPr>
        <w:t>其中：</w:t>
      </w:r>
      <w:r>
        <w:rPr>
          <w:rFonts w:hint="eastAsia" w:ascii="仿宋" w:hAnsi="仿宋" w:eastAsia="仿宋" w:cs="Times New Roman"/>
          <w:color w:val="auto"/>
          <w:kern w:val="0"/>
          <w:sz w:val="32"/>
          <w:szCs w:val="32"/>
        </w:rPr>
        <w:fldChar w:fldCharType="begin"/>
      </w:r>
      <w:r>
        <w:rPr>
          <w:rFonts w:hint="eastAsia" w:ascii="仿宋" w:hAnsi="仿宋" w:eastAsia="仿宋" w:cs="Times New Roman"/>
          <w:color w:val="auto"/>
          <w:kern w:val="0"/>
          <w:sz w:val="32"/>
          <w:szCs w:val="32"/>
        </w:rPr>
        <w:instrText xml:space="preserve">MERGEFIELD ${page400644146.ds532982397_REP_JX_BAS_AGENCY_INFO_ZYFRS_S_ZZRSXJ}</w:instrText>
      </w:r>
      <w:r>
        <w:rPr>
          <w:rFonts w:hint="eastAsia"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rPr>
        <w:t>在职人数小计</w:t>
      </w:r>
      <w:r>
        <w:rPr>
          <w:rFonts w:hint="eastAsia" w:ascii="仿宋" w:hAnsi="仿宋" w:eastAsia="仿宋" w:cs="Times New Roman"/>
          <w:color w:val="auto"/>
          <w:kern w:val="0"/>
          <w:sz w:val="32"/>
          <w:szCs w:val="32"/>
          <w:lang w:val="en-US" w:eastAsia="zh-CN"/>
        </w:rPr>
        <w:t>7</w:t>
      </w:r>
      <w:r>
        <w:rPr>
          <w:rFonts w:hint="eastAsia" w:ascii="仿宋" w:hAnsi="仿宋" w:eastAsia="仿宋" w:cs="Times New Roman"/>
          <w:color w:val="auto"/>
          <w:kern w:val="0"/>
          <w:sz w:val="32"/>
          <w:szCs w:val="32"/>
        </w:rPr>
        <w:t>5人,</w:t>
      </w:r>
      <w:r>
        <w:rPr>
          <w:rFonts w:hint="eastAsia" w:ascii="仿宋" w:hAnsi="仿宋" w:eastAsia="仿宋" w:cs="Times New Roman"/>
          <w:color w:val="auto"/>
          <w:kern w:val="0"/>
          <w:sz w:val="32"/>
          <w:szCs w:val="32"/>
        </w:rPr>
        <w:fldChar w:fldCharType="end"/>
      </w:r>
      <w:r>
        <w:rPr>
          <w:rFonts w:hint="eastAsia" w:ascii="仿宋" w:hAnsi="仿宋" w:eastAsia="仿宋" w:cs="Times New Roman"/>
          <w:color w:val="auto"/>
          <w:kern w:val="0"/>
          <w:sz w:val="32"/>
          <w:szCs w:val="32"/>
        </w:rPr>
        <w:fldChar w:fldCharType="begin"/>
      </w:r>
      <w:r>
        <w:rPr>
          <w:rFonts w:hint="eastAsia" w:ascii="仿宋" w:hAnsi="仿宋" w:eastAsia="仿宋" w:cs="Times New Roman"/>
          <w:color w:val="auto"/>
          <w:kern w:val="0"/>
          <w:sz w:val="32"/>
          <w:szCs w:val="32"/>
        </w:rPr>
        <w:instrText xml:space="preserve">MERGEFIELD ${page400644146.ds532982397_REP_JX_BAS_AGENCY_INFO_ZYFRS_S_ZZRSMX}</w:instrText>
      </w:r>
      <w:r>
        <w:rPr>
          <w:rFonts w:hint="eastAsia"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rPr>
        <w:t>行政在职人数</w:t>
      </w:r>
      <w:r>
        <w:rPr>
          <w:rFonts w:hint="eastAsia" w:ascii="仿宋" w:hAnsi="仿宋" w:eastAsia="仿宋" w:cs="Times New Roman"/>
          <w:color w:val="auto"/>
          <w:kern w:val="0"/>
          <w:sz w:val="32"/>
          <w:szCs w:val="32"/>
          <w:lang w:val="en-US" w:eastAsia="zh-CN"/>
        </w:rPr>
        <w:t>66</w:t>
      </w:r>
      <w:r>
        <w:rPr>
          <w:rFonts w:hint="eastAsia" w:ascii="仿宋" w:hAnsi="仿宋" w:eastAsia="仿宋" w:cs="Times New Roman"/>
          <w:color w:val="auto"/>
          <w:kern w:val="0"/>
          <w:sz w:val="32"/>
          <w:szCs w:val="32"/>
        </w:rPr>
        <w:t>人,全部补助事业在职人数</w:t>
      </w:r>
      <w:r>
        <w:rPr>
          <w:rFonts w:hint="eastAsia" w:ascii="仿宋" w:hAnsi="仿宋" w:eastAsia="仿宋" w:cs="Times New Roman"/>
          <w:color w:val="auto"/>
          <w:kern w:val="0"/>
          <w:sz w:val="32"/>
          <w:szCs w:val="32"/>
          <w:lang w:val="en-US" w:eastAsia="zh-CN"/>
        </w:rPr>
        <w:t>9</w:t>
      </w:r>
      <w:r>
        <w:rPr>
          <w:rFonts w:hint="eastAsia" w:ascii="仿宋" w:hAnsi="仿宋" w:eastAsia="仿宋" w:cs="Times New Roman"/>
          <w:color w:val="auto"/>
          <w:kern w:val="0"/>
          <w:sz w:val="32"/>
          <w:szCs w:val="32"/>
        </w:rPr>
        <w:t>人,部分补助事业在职人数0人。</w:t>
      </w:r>
      <w:r>
        <w:rPr>
          <w:rFonts w:hint="eastAsia" w:ascii="仿宋" w:hAnsi="仿宋" w:eastAsia="仿宋" w:cs="Times New Roman"/>
          <w:color w:val="auto"/>
          <w:kern w:val="0"/>
          <w:sz w:val="32"/>
          <w:szCs w:val="32"/>
        </w:rPr>
        <w:fldChar w:fldCharType="end"/>
      </w:r>
      <w:r>
        <w:rPr>
          <w:rFonts w:hint="eastAsia" w:ascii="仿宋" w:hAnsi="仿宋" w:eastAsia="仿宋" w:cs="Times New Roman"/>
          <w:color w:val="auto"/>
          <w:kern w:val="0"/>
          <w:sz w:val="32"/>
          <w:szCs w:val="32"/>
        </w:rPr>
        <w:fldChar w:fldCharType="begin"/>
      </w:r>
      <w:r>
        <w:rPr>
          <w:rFonts w:hint="eastAsia" w:ascii="仿宋" w:hAnsi="仿宋" w:eastAsia="仿宋" w:cs="Times New Roman"/>
          <w:color w:val="auto"/>
          <w:kern w:val="0"/>
          <w:sz w:val="32"/>
          <w:szCs w:val="32"/>
        </w:rPr>
        <w:instrText xml:space="preserve">MERGEFIELD ${page400644146.ds532982397_REP_JX_BAS_AGENCY_INFO_ZYFRS_S_QTRSMX}</w:instrText>
      </w:r>
      <w:r>
        <w:rPr>
          <w:rFonts w:hint="eastAsia"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rPr>
        <w:t>离休人数小计0人,退休人数小计10人,遗属人数0人。</w:t>
      </w:r>
      <w:r>
        <w:rPr>
          <w:rFonts w:hint="eastAsia" w:ascii="仿宋" w:hAnsi="仿宋" w:eastAsia="仿宋" w:cs="Times New Roman"/>
          <w:color w:val="auto"/>
          <w:kern w:val="0"/>
          <w:sz w:val="32"/>
          <w:szCs w:val="32"/>
        </w:rPr>
        <w:fldChar w:fldCharType="end"/>
      </w:r>
    </w:p>
    <w:p w14:paraId="5956A9D2">
      <w:pPr>
        <w:widowControl/>
        <w:spacing w:line="580" w:lineRule="exact"/>
        <w:jc w:val="center"/>
        <w:rPr>
          <w:rFonts w:ascii="仿宋_GB2312" w:eastAsia="仿宋_GB2312"/>
          <w:b/>
          <w:color w:val="auto"/>
          <w:szCs w:val="30"/>
        </w:rPr>
      </w:pPr>
    </w:p>
    <w:p w14:paraId="02A53CB9">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庐山市纪委监委</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年部门预算表</w:t>
      </w:r>
    </w:p>
    <w:p w14:paraId="77FCD80E">
      <w:pPr>
        <w:ind w:firstLine="640" w:firstLineChars="200"/>
        <w:jc w:val="left"/>
        <w:rPr>
          <w:rStyle w:val="11"/>
          <w:rFonts w:ascii="仿宋" w:hAnsi="仿宋" w:eastAsia="仿宋"/>
          <w:bCs/>
          <w:color w:val="auto"/>
          <w:sz w:val="32"/>
          <w:szCs w:val="32"/>
        </w:rPr>
      </w:pPr>
      <w:r>
        <w:rPr>
          <w:rFonts w:hint="eastAsia" w:ascii="仿宋" w:hAnsi="仿宋" w:eastAsia="仿宋"/>
          <w:bCs/>
          <w:color w:val="auto"/>
          <w:sz w:val="32"/>
          <w:szCs w:val="32"/>
        </w:rPr>
        <w:t>（详见附表）</w:t>
      </w:r>
    </w:p>
    <w:p w14:paraId="38EAD474">
      <w:pPr>
        <w:ind w:firstLine="640" w:firstLineChars="200"/>
        <w:jc w:val="left"/>
        <w:rPr>
          <w:rStyle w:val="11"/>
          <w:rFonts w:ascii="仿宋" w:hAnsi="仿宋" w:eastAsia="仿宋"/>
          <w:bCs/>
          <w:color w:val="auto"/>
          <w:sz w:val="32"/>
          <w:szCs w:val="32"/>
        </w:rPr>
      </w:pPr>
    </w:p>
    <w:p w14:paraId="15D8533D">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${page400644146.ds509943833_REP_JXJC_AGENCY_WZR_NAME}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庐山市纪委监委</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年部门预算情况说明</w:t>
      </w:r>
    </w:p>
    <w:p w14:paraId="381A1963">
      <w:pPr>
        <w:widowControl/>
        <w:spacing w:line="580" w:lineRule="exact"/>
        <w:jc w:val="left"/>
        <w:rPr>
          <w:rFonts w:hint="eastAsia" w:ascii="楷体_GB2312" w:eastAsia="楷体_GB2312"/>
          <w:b/>
          <w:color w:val="auto"/>
          <w:sz w:val="32"/>
          <w:szCs w:val="30"/>
        </w:rPr>
      </w:pPr>
    </w:p>
    <w:p w14:paraId="1B2C2132">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年部门预算收支情况说明</w:t>
      </w:r>
    </w:p>
    <w:p w14:paraId="2AD4F0D3">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(一)收入预算情况</w:t>
      </w:r>
    </w:p>
    <w:p w14:paraId="4AECB57F">
      <w:pPr>
        <w:widowControl/>
        <w:ind w:firstLine="640" w:firstLineChars="200"/>
        <w:rPr>
          <w:rFonts w:ascii="仿宋" w:hAnsi="仿宋" w:eastAsia="仿宋" w:cs="Times New Roman"/>
          <w:color w:val="auto"/>
          <w:kern w:val="0"/>
          <w:sz w:val="32"/>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庐山市纪委监委</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2611.55</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363.12</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2611.55</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363.12</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;事业单位经营收入</w:t>
      </w:r>
      <w:r>
        <w:rPr>
          <w:rFonts w:hint="eastAsia" w:ascii="仿宋" w:hAnsi="仿宋" w:eastAsia="仿宋" w:cs="Times New Roman"/>
          <w:color w:val="auto"/>
          <w:kern w:val="0"/>
          <w:sz w:val="32"/>
          <w:szCs w:val="32"/>
          <w:lang w:val="en-US" w:eastAsia="zh-CN"/>
        </w:rPr>
        <w:t>0</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0</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增加变化原因为人员增加。</w:t>
      </w:r>
    </w:p>
    <w:p w14:paraId="46F202C2">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(二)支出预算情况</w:t>
      </w:r>
    </w:p>
    <w:p w14:paraId="1190BB00">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庐山市纪委监委</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${page540426799.ds357974894_REP_BGT_T_HC1100002019_DXQ02DW_S_ZJ}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支出预算总额为</w:t>
      </w:r>
      <w:r>
        <w:rPr>
          <w:rStyle w:val="11"/>
          <w:rFonts w:hint="eastAsia" w:ascii="仿宋" w:hAnsi="仿宋" w:eastAsia="仿宋"/>
          <w:color w:val="auto"/>
          <w:sz w:val="32"/>
          <w:szCs w:val="32"/>
          <w:lang w:val="en-US" w:eastAsia="zh-CN"/>
        </w:rPr>
        <w:t>2611.55</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363.12</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增加变化原因为人员增加。</w:t>
      </w:r>
    </w:p>
    <w:p w14:paraId="1A4A2506">
      <w:pPr>
        <w:widowControl/>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1347.28</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98.85</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1186.43</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153.1</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，资本性支出</w:t>
      </w:r>
      <w:r>
        <w:rPr>
          <w:rStyle w:val="11"/>
          <w:rFonts w:hint="eastAsia" w:ascii="仿宋" w:hAnsi="仿宋" w:eastAsia="仿宋"/>
          <w:color w:val="auto"/>
          <w:sz w:val="32"/>
          <w:szCs w:val="32"/>
          <w:lang w:val="en-US" w:eastAsia="zh-CN"/>
        </w:rPr>
        <w:t>7.75万元</w:t>
      </w:r>
      <w:r>
        <w:rPr>
          <w:rStyle w:val="11"/>
          <w:rFonts w:ascii="仿宋" w:hAnsi="仿宋" w:eastAsia="仿宋"/>
          <w:color w:val="auto"/>
          <w:sz w:val="32"/>
          <w:szCs w:val="32"/>
        </w:rPr>
        <w:t>。</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1264.27</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264.27</w:t>
      </w:r>
      <w:r>
        <w:rPr>
          <w:rStyle w:val="11"/>
          <w:rFonts w:ascii="仿宋" w:hAnsi="仿宋" w:eastAsia="仿宋"/>
          <w:color w:val="auto"/>
          <w:sz w:val="32"/>
          <w:szCs w:val="32"/>
        </w:rPr>
        <w:t>万元;其中：</w:t>
      </w:r>
      <w:r>
        <w:rPr>
          <w:rStyle w:val="11"/>
          <w:rFonts w:hint="eastAsia" w:ascii="仿宋" w:hAnsi="仿宋" w:eastAsia="仿宋"/>
          <w:color w:val="auto"/>
          <w:sz w:val="32"/>
          <w:szCs w:val="32"/>
          <w:lang w:val="en-US" w:eastAsia="zh-CN"/>
        </w:rPr>
        <w:t>工资福利支出246.27万元，</w:t>
      </w:r>
      <w:r>
        <w:rPr>
          <w:rStyle w:val="11"/>
          <w:rFonts w:ascii="仿宋" w:hAnsi="仿宋" w:eastAsia="仿宋"/>
          <w:color w:val="auto"/>
          <w:sz w:val="32"/>
          <w:szCs w:val="32"/>
        </w:rPr>
        <w:t>商品和服务支出</w:t>
      </w:r>
      <w:r>
        <w:rPr>
          <w:rStyle w:val="11"/>
          <w:rFonts w:hint="eastAsia" w:ascii="仿宋" w:hAnsi="仿宋" w:eastAsia="仿宋"/>
          <w:color w:val="auto"/>
          <w:sz w:val="32"/>
          <w:szCs w:val="32"/>
          <w:lang w:val="en-US" w:eastAsia="zh-CN"/>
        </w:rPr>
        <w:t>918</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100</w:t>
      </w:r>
      <w:r>
        <w:rPr>
          <w:rStyle w:val="11"/>
          <w:rFonts w:ascii="仿宋" w:hAnsi="仿宋" w:eastAsia="仿宋"/>
          <w:color w:val="auto"/>
          <w:sz w:val="32"/>
          <w:szCs w:val="32"/>
        </w:rPr>
        <w:t>万元。</w:t>
      </w:r>
      <w:r>
        <w:rPr>
          <w:color w:val="auto"/>
        </w:rPr>
        <w:fldChar w:fldCharType="end"/>
      </w:r>
    </w:p>
    <w:p w14:paraId="2D7B2601">
      <w:pPr>
        <w:ind w:firstLine="640" w:firstLineChars="200"/>
        <w:rPr>
          <w:rStyle w:val="11"/>
          <w:rFonts w:ascii="仿宋" w:hAnsi="仿宋" w:eastAsia="仿宋"/>
          <w:b/>
          <w:color w:val="auto"/>
          <w:sz w:val="20"/>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2273.84</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271.44</w:t>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182.89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75.2</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60.39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4.58</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94.44</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11.9</w:t>
      </w:r>
      <w:r>
        <w:rPr>
          <w:rStyle w:val="11"/>
          <w:rFonts w:ascii="仿宋" w:hAnsi="仿宋" w:eastAsia="仿宋"/>
          <w:color w:val="auto"/>
          <w:sz w:val="32"/>
          <w:szCs w:val="32"/>
        </w:rPr>
        <w:t>万元。</w:t>
      </w:r>
      <w:r>
        <w:rPr>
          <w:color w:val="auto"/>
        </w:rPr>
        <w:fldChar w:fldCharType="end"/>
      </w:r>
    </w:p>
    <w:p w14:paraId="7A648933">
      <w:pPr>
        <w:ind w:firstLine="640" w:firstLineChars="200"/>
        <w:rPr>
          <w:color w:val="auto"/>
        </w:rPr>
      </w:pPr>
      <w:r>
        <w:rPr>
          <w:rStyle w:val="11"/>
          <w:rFonts w:hint="eastAsia" w:ascii="仿宋" w:hAnsi="仿宋" w:eastAsia="仿宋"/>
          <w:color w:val="auto"/>
          <w:sz w:val="32"/>
          <w:szCs w:val="32"/>
        </w:rPr>
        <w:t>按支出经济分类划分：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${page540426799.ds197859873_REP_BGT_T_HC1100002019DXQ01DW_JJMX}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1186.43</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170.02</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153.1</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eastAsia="zh-CN"/>
        </w:rPr>
        <w:t>减少</w:t>
      </w:r>
      <w:r>
        <w:rPr>
          <w:rStyle w:val="11"/>
          <w:rFonts w:hint="eastAsia" w:ascii="仿宋" w:hAnsi="仿宋" w:eastAsia="仿宋"/>
          <w:color w:val="auto"/>
          <w:sz w:val="32"/>
          <w:szCs w:val="32"/>
          <w:lang w:val="en-US" w:eastAsia="zh-CN"/>
        </w:rPr>
        <w:t>43.92</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30</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7.75</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2.75</w:t>
      </w:r>
      <w:r>
        <w:rPr>
          <w:rStyle w:val="11"/>
          <w:rFonts w:ascii="仿宋" w:hAnsi="仿宋" w:eastAsia="仿宋"/>
          <w:color w:val="auto"/>
          <w:sz w:val="32"/>
          <w:szCs w:val="32"/>
        </w:rPr>
        <w:t>万元。</w:t>
      </w:r>
      <w:r>
        <w:rPr>
          <w:color w:val="auto"/>
        </w:rPr>
        <w:fldChar w:fldCharType="end"/>
      </w:r>
    </w:p>
    <w:p w14:paraId="10E236EA">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(三)财政拨款支出情况</w:t>
      </w:r>
    </w:p>
    <w:p w14:paraId="6BEC1FA9">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庐山市纪委监委</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${page540426799.ds357974894_REP_BGT_T_HC1100002019_DXQ02DW_S_CBXJ}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财政拨款支出预算总额</w:t>
      </w:r>
      <w:r>
        <w:rPr>
          <w:rStyle w:val="11"/>
          <w:rFonts w:hint="eastAsia" w:ascii="仿宋" w:hAnsi="仿宋" w:eastAsia="仿宋"/>
          <w:color w:val="auto"/>
          <w:sz w:val="32"/>
          <w:szCs w:val="32"/>
          <w:lang w:val="en-US" w:eastAsia="zh-CN"/>
        </w:rPr>
        <w:t>2611.55</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363.12</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增加变化原因为人员增加。</w:t>
      </w:r>
    </w:p>
    <w:p w14:paraId="6D5AA24A">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${page400644146.ds247441498_REP_BGT_T_HC1100002019DXQ01_GNCBMX}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2273.84</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271.44</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182.89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75.2</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卫生健康支出</w:t>
      </w:r>
      <w:r>
        <w:rPr>
          <w:rStyle w:val="11"/>
          <w:rFonts w:hint="eastAsia" w:ascii="仿宋" w:hAnsi="仿宋" w:eastAsia="仿宋"/>
          <w:color w:val="auto"/>
          <w:sz w:val="32"/>
          <w:szCs w:val="32"/>
          <w:lang w:val="en-US" w:eastAsia="zh-CN"/>
        </w:rPr>
        <w:t>60.39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4.58</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住房保障支出</w:t>
      </w:r>
      <w:r>
        <w:rPr>
          <w:rStyle w:val="11"/>
          <w:rFonts w:hint="eastAsia" w:ascii="仿宋" w:hAnsi="仿宋" w:eastAsia="仿宋"/>
          <w:color w:val="auto"/>
          <w:sz w:val="32"/>
          <w:szCs w:val="32"/>
          <w:lang w:val="en-US" w:eastAsia="zh-CN"/>
        </w:rPr>
        <w:t>94.44</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较上年预算安排增加</w:t>
      </w:r>
      <w:r>
        <w:rPr>
          <w:rStyle w:val="11"/>
          <w:rFonts w:hint="eastAsia" w:ascii="仿宋" w:hAnsi="仿宋" w:eastAsia="仿宋"/>
          <w:color w:val="auto"/>
          <w:sz w:val="32"/>
          <w:szCs w:val="32"/>
          <w:lang w:val="en-US" w:eastAsia="zh-CN"/>
        </w:rPr>
        <w:t>11.9</w:t>
      </w:r>
      <w:r>
        <w:rPr>
          <w:rStyle w:val="11"/>
          <w:rFonts w:ascii="仿宋" w:hAnsi="仿宋" w:eastAsia="仿宋"/>
          <w:color w:val="auto"/>
          <w:sz w:val="32"/>
          <w:szCs w:val="32"/>
        </w:rPr>
        <w:t>万元。</w:t>
      </w:r>
      <w:r>
        <w:rPr>
          <w:color w:val="auto"/>
        </w:rPr>
        <w:fldChar w:fldCharType="end"/>
      </w:r>
    </w:p>
    <w:p w14:paraId="0A5EECEE">
      <w:pPr>
        <w:ind w:firstLine="640" w:firstLineChars="200"/>
        <w:rPr>
          <w:color w:val="auto"/>
        </w:rPr>
      </w:pP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1347.28</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98.85</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1186.43</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153.1</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1264.27</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264.27</w:t>
      </w:r>
      <w:r>
        <w:rPr>
          <w:rStyle w:val="11"/>
          <w:rFonts w:ascii="仿宋" w:hAnsi="仿宋" w:eastAsia="仿宋"/>
          <w:color w:val="auto"/>
          <w:sz w:val="32"/>
          <w:szCs w:val="32"/>
        </w:rPr>
        <w:t>万元;其中：</w:t>
      </w:r>
      <w:r>
        <w:rPr>
          <w:rStyle w:val="11"/>
          <w:rFonts w:hint="eastAsia" w:ascii="仿宋" w:hAnsi="仿宋" w:eastAsia="仿宋"/>
          <w:color w:val="auto"/>
          <w:sz w:val="32"/>
          <w:szCs w:val="32"/>
          <w:lang w:val="en-US" w:eastAsia="zh-CN"/>
        </w:rPr>
        <w:t>工资福利支出246.27万元，</w:t>
      </w:r>
      <w:r>
        <w:rPr>
          <w:rStyle w:val="11"/>
          <w:rFonts w:ascii="仿宋" w:hAnsi="仿宋" w:eastAsia="仿宋"/>
          <w:color w:val="auto"/>
          <w:sz w:val="32"/>
          <w:szCs w:val="32"/>
        </w:rPr>
        <w:t>商品和服务支出</w:t>
      </w:r>
      <w:r>
        <w:rPr>
          <w:rStyle w:val="11"/>
          <w:rFonts w:hint="eastAsia" w:ascii="仿宋" w:hAnsi="仿宋" w:eastAsia="仿宋"/>
          <w:color w:val="auto"/>
          <w:sz w:val="32"/>
          <w:szCs w:val="32"/>
          <w:lang w:val="en-US" w:eastAsia="zh-CN"/>
        </w:rPr>
        <w:t>918</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100</w:t>
      </w:r>
      <w:r>
        <w:rPr>
          <w:rStyle w:val="11"/>
          <w:rFonts w:ascii="仿宋" w:hAnsi="仿宋" w:eastAsia="仿宋"/>
          <w:color w:val="auto"/>
          <w:sz w:val="32"/>
          <w:szCs w:val="32"/>
        </w:rPr>
        <w:t>万元。</w:t>
      </w:r>
      <w:r>
        <w:rPr>
          <w:color w:val="auto"/>
        </w:rPr>
        <w:fldChar w:fldCharType="end"/>
      </w:r>
      <w:bookmarkStart w:id="0" w:name="_GoBack"/>
      <w:bookmarkEnd w:id="0"/>
    </w:p>
    <w:p w14:paraId="43936F44">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(四)政府性基金情况</w:t>
      </w:r>
    </w:p>
    <w:p w14:paraId="4B49A3EF">
      <w:pPr>
        <w:widowControl/>
        <w:ind w:firstLine="640" w:firstLineChars="200"/>
        <w:rPr>
          <w:rStyle w:val="11"/>
          <w:rFonts w:hint="eastAsia" w:ascii="Adobe 仿宋 Std R" w:hAnsi="Adobe 仿宋 Std R" w:eastAsia="Adobe 仿宋 Std R" w:cs="Times New Roman"/>
          <w:color w:val="auto"/>
          <w:sz w:val="32"/>
          <w:szCs w:val="32"/>
        </w:rPr>
      </w:pPr>
      <w:r>
        <w:rPr>
          <w:rStyle w:val="11"/>
          <w:rFonts w:hint="eastAsia" w:ascii="Adobe 仿宋 Std R" w:hAnsi="Adobe 仿宋 Std R" w:eastAsia="Adobe 仿宋 Std R" w:cs="Times New Roman"/>
          <w:color w:val="auto"/>
          <w:sz w:val="32"/>
          <w:szCs w:val="32"/>
        </w:rPr>
        <w:t>本部门没有使用政府性基金预算拨款安排的支出</w:t>
      </w:r>
    </w:p>
    <w:p w14:paraId="7A2FD7D8">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（五）国有资本经营情况</w:t>
      </w:r>
    </w:p>
    <w:p w14:paraId="38C7FD93">
      <w:pPr>
        <w:widowControl/>
        <w:ind w:firstLine="640" w:firstLineChars="200"/>
        <w:rPr>
          <w:rStyle w:val="11"/>
          <w:rFonts w:hint="eastAsia" w:ascii="Adobe 仿宋 Std R" w:hAnsi="Adobe 仿宋 Std R" w:eastAsia="Adobe 仿宋 Std R"/>
          <w:color w:val="auto"/>
          <w:sz w:val="32"/>
          <w:szCs w:val="32"/>
          <w:lang w:val="en-US" w:eastAsia="zh-CN"/>
        </w:rPr>
      </w:pPr>
      <w:r>
        <w:rPr>
          <w:rStyle w:val="11"/>
          <w:rFonts w:hint="eastAsia" w:ascii="Adobe 仿宋 Std R" w:hAnsi="Adobe 仿宋 Std R" w:eastAsia="Adobe 仿宋 Std R"/>
          <w:color w:val="auto"/>
          <w:sz w:val="32"/>
          <w:szCs w:val="32"/>
        </w:rPr>
        <w:t>本</w:t>
      </w:r>
      <w:r>
        <w:rPr>
          <w:rStyle w:val="11"/>
          <w:rFonts w:hint="eastAsia" w:ascii="Adobe 仿宋 Std R" w:hAnsi="Adobe 仿宋 Std R" w:eastAsia="Adobe 仿宋 Std R"/>
          <w:color w:val="auto"/>
          <w:sz w:val="32"/>
          <w:szCs w:val="32"/>
          <w:lang w:val="en-US" w:eastAsia="zh-CN"/>
        </w:rPr>
        <w:t>部门</w:t>
      </w:r>
      <w:r>
        <w:rPr>
          <w:rStyle w:val="11"/>
          <w:rFonts w:hint="eastAsia" w:ascii="Adobe 仿宋 Std R" w:hAnsi="Adobe 仿宋 Std R" w:eastAsia="Adobe 仿宋 Std R"/>
          <w:color w:val="auto"/>
          <w:sz w:val="32"/>
          <w:szCs w:val="32"/>
        </w:rPr>
        <w:t>没有使用国有资本经营预算拨款安排的支出</w:t>
      </w:r>
      <w:r>
        <w:rPr>
          <w:rStyle w:val="11"/>
          <w:rFonts w:hint="eastAsia" w:ascii="Adobe 仿宋 Std R" w:hAnsi="Adobe 仿宋 Std R" w:eastAsia="Adobe 仿宋 Std R"/>
          <w:color w:val="auto"/>
          <w:sz w:val="32"/>
          <w:szCs w:val="32"/>
          <w:lang w:eastAsia="zh-CN"/>
        </w:rPr>
        <w:t>。</w:t>
      </w:r>
    </w:p>
    <w:p w14:paraId="3C34FE38">
      <w:pPr>
        <w:ind w:firstLine="321" w:firstLineChars="100"/>
        <w:rPr>
          <w:rStyle w:val="11"/>
          <w:rFonts w:ascii="Adobe 仿宋 Std R" w:hAnsi="Adobe 仿宋 Std R" w:eastAsia="Adobe 仿宋 Std R"/>
          <w:b/>
          <w:color w:val="auto"/>
          <w:sz w:val="32"/>
          <w:szCs w:val="32"/>
        </w:rPr>
      </w:pPr>
      <w:r>
        <w:rPr>
          <w:rStyle w:val="11"/>
          <w:rFonts w:hint="eastAsia" w:asciiTheme="majorEastAsia" w:hAnsiTheme="majorEastAsia" w:eastAsiaTheme="majorEastAsia"/>
          <w:b/>
          <w:color w:val="auto"/>
          <w:sz w:val="32"/>
          <w:szCs w:val="32"/>
        </w:rPr>
        <w:t xml:space="preserve"> </w:t>
      </w:r>
      <w:r>
        <w:rPr>
          <w:rStyle w:val="11"/>
          <w:rFonts w:hint="eastAsia" w:ascii="Adobe 仿宋 Std R" w:hAnsi="Adobe 仿宋 Std R" w:eastAsia="Adobe 仿宋 Std R"/>
          <w:b/>
          <w:color w:val="auto"/>
          <w:sz w:val="32"/>
          <w:szCs w:val="32"/>
        </w:rPr>
        <w:t>(六)机关运行经费等重要事项的说明</w:t>
      </w:r>
    </w:p>
    <w:p w14:paraId="02E49068">
      <w:pPr>
        <w:widowControl/>
        <w:ind w:firstLine="640" w:firstLineChars="200"/>
        <w:rPr>
          <w:rFonts w:hint="eastAsia" w:ascii="Adobe 仿宋 Std R" w:hAnsi="Adobe 仿宋 Std R" w:eastAsia="Adobe 仿宋 Std R"/>
          <w:color w:val="auto"/>
          <w:sz w:val="32"/>
          <w:szCs w:val="32"/>
          <w:lang w:val="en-US" w:eastAsia="zh-CN"/>
        </w:rPr>
      </w:pPr>
      <w:r>
        <w:rPr>
          <w:rStyle w:val="11"/>
          <w:rFonts w:hint="eastAsia" w:ascii="Adobe 仿宋 Std R" w:hAnsi="Adobe 仿宋 Std R" w:eastAsia="Adobe 仿宋 Std R"/>
          <w:color w:val="auto"/>
          <w:sz w:val="32"/>
          <w:szCs w:val="32"/>
        </w:rPr>
        <w:t>202</w:t>
      </w:r>
      <w:r>
        <w:rPr>
          <w:rStyle w:val="11"/>
          <w:rFonts w:hint="eastAsia" w:ascii="Adobe 仿宋 Std R" w:hAnsi="Adobe 仿宋 Std R" w:eastAsia="Adobe 仿宋 Std R"/>
          <w:color w:val="auto"/>
          <w:sz w:val="32"/>
          <w:szCs w:val="32"/>
          <w:lang w:val="en-US" w:eastAsia="zh-CN"/>
        </w:rPr>
        <w:t>4</w:t>
      </w:r>
      <w:r>
        <w:rPr>
          <w:rStyle w:val="11"/>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rPr>
        <w:t>单位机关运行费预算</w:t>
      </w:r>
      <w:r>
        <w:rPr>
          <w:rFonts w:hint="eastAsia" w:ascii="仿宋_GB2312" w:eastAsia="仿宋_GB2312"/>
          <w:color w:val="auto"/>
          <w:sz w:val="32"/>
          <w:szCs w:val="30"/>
          <w:u w:val="none"/>
          <w:lang w:val="en-US" w:eastAsia="zh-CN"/>
        </w:rPr>
        <w:t>160.85</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年预算减少</w:t>
      </w:r>
      <w:r>
        <w:rPr>
          <w:rFonts w:hint="eastAsia" w:ascii="仿宋_GB2312" w:eastAsia="仿宋_GB2312"/>
          <w:color w:val="auto"/>
          <w:sz w:val="32"/>
          <w:szCs w:val="30"/>
          <w:u w:val="none"/>
        </w:rPr>
        <w:t xml:space="preserve"> </w:t>
      </w:r>
      <w:r>
        <w:rPr>
          <w:rFonts w:hint="eastAsia" w:ascii="仿宋_GB2312" w:eastAsia="仿宋_GB2312"/>
          <w:color w:val="auto"/>
          <w:sz w:val="32"/>
          <w:szCs w:val="30"/>
          <w:u w:val="none"/>
          <w:lang w:val="en-US" w:eastAsia="zh-CN"/>
        </w:rPr>
        <w:t>41.17</w:t>
      </w:r>
      <w:r>
        <w:rPr>
          <w:rFonts w:hint="eastAsia" w:ascii="Adobe 仿宋 Std R" w:hAnsi="Adobe 仿宋 Std R" w:eastAsia="Adobe 仿宋 Std R"/>
          <w:color w:val="auto"/>
          <w:sz w:val="32"/>
          <w:szCs w:val="32"/>
          <w:u w:val="none"/>
        </w:rPr>
        <w:t>万元，下降</w:t>
      </w:r>
      <w:r>
        <w:rPr>
          <w:rFonts w:hint="eastAsia" w:ascii="仿宋_GB2312" w:eastAsia="仿宋_GB2312"/>
          <w:color w:val="auto"/>
          <w:sz w:val="32"/>
          <w:szCs w:val="30"/>
          <w:u w:val="none"/>
        </w:rPr>
        <w:t xml:space="preserve"> </w:t>
      </w:r>
      <w:r>
        <w:rPr>
          <w:rFonts w:hint="eastAsia" w:ascii="仿宋_GB2312" w:eastAsia="仿宋_GB2312"/>
          <w:color w:val="auto"/>
          <w:sz w:val="32"/>
          <w:szCs w:val="30"/>
          <w:u w:val="none"/>
          <w:lang w:val="en-US" w:eastAsia="zh-CN"/>
        </w:rPr>
        <w:t>20.38</w:t>
      </w:r>
      <w:r>
        <w:rPr>
          <w:rFonts w:hint="eastAsia"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下降变化原因为减少人员开支。</w:t>
      </w:r>
    </w:p>
    <w:p w14:paraId="2CE15715">
      <w:pPr>
        <w:widowControl/>
        <w:spacing w:line="580" w:lineRule="exact"/>
        <w:ind w:firstLine="636"/>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按照财政部《地方预决算公开操作规程》明确的口径，机关运行费指各部门的公用经费，包括办公</w:t>
      </w:r>
      <w:r>
        <w:rPr>
          <w:rFonts w:hint="eastAsia" w:ascii="Adobe 仿宋 Std R" w:hAnsi="Adobe 仿宋 Std R" w:eastAsia="Adobe 仿宋 Std R"/>
          <w:color w:val="auto"/>
          <w:sz w:val="32"/>
          <w:szCs w:val="32"/>
          <w:lang w:eastAsia="zh-CN"/>
        </w:rPr>
        <w:t>费</w:t>
      </w:r>
      <w:r>
        <w:rPr>
          <w:rFonts w:hint="eastAsia" w:ascii="Adobe 仿宋 Std R" w:hAnsi="Adobe 仿宋 Std R" w:eastAsia="Adobe 仿宋 Std R"/>
          <w:color w:val="auto"/>
          <w:sz w:val="32"/>
          <w:szCs w:val="32"/>
          <w:lang w:val="en-US" w:eastAsia="zh-CN"/>
        </w:rPr>
        <w:t>16万元、</w:t>
      </w:r>
      <w:r>
        <w:rPr>
          <w:rFonts w:hint="eastAsia" w:ascii="Adobe 仿宋 Std R" w:hAnsi="Adobe 仿宋 Std R" w:eastAsia="Adobe 仿宋 Std R"/>
          <w:color w:val="auto"/>
          <w:sz w:val="32"/>
          <w:szCs w:val="32"/>
        </w:rPr>
        <w:t>印刷费</w:t>
      </w:r>
      <w:r>
        <w:rPr>
          <w:rFonts w:hint="eastAsia" w:ascii="Adobe 仿宋 Std R" w:hAnsi="Adobe 仿宋 Std R" w:eastAsia="Adobe 仿宋 Std R"/>
          <w:color w:val="auto"/>
          <w:sz w:val="32"/>
          <w:szCs w:val="32"/>
          <w:lang w:val="en-US" w:eastAsia="zh-CN"/>
        </w:rPr>
        <w:t>15万元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lang w:val="en-US" w:eastAsia="zh-CN"/>
        </w:rPr>
        <w:t>8万元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10万元</w:t>
      </w:r>
      <w:r>
        <w:rPr>
          <w:rFonts w:hint="eastAsia" w:ascii="Adobe 仿宋 Std R" w:hAnsi="Adobe 仿宋 Std R" w:eastAsia="Adobe 仿宋 Std R"/>
          <w:color w:val="auto"/>
          <w:sz w:val="32"/>
          <w:szCs w:val="32"/>
        </w:rPr>
        <w:t>、会议费</w:t>
      </w:r>
      <w:r>
        <w:rPr>
          <w:rFonts w:hint="eastAsia" w:ascii="Adobe 仿宋 Std R" w:hAnsi="Adobe 仿宋 Std R" w:eastAsia="Adobe 仿宋 Std R"/>
          <w:color w:val="auto"/>
          <w:sz w:val="32"/>
          <w:szCs w:val="32"/>
          <w:lang w:val="en-US" w:eastAsia="zh-CN"/>
        </w:rPr>
        <w:t>0.8万元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13.1万元</w:t>
      </w:r>
      <w:r>
        <w:rPr>
          <w:rFonts w:hint="eastAsia" w:ascii="Adobe 仿宋 Std R" w:hAnsi="Adobe 仿宋 Std R" w:eastAsia="Adobe 仿宋 Std R"/>
          <w:color w:val="auto"/>
          <w:sz w:val="32"/>
          <w:szCs w:val="32"/>
        </w:rPr>
        <w:t>、日常维修费</w:t>
      </w:r>
      <w:r>
        <w:rPr>
          <w:rFonts w:hint="eastAsia" w:ascii="Adobe 仿宋 Std R" w:hAnsi="Adobe 仿宋 Std R" w:eastAsia="Adobe 仿宋 Std R"/>
          <w:color w:val="auto"/>
          <w:sz w:val="32"/>
          <w:szCs w:val="32"/>
          <w:lang w:val="en-US" w:eastAsia="zh-CN"/>
        </w:rPr>
        <w:t>8万元</w:t>
      </w:r>
      <w:r>
        <w:rPr>
          <w:rFonts w:hint="eastAsia" w:ascii="Adobe 仿宋 Std R" w:hAnsi="Adobe 仿宋 Std R" w:eastAsia="Adobe 仿宋 Std R"/>
          <w:color w:val="auto"/>
          <w:sz w:val="32"/>
          <w:szCs w:val="32"/>
        </w:rPr>
        <w:t>、专用材料及一般设备购置费</w:t>
      </w:r>
      <w:r>
        <w:rPr>
          <w:rFonts w:hint="eastAsia" w:ascii="Adobe 仿宋 Std R" w:hAnsi="Adobe 仿宋 Std R" w:eastAsia="Adobe 仿宋 Std R"/>
          <w:color w:val="auto"/>
          <w:sz w:val="32"/>
          <w:szCs w:val="32"/>
          <w:lang w:val="en-US" w:eastAsia="zh-CN"/>
        </w:rPr>
        <w:t>7.75万元</w:t>
      </w:r>
      <w:r>
        <w:rPr>
          <w:rFonts w:hint="eastAsia" w:ascii="Adobe 仿宋 Std R" w:hAnsi="Adobe 仿宋 Std R" w:eastAsia="Adobe 仿宋 Std R"/>
          <w:color w:val="auto"/>
          <w:sz w:val="32"/>
          <w:szCs w:val="32"/>
        </w:rPr>
        <w:t>、办公用房水电费</w:t>
      </w:r>
      <w:r>
        <w:rPr>
          <w:rFonts w:hint="eastAsia" w:ascii="Adobe 仿宋 Std R" w:hAnsi="Adobe 仿宋 Std R" w:eastAsia="Adobe 仿宋 Std R"/>
          <w:color w:val="auto"/>
          <w:sz w:val="32"/>
          <w:szCs w:val="32"/>
          <w:lang w:val="en-US" w:eastAsia="zh-CN"/>
        </w:rPr>
        <w:t>8.23万元</w:t>
      </w:r>
      <w:r>
        <w:rPr>
          <w:rFonts w:hint="eastAsia" w:ascii="Adobe 仿宋 Std R" w:hAnsi="Adobe 仿宋 Std R" w:eastAsia="Adobe 仿宋 Std R"/>
          <w:color w:val="auto"/>
          <w:sz w:val="32"/>
          <w:szCs w:val="32"/>
        </w:rPr>
        <w:t>、办公用房取暖费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、办公用房物业管理费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、公务用车运行维护费</w:t>
      </w:r>
      <w:r>
        <w:rPr>
          <w:rFonts w:hint="eastAsia" w:ascii="Adobe 仿宋 Std R" w:hAnsi="Adobe 仿宋 Std R" w:eastAsia="Adobe 仿宋 Std R"/>
          <w:color w:val="auto"/>
          <w:sz w:val="32"/>
          <w:szCs w:val="32"/>
          <w:lang w:val="en-US" w:eastAsia="zh-CN"/>
        </w:rPr>
        <w:t>13.2万元、其他费用60.77万元。</w:t>
      </w:r>
    </w:p>
    <w:p w14:paraId="548464C7">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(七)政府采购情况</w:t>
      </w:r>
    </w:p>
    <w:p w14:paraId="5CA899B9">
      <w:pPr>
        <w:rPr>
          <w:rFonts w:ascii="Adobe 仿宋 Std R" w:hAnsi="Adobe 仿宋 Std R" w:eastAsia="Adobe 仿宋 Std R"/>
          <w:color w:val="auto"/>
          <w:sz w:val="32"/>
          <w:szCs w:val="32"/>
        </w:rPr>
      </w:pPr>
      <w:r>
        <w:rPr>
          <w:rStyle w:val="11"/>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rPr>
        <w:t xml:space="preserve"> </w:t>
      </w:r>
      <w:r>
        <w:rPr>
          <w:rFonts w:hint="eastAsia" w:ascii="Adobe 仿宋 Std R" w:hAnsi="Adobe 仿宋 Std R" w:eastAsia="Adobe 仿宋 Std R"/>
          <w:color w:val="auto"/>
          <w:lang w:val="en-US" w:eastAsia="zh-CN"/>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年部门所属各单位政府采购总额</w:t>
      </w:r>
      <w:r>
        <w:rPr>
          <w:rFonts w:hint="eastAsia" w:ascii="Adobe 仿宋 Std R" w:hAnsi="Adobe 仿宋 Std R" w:eastAsia="Adobe 仿宋 Std R"/>
          <w:color w:val="auto"/>
          <w:sz w:val="32"/>
          <w:szCs w:val="32"/>
          <w:lang w:val="en-US" w:eastAsia="zh-CN"/>
        </w:rPr>
        <w:t>7.75</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7.75</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hint="eastAsia"/>
          <w:color w:val="auto"/>
          <w:sz w:val="32"/>
        </w:rPr>
        <w:t xml:space="preserve"> </w:t>
      </w:r>
    </w:p>
    <w:p w14:paraId="76814CDA">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(八)国有资产占有使用情况</w:t>
      </w:r>
    </w:p>
    <w:p w14:paraId="6FD382AB">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2024</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hint="eastAsia" w:ascii="Adobe 仿宋 Std R" w:hAnsi="Adobe 仿宋 Std R" w:eastAsia="Adobe 仿宋 Std R"/>
          <w:color w:val="auto"/>
          <w:sz w:val="32"/>
          <w:szCs w:val="32"/>
          <w:lang w:eastAsia="zh-CN"/>
        </w:rPr>
        <w:t>部门</w:t>
      </w:r>
      <w:r>
        <w:rPr>
          <w:rFonts w:ascii="Adobe 仿宋 Std R" w:hAnsi="Adobe 仿宋 Std R" w:eastAsia="Adobe 仿宋 Std R"/>
          <w:color w:val="auto"/>
          <w:sz w:val="32"/>
          <w:szCs w:val="32"/>
        </w:rPr>
        <w:t>共有车辆</w:t>
      </w:r>
      <w:r>
        <w:rPr>
          <w:rFonts w:hint="eastAsia" w:ascii="Adobe 仿宋 Std R" w:hAnsi="Adobe 仿宋 Std R" w:eastAsia="Adobe 仿宋 Std R"/>
          <w:color w:val="auto"/>
          <w:sz w:val="32"/>
          <w:szCs w:val="32"/>
          <w:lang w:val="en-US" w:eastAsia="zh-CN"/>
        </w:rPr>
        <w:t>7</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7</w:t>
      </w:r>
      <w:r>
        <w:rPr>
          <w:rFonts w:ascii="Adobe 仿宋 Std R" w:hAnsi="Adobe 仿宋 Std R" w:eastAsia="Adobe 仿宋 Std R"/>
          <w:color w:val="auto"/>
          <w:sz w:val="32"/>
          <w:szCs w:val="32"/>
        </w:rPr>
        <w:t>辆。</w:t>
      </w:r>
      <w:r>
        <w:rPr>
          <w:color w:val="auto"/>
        </w:rPr>
        <w:fldChar w:fldCharType="end"/>
      </w:r>
    </w:p>
    <w:p w14:paraId="26F5D7F8">
      <w:pPr>
        <w:ind w:firstLine="642"/>
        <w:rPr>
          <w:rStyle w:val="11"/>
          <w:rFonts w:ascii="Adobe 仿宋 Std R" w:hAnsi="Adobe 仿宋 Std R" w:eastAsia="Adobe 仿宋 Std R"/>
          <w:b/>
          <w:color w:val="auto"/>
          <w:sz w:val="32"/>
          <w:szCs w:val="32"/>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eastAsia="zh-CN"/>
        </w:rPr>
        <w:t>部门</w:t>
      </w:r>
      <w:r>
        <w:rPr>
          <w:rFonts w:hint="eastAsia" w:ascii="Adobe 仿宋 Std R" w:hAnsi="Adobe 仿宋 Std R" w:eastAsia="Adobe 仿宋 Std R"/>
          <w:color w:val="auto"/>
          <w:sz w:val="32"/>
          <w:szCs w:val="32"/>
        </w:rPr>
        <w:t>预算安排购置车辆</w:t>
      </w:r>
      <w:r>
        <w:rPr>
          <w:rFonts w:hint="eastAsia" w:ascii="仿宋_GB2312" w:eastAsia="仿宋_GB2312"/>
          <w:color w:val="auto"/>
          <w:sz w:val="32"/>
          <w:szCs w:val="30"/>
          <w:u w:val="single"/>
          <w:lang w:val="en-US" w:eastAsia="zh-CN"/>
        </w:rPr>
        <w:t>0</w:t>
      </w:r>
      <w:r>
        <w:rPr>
          <w:rFonts w:hint="eastAsia" w:ascii="Adobe 仿宋 Std R" w:hAnsi="Adobe 仿宋 Std R" w:eastAsia="Adobe 仿宋 Std R"/>
          <w:color w:val="auto"/>
          <w:sz w:val="32"/>
          <w:szCs w:val="32"/>
        </w:rPr>
        <w:t>辆，安排购置单位价值200万元以上大型设备具体为：</w:t>
      </w:r>
      <w:r>
        <w:rPr>
          <w:rFonts w:hint="eastAsia" w:ascii="仿宋_GB2312" w:eastAsia="仿宋_GB2312"/>
          <w:color w:val="auto"/>
          <w:sz w:val="32"/>
          <w:szCs w:val="30"/>
          <w:u w:val="single"/>
          <w:lang w:eastAsia="zh-CN"/>
        </w:rPr>
        <w:t>无</w:t>
      </w:r>
      <w:r>
        <w:rPr>
          <w:rFonts w:hint="eastAsia" w:ascii="仿宋_GB2312" w:eastAsia="仿宋_GB2312"/>
          <w:color w:val="auto"/>
          <w:sz w:val="32"/>
          <w:szCs w:val="30"/>
        </w:rPr>
        <w:t>。</w:t>
      </w:r>
    </w:p>
    <w:p w14:paraId="34A42EED">
      <w:pPr>
        <w:ind w:firstLine="321" w:firstLineChars="100"/>
        <w:rPr>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（九）项目情况说明</w:t>
      </w:r>
    </w:p>
    <w:p w14:paraId="5231325A">
      <w:pPr>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1.2024年罚没收入</w:t>
      </w:r>
    </w:p>
    <w:p w14:paraId="149869A8">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3813233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主要用于保障庐山市纪委监委日常办案所需的经费保障，补足财政固定保障之外的开支。</w:t>
      </w:r>
    </w:p>
    <w:p w14:paraId="77AF2181">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6AF44EE2">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依据《非税测算表》执行</w:t>
      </w:r>
    </w:p>
    <w:p w14:paraId="35AFC265">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60D19822">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eastAsia="zh-CN"/>
        </w:rPr>
        <w:t>中共庐山市纪律检查委员会</w:t>
      </w:r>
    </w:p>
    <w:p w14:paraId="2AE9BAA2">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2024B061">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一般用于办案人员的补助，保障办案顺利进行的设备购置，差旅费的报销，还有机关的日常运转经费。</w:t>
      </w:r>
    </w:p>
    <w:p w14:paraId="3DF9DC1F">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412B2C6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1年</w:t>
      </w:r>
    </w:p>
    <w:p w14:paraId="41C92F5D">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p>
    <w:p w14:paraId="6E108EB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财政拨款1200万元。具体为：劳务费130万、租赁费8.5万、其他商品和服务支出230万、邮电费20万、医疗费2万、办公费70万、办公设备购置58万、会议费10万、印刷费20万、工会经费50万、水费5万、其他工资福利支出200万、大型修缮42万、福利费120万、电费30万、差旅费54.5万、培训费8万、维修费142万。</w:t>
      </w:r>
    </w:p>
    <w:p w14:paraId="553AD3BF">
      <w:pPr>
        <w:rPr>
          <w:rFonts w:hint="eastAsia" w:ascii="Adobe 仿宋 Std R" w:hAnsi="Adobe 仿宋 Std R" w:eastAsia="Adobe 仿宋 Std R"/>
          <w:color w:val="auto"/>
          <w:sz w:val="32"/>
          <w:szCs w:val="32"/>
          <w:lang w:val="en-US" w:eastAsia="zh-CN"/>
        </w:rPr>
      </w:pPr>
    </w:p>
    <w:p w14:paraId="13869413">
      <w:pPr>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2.2024年巡察经费</w:t>
      </w:r>
    </w:p>
    <w:p w14:paraId="308141EC">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55B83A2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eastAsia="zh-CN"/>
        </w:rPr>
        <w:t>用于</w:t>
      </w:r>
      <w:r>
        <w:rPr>
          <w:rFonts w:hint="eastAsia" w:ascii="Adobe 仿宋 Std R" w:hAnsi="Adobe 仿宋 Std R" w:eastAsia="Adobe 仿宋 Std R"/>
          <w:color w:val="auto"/>
          <w:sz w:val="32"/>
          <w:szCs w:val="32"/>
          <w:lang w:val="en-US" w:eastAsia="zh-CN"/>
        </w:rPr>
        <w:t>2024年庐山市委巡察领导小组办公室专项经费支出</w:t>
      </w:r>
    </w:p>
    <w:p w14:paraId="5016FAE0">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1D7480B1">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eastAsia="zh-CN"/>
        </w:rPr>
        <w:t>庐山市市委巡察办呈批件</w:t>
      </w:r>
    </w:p>
    <w:p w14:paraId="1258A342">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564DEF0F">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eastAsia="zh-CN"/>
        </w:rPr>
        <w:t>中共庐山市纪律检查委员会</w:t>
      </w:r>
    </w:p>
    <w:p w14:paraId="6243D5DE">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1ECD92AA">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根据江西省巡视办关于县(市区)巡察工作规范化建设的相关要求，巡察组在巡察期间的食宿等费用食宿费用标准如下(按开展2轮巡察计算)：1.住宿费：住宿标准150元／人／天)：2.伙食费：山上巡察组每人每天 100元，山下巡察组每人每天60元：3.巡察补助：每人每天80元，2024年巡察经费经巡察办主任测算为50万元。</w:t>
      </w:r>
    </w:p>
    <w:p w14:paraId="6798ABB9">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6E2F092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1年</w:t>
      </w:r>
    </w:p>
    <w:p w14:paraId="19301DF6">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p>
    <w:p w14:paraId="6257E562">
      <w:pPr>
        <w:widowControl/>
        <w:spacing w:line="580" w:lineRule="exact"/>
        <w:ind w:firstLine="636"/>
        <w:jc w:val="left"/>
        <w:rPr>
          <w:rFonts w:ascii="Adobe 仿宋 Std R" w:hAnsi="Adobe 仿宋 Std R" w:eastAsia="Adobe 仿宋 Std R"/>
          <w:color w:val="auto"/>
          <w:sz w:val="32"/>
          <w:szCs w:val="32"/>
        </w:rPr>
      </w:pPr>
      <w:r>
        <w:rPr>
          <w:rStyle w:val="11"/>
          <w:rFonts w:hint="eastAsia" w:ascii="仿宋" w:hAnsi="仿宋" w:eastAsia="仿宋"/>
          <w:color w:val="auto"/>
          <w:sz w:val="32"/>
          <w:szCs w:val="32"/>
          <w:lang w:eastAsia="zh-CN"/>
        </w:rPr>
        <w:t>财政拨款</w:t>
      </w:r>
      <w:r>
        <w:rPr>
          <w:rStyle w:val="11"/>
          <w:rFonts w:hint="eastAsia" w:ascii="仿宋" w:hAnsi="仿宋" w:eastAsia="仿宋"/>
          <w:color w:val="auto"/>
          <w:sz w:val="32"/>
          <w:szCs w:val="32"/>
          <w:lang w:val="en-US" w:eastAsia="zh-CN"/>
        </w:rPr>
        <w:t>50万。具体为：</w:t>
      </w:r>
      <w:r>
        <w:rPr>
          <w:rStyle w:val="11"/>
          <w:rFonts w:hint="eastAsia" w:ascii="仿宋" w:hAnsi="仿宋" w:eastAsia="仿宋"/>
          <w:color w:val="auto"/>
          <w:sz w:val="32"/>
          <w:szCs w:val="32"/>
          <w:lang w:eastAsia="zh-CN"/>
        </w:rPr>
        <w:t>差旅费</w:t>
      </w:r>
      <w:r>
        <w:rPr>
          <w:rStyle w:val="11"/>
          <w:rFonts w:hint="eastAsia" w:ascii="仿宋" w:hAnsi="仿宋" w:eastAsia="仿宋"/>
          <w:color w:val="auto"/>
          <w:sz w:val="32"/>
          <w:szCs w:val="32"/>
          <w:lang w:val="en-US" w:eastAsia="zh-CN"/>
        </w:rPr>
        <w:t>20万、其他工资福利30万。</w:t>
      </w:r>
    </w:p>
    <w:p w14:paraId="7967FB3B">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56500704">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庐山市纪委监委</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13.97</w:t>
      </w:r>
      <w:r>
        <w:rPr>
          <w:rFonts w:hint="eastAsia" w:ascii="仿宋" w:hAnsi="仿宋" w:eastAsia="仿宋"/>
          <w:bCs/>
          <w:color w:val="auto"/>
          <w:sz w:val="32"/>
          <w:szCs w:val="32"/>
        </w:rPr>
        <w:t>万元，其中：</w:t>
      </w:r>
    </w:p>
    <w:p w14:paraId="019047EC">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w:t>
      </w:r>
    </w:p>
    <w:p w14:paraId="5C6191BC">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0.77</w:t>
      </w:r>
      <w:r>
        <w:rPr>
          <w:rFonts w:ascii="仿宋" w:hAnsi="仿宋" w:eastAsia="仿宋"/>
          <w:bCs/>
          <w:color w:val="auto"/>
          <w:sz w:val="32"/>
          <w:szCs w:val="32"/>
        </w:rPr>
        <w:t>万元,比上年</w:t>
      </w:r>
      <w:r>
        <w:rPr>
          <w:rFonts w:hint="eastAsia" w:ascii="仿宋" w:hAnsi="仿宋" w:eastAsia="仿宋"/>
          <w:bCs/>
          <w:color w:val="auto"/>
          <w:sz w:val="32"/>
          <w:szCs w:val="32"/>
          <w:lang w:eastAsia="zh-CN"/>
        </w:rPr>
        <w:t>减</w:t>
      </w:r>
      <w:r>
        <w:rPr>
          <w:rFonts w:hint="eastAsia" w:ascii="仿宋" w:hAnsi="仿宋" w:eastAsia="仿宋"/>
          <w:bCs/>
          <w:color w:val="auto"/>
          <w:sz w:val="32"/>
          <w:szCs w:val="32"/>
          <w:lang w:val="en-US" w:eastAsia="zh-CN"/>
        </w:rPr>
        <w:t>0.74</w:t>
      </w:r>
      <w:r>
        <w:rPr>
          <w:rFonts w:ascii="仿宋" w:hAnsi="仿宋" w:eastAsia="仿宋"/>
          <w:bCs/>
          <w:color w:val="auto"/>
          <w:sz w:val="32"/>
          <w:szCs w:val="32"/>
        </w:rPr>
        <w:t>万元，主要原因是：</w:t>
      </w:r>
      <w:r>
        <w:rPr>
          <w:rFonts w:hint="eastAsia" w:ascii="仿宋" w:hAnsi="仿宋" w:eastAsia="仿宋"/>
          <w:bCs/>
          <w:color w:val="auto"/>
          <w:sz w:val="32"/>
          <w:szCs w:val="32"/>
          <w:lang w:eastAsia="zh-CN"/>
        </w:rPr>
        <w:t>响应国家号召，例行节约，缩小三公经费开支</w:t>
      </w:r>
      <w:r>
        <w:rPr>
          <w:rFonts w:ascii="仿宋" w:hAnsi="仿宋" w:eastAsia="仿宋"/>
          <w:bCs/>
          <w:color w:val="auto"/>
          <w:sz w:val="32"/>
          <w:szCs w:val="32"/>
        </w:rPr>
        <w:t>。</w:t>
      </w:r>
    </w:p>
    <w:p w14:paraId="5D4C91DA">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公务用车运行</w:t>
      </w:r>
      <w:r>
        <w:rPr>
          <w:rFonts w:hint="eastAsia" w:ascii="仿宋" w:hAnsi="仿宋" w:eastAsia="仿宋"/>
          <w:bCs/>
          <w:color w:val="auto"/>
          <w:sz w:val="32"/>
          <w:szCs w:val="32"/>
          <w:lang w:val="en-US" w:eastAsia="zh-CN"/>
        </w:rPr>
        <w:t>_13.2</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0.57</w:t>
      </w:r>
      <w:r>
        <w:rPr>
          <w:rFonts w:ascii="仿宋" w:hAnsi="仿宋" w:eastAsia="仿宋"/>
          <w:bCs/>
          <w:color w:val="auto"/>
          <w:sz w:val="32"/>
          <w:szCs w:val="32"/>
        </w:rPr>
        <w:t>万元，主要原因是：</w:t>
      </w:r>
      <w:r>
        <w:rPr>
          <w:rFonts w:hint="eastAsia" w:ascii="仿宋" w:hAnsi="仿宋" w:eastAsia="仿宋"/>
          <w:bCs/>
          <w:color w:val="auto"/>
          <w:sz w:val="32"/>
          <w:szCs w:val="32"/>
          <w:lang w:eastAsia="zh-CN"/>
        </w:rPr>
        <w:t>响应国家号召，例行节约</w:t>
      </w:r>
      <w:r>
        <w:rPr>
          <w:rFonts w:ascii="仿宋" w:hAnsi="仿宋" w:eastAsia="仿宋"/>
          <w:bCs/>
          <w:color w:val="auto"/>
          <w:sz w:val="32"/>
          <w:szCs w:val="32"/>
        </w:rPr>
        <w:t>。</w:t>
      </w:r>
    </w:p>
    <w:p w14:paraId="647212D5">
      <w:pPr>
        <w:ind w:firstLine="640" w:firstLineChars="200"/>
        <w:jc w:val="left"/>
        <w:rPr>
          <w:rFonts w:ascii="仿宋_GB2312" w:eastAsia="仿宋_GB2312"/>
          <w:b/>
          <w:color w:val="auto"/>
          <w:sz w:val="32"/>
          <w:szCs w:val="30"/>
        </w:rPr>
      </w:pPr>
      <w:r>
        <w:rPr>
          <w:rFonts w:ascii="仿宋" w:hAnsi="仿宋" w:eastAsia="仿宋"/>
          <w:bCs/>
          <w:color w:val="auto"/>
          <w:sz w:val="32"/>
          <w:szCs w:val="32"/>
        </w:rPr>
        <w:t>公务用车购置</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31.5</w:t>
      </w:r>
      <w:r>
        <w:rPr>
          <w:rFonts w:ascii="仿宋" w:hAnsi="仿宋" w:eastAsia="仿宋"/>
          <w:bCs/>
          <w:color w:val="auto"/>
          <w:sz w:val="32"/>
          <w:szCs w:val="32"/>
        </w:rPr>
        <w:t>万元，主要原因是：</w:t>
      </w:r>
      <w:r>
        <w:rPr>
          <w:rFonts w:hint="eastAsia" w:ascii="仿宋" w:hAnsi="仿宋" w:eastAsia="仿宋"/>
          <w:bCs/>
          <w:color w:val="auto"/>
          <w:sz w:val="32"/>
          <w:szCs w:val="32"/>
          <w:lang w:eastAsia="zh-CN"/>
        </w:rPr>
        <w:t>无公车购置安排</w:t>
      </w:r>
      <w:r>
        <w:rPr>
          <w:rFonts w:ascii="仿宋" w:hAnsi="仿宋" w:eastAsia="仿宋"/>
          <w:bCs/>
          <w:color w:val="auto"/>
          <w:sz w:val="32"/>
          <w:szCs w:val="32"/>
        </w:rPr>
        <w:t>。</w:t>
      </w:r>
    </w:p>
    <w:p w14:paraId="33C7F9EB">
      <w:pPr>
        <w:widowControl/>
        <w:shd w:val="clear" w:color="auto" w:fill="FFFFFF"/>
        <w:spacing w:line="640" w:lineRule="atLeast"/>
        <w:ind w:firstLine="640"/>
        <w:jc w:val="center"/>
        <w:rPr>
          <w:rFonts w:ascii="仿宋_GB2312" w:eastAsia="仿宋_GB2312"/>
          <w:b/>
          <w:color w:val="auto"/>
          <w:sz w:val="32"/>
          <w:szCs w:val="30"/>
        </w:rPr>
      </w:pPr>
    </w:p>
    <w:p w14:paraId="39C0DC0B">
      <w:pPr>
        <w:widowControl/>
        <w:shd w:val="clear" w:color="auto" w:fill="FFFFFF"/>
        <w:spacing w:line="640" w:lineRule="atLeast"/>
        <w:ind w:firstLine="640"/>
        <w:jc w:val="center"/>
        <w:rPr>
          <w:rFonts w:ascii="仿宋_GB2312" w:eastAsia="仿宋_GB2312"/>
          <w:b/>
          <w:color w:val="auto"/>
          <w:sz w:val="32"/>
          <w:szCs w:val="30"/>
        </w:rPr>
      </w:pPr>
    </w:p>
    <w:p w14:paraId="7793719C">
      <w:pPr>
        <w:widowControl/>
        <w:shd w:val="clear" w:color="auto" w:fill="FFFFFF"/>
        <w:spacing w:line="640" w:lineRule="atLeast"/>
        <w:ind w:firstLine="640"/>
        <w:jc w:val="center"/>
        <w:rPr>
          <w:rFonts w:ascii="仿宋_GB2312" w:eastAsia="仿宋_GB2312"/>
          <w:b/>
          <w:color w:val="auto"/>
          <w:sz w:val="32"/>
          <w:szCs w:val="30"/>
        </w:rPr>
      </w:pPr>
    </w:p>
    <w:p w14:paraId="49367D83">
      <w:pPr>
        <w:widowControl/>
        <w:shd w:val="clear" w:color="auto" w:fill="FFFFFF"/>
        <w:spacing w:line="640" w:lineRule="atLeast"/>
        <w:ind w:firstLine="640"/>
        <w:jc w:val="center"/>
        <w:rPr>
          <w:rFonts w:ascii="仿宋_GB2312" w:eastAsia="仿宋_GB2312"/>
          <w:b/>
          <w:color w:val="auto"/>
          <w:sz w:val="32"/>
          <w:szCs w:val="30"/>
        </w:rPr>
      </w:pPr>
    </w:p>
    <w:p w14:paraId="4CF779CE">
      <w:pPr>
        <w:widowControl/>
        <w:shd w:val="clear" w:color="auto" w:fill="FFFFFF"/>
        <w:spacing w:line="640" w:lineRule="atLeast"/>
        <w:ind w:firstLine="640"/>
        <w:jc w:val="center"/>
        <w:rPr>
          <w:rFonts w:hint="eastAsia" w:ascii="仿宋_GB2312" w:eastAsia="仿宋_GB2312"/>
          <w:b/>
          <w:color w:val="auto"/>
          <w:sz w:val="32"/>
          <w:szCs w:val="30"/>
        </w:rPr>
      </w:pPr>
    </w:p>
    <w:p w14:paraId="123A4514">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54BF88C3">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一、收入科目</w:t>
      </w:r>
    </w:p>
    <w:p w14:paraId="346B0311">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（一）财政拨款：指市级财政当年拨付的资金。</w:t>
      </w:r>
    </w:p>
    <w:p w14:paraId="0F9EC9DE">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（二）其他收入：指除财政拨款、事业收入、事业单位经营收入等以外的各项收入。</w:t>
      </w:r>
    </w:p>
    <w:p w14:paraId="3AE072C6">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二、支出科目</w:t>
      </w:r>
    </w:p>
    <w:p w14:paraId="73767CD2">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26C22A1">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（二）项目支出：指在基本支出之外为完成特定行政任务和事业发展目标所发生的支出。</w:t>
      </w:r>
    </w:p>
    <w:p w14:paraId="6CA8816B">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（三）工资福利支出：反映单位开支的在职职工和编制外长期聘用人员的各类劳动报酬，以及为上述人员交纳的各项社会保险费等。</w:t>
      </w:r>
    </w:p>
    <w:p w14:paraId="684B1494">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（四）商品和服务支出：反映单位购买商品和服务的支出（不包括用于购置固定资产的支出、战略性和应急储备支出）。</w:t>
      </w:r>
    </w:p>
    <w:p w14:paraId="61304D66">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（五）对个人和家庭的补助：反映用于对个人和家庭的补助支出。</w:t>
      </w:r>
    </w:p>
    <w:p w14:paraId="336A76F2">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（六）行政运行：反映为行政单位的基本支出。</w:t>
      </w:r>
    </w:p>
    <w:p w14:paraId="66C64062">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（七）住房公积金：行政事业单位按人力资源和社会保障部、财政部规定的基本工资和津贴补贴以及规定比例为职工交纳的住房公积金。 </w:t>
      </w:r>
    </w:p>
    <w:p w14:paraId="3DE5D6CF">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三、相关专业名词</w:t>
      </w:r>
    </w:p>
    <w:p w14:paraId="14967056">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3D36B56">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4EE7D5A2">
      <w:pPr>
        <w:widowControl/>
        <w:spacing w:line="600" w:lineRule="exact"/>
        <w:ind w:firstLine="640" w:firstLineChars="200"/>
        <w:jc w:val="left"/>
        <w:rPr>
          <w:rFonts w:hint="default" w:ascii="仿宋_GB2312" w:eastAsia="仿宋_GB2312"/>
          <w:color w:val="auto"/>
          <w:sz w:val="32"/>
          <w:szCs w:val="30"/>
          <w:lang w:val="en-US" w:eastAsia="zh-CN"/>
        </w:rPr>
      </w:pPr>
    </w:p>
    <w:p w14:paraId="1D8C9C8D">
      <w:pPr>
        <w:widowControl/>
        <w:spacing w:line="600" w:lineRule="exact"/>
        <w:ind w:firstLine="640" w:firstLineChars="200"/>
        <w:jc w:val="left"/>
        <w:rPr>
          <w:rFonts w:ascii="仿宋_GB2312" w:eastAsia="仿宋_GB2312"/>
          <w:color w:val="auto"/>
          <w:sz w:val="32"/>
          <w:szCs w:val="30"/>
        </w:rPr>
      </w:pPr>
    </w:p>
    <w:p w14:paraId="282DCFDB">
      <w:pPr>
        <w:ind w:firstLine="640" w:firstLineChars="200"/>
        <w:rPr>
          <w:rFonts w:ascii="仿宋" w:hAnsi="仿宋" w:eastAsia="仿宋"/>
          <w:color w:val="auto"/>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21210">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RjZDFhZGI1ODE5MTA2N2ZkMzMxNGRjZWE3MDU3YTI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97247A"/>
    <w:rsid w:val="0DB3098E"/>
    <w:rsid w:val="138A29AA"/>
    <w:rsid w:val="15827B15"/>
    <w:rsid w:val="206D0602"/>
    <w:rsid w:val="212C5238"/>
    <w:rsid w:val="22430342"/>
    <w:rsid w:val="25B931E9"/>
    <w:rsid w:val="2828673B"/>
    <w:rsid w:val="2C57797E"/>
    <w:rsid w:val="3178451A"/>
    <w:rsid w:val="32213853"/>
    <w:rsid w:val="3328400E"/>
    <w:rsid w:val="36031C0A"/>
    <w:rsid w:val="3A841EE9"/>
    <w:rsid w:val="3A9F1A72"/>
    <w:rsid w:val="3B7D1841"/>
    <w:rsid w:val="3D2909BB"/>
    <w:rsid w:val="3DF13D37"/>
    <w:rsid w:val="3F383632"/>
    <w:rsid w:val="4052753A"/>
    <w:rsid w:val="48A83B8E"/>
    <w:rsid w:val="4BD5662D"/>
    <w:rsid w:val="502E68D6"/>
    <w:rsid w:val="53516268"/>
    <w:rsid w:val="55EB6D66"/>
    <w:rsid w:val="565526B4"/>
    <w:rsid w:val="56C47F55"/>
    <w:rsid w:val="57CB2345"/>
    <w:rsid w:val="5AE148A7"/>
    <w:rsid w:val="61E0552E"/>
    <w:rsid w:val="62D6302D"/>
    <w:rsid w:val="63306EE5"/>
    <w:rsid w:val="633916A0"/>
    <w:rsid w:val="63E33020"/>
    <w:rsid w:val="6464197D"/>
    <w:rsid w:val="64EB571C"/>
    <w:rsid w:val="656A2922"/>
    <w:rsid w:val="65810156"/>
    <w:rsid w:val="6BE248E5"/>
    <w:rsid w:val="6EDB6140"/>
    <w:rsid w:val="71996B2B"/>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100" w:beforeAutospacing="1" w:after="100" w:afterAutospacing="1"/>
    </w:pPr>
    <w:rPr>
      <w:rFonts w:ascii="宋体" w:hAnsi="宋体" w:eastAsia="宋体" w:cs="宋体"/>
      <w:sz w:val="24"/>
      <w:szCs w:val="24"/>
    </w:rPr>
  </w:style>
  <w:style w:type="character" w:styleId="7">
    <w:name w:val="Hyperlink"/>
    <w:basedOn w:val="6"/>
    <w:autoRedefine/>
    <w:qFormat/>
    <w:uiPriority w:val="0"/>
    <w:rPr>
      <w:color w:val="0000FF"/>
      <w:u w:val="single"/>
    </w:rPr>
  </w:style>
  <w:style w:type="character" w:customStyle="1" w:styleId="8">
    <w:name w:val="页眉 Char"/>
    <w:basedOn w:val="6"/>
    <w:link w:val="3"/>
    <w:autoRedefine/>
    <w:qFormat/>
    <w:uiPriority w:val="99"/>
    <w:rPr>
      <w:sz w:val="18"/>
      <w:szCs w:val="18"/>
    </w:rPr>
  </w:style>
  <w:style w:type="character" w:customStyle="1" w:styleId="9">
    <w:name w:val="页脚 Char"/>
    <w:basedOn w:val="6"/>
    <w:link w:val="2"/>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4134</Words>
  <Characters>4532</Characters>
  <Lines>51</Lines>
  <Paragraphs>14</Paragraphs>
  <TotalTime>0</TotalTime>
  <ScaleCrop>false</ScaleCrop>
  <LinksUpToDate>false</LinksUpToDate>
  <CharactersWithSpaces>4612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瓦力</cp:lastModifiedBy>
  <cp:lastPrinted>2024-01-29T10:34:00Z</cp:lastPrinted>
  <dcterms:modified xsi:type="dcterms:W3CDTF">2025-08-27T08:22:48Z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4F1C20B328EE4CA7BABFD8EACCC8F04A_12</vt:lpwstr>
  </property>
  <property fmtid="{D5CDD505-2E9C-101B-9397-08002B2CF9AE}" pid="4" name="KSOTemplateDocerSaveRecord">
    <vt:lpwstr>eyJoZGlkIjoiMjNiODI4ZDdlYWU0OTk1ZThmNTRkMGY0ZTQ5NjEzZjkiLCJ1c2VySWQiOiI1MzM0NDQxODMifQ==</vt:lpwstr>
  </property>
</Properties>
</file>