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46463">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庐山市纪委监委</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58CD434F">
      <w:pPr>
        <w:pStyle w:val="13"/>
        <w:spacing w:line="600" w:lineRule="atLeast"/>
        <w:jc w:val="center"/>
        <w:rPr>
          <w:rFonts w:ascii="黑体" w:hAnsi="黑体" w:eastAsia="黑体"/>
          <w:color w:val="auto"/>
          <w:sz w:val="32"/>
          <w:szCs w:val="32"/>
        </w:rPr>
      </w:pPr>
    </w:p>
    <w:p w14:paraId="3C82EFA0">
      <w:pPr>
        <w:pStyle w:val="13"/>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77E0D461">
      <w:pPr>
        <w:pStyle w:val="13"/>
        <w:rPr>
          <w:rFonts w:ascii="宋体" w:hAnsi="宋体"/>
          <w:color w:val="auto"/>
        </w:rPr>
      </w:pPr>
    </w:p>
    <w:p w14:paraId="2D5AA51C">
      <w:pPr>
        <w:pStyle w:val="13"/>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庐山市纪委监委</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52AD0F1E">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5E3BC363">
      <w:pPr>
        <w:pStyle w:val="13"/>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293D4AAF">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庐山市纪委监委</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08333AB4">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16E20A67">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5D76CA15">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5F01401D">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25EBD7B1">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5E10C72D">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255B6708">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4C84C07C">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4D60BF67">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5295F900">
      <w:pPr>
        <w:pStyle w:val="13"/>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5B7EF1C9">
      <w:pPr>
        <w:pStyle w:val="13"/>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庐山市纪委监委</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3560E912">
      <w:pPr>
        <w:pStyle w:val="13"/>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04F1EBEA">
      <w:pPr>
        <w:pStyle w:val="13"/>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59AE2791">
      <w:pPr>
        <w:pStyle w:val="13"/>
        <w:spacing w:line="600" w:lineRule="atLeast"/>
        <w:ind w:firstLine="640"/>
        <w:jc w:val="left"/>
        <w:rPr>
          <w:rFonts w:ascii="仿宋_GB2312" w:eastAsia="仿宋_GB2312"/>
          <w:b/>
          <w:color w:val="auto"/>
          <w:sz w:val="32"/>
          <w:szCs w:val="30"/>
        </w:rPr>
      </w:pPr>
      <w:r>
        <w:rPr>
          <w:rFonts w:hint="eastAsia" w:ascii="仿宋_GB2312" w:eastAsia="仿宋_GB2312"/>
          <w:b/>
          <w:bCs/>
          <w:color w:val="auto"/>
          <w:sz w:val="32"/>
          <w:szCs w:val="32"/>
        </w:rPr>
        <w:t>第四部分  名词解释</w:t>
      </w:r>
    </w:p>
    <w:p w14:paraId="21A30572">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庐山市纪委监委</w:t>
      </w:r>
      <w:r>
        <w:rPr>
          <w:color w:val="auto"/>
        </w:rPr>
        <w:fldChar w:fldCharType="end"/>
      </w:r>
      <w:r>
        <w:rPr>
          <w:rFonts w:hint="eastAsia" w:ascii="仿宋_GB2312" w:eastAsia="仿宋_GB2312"/>
          <w:b/>
          <w:color w:val="auto"/>
          <w:sz w:val="32"/>
          <w:szCs w:val="30"/>
        </w:rPr>
        <w:t>概况</w:t>
      </w:r>
    </w:p>
    <w:p w14:paraId="621DE3D9">
      <w:pPr>
        <w:widowControl/>
        <w:spacing w:line="580" w:lineRule="exact"/>
        <w:jc w:val="left"/>
        <w:rPr>
          <w:rFonts w:asciiTheme="minorEastAsia" w:hAnsiTheme="minorEastAsia"/>
          <w:b/>
          <w:color w:val="auto"/>
          <w:sz w:val="36"/>
          <w:szCs w:val="36"/>
        </w:rPr>
      </w:pPr>
    </w:p>
    <w:p w14:paraId="03B2855E">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6BB7F6FA">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1．主管全市党的纪律检查工作，负责贯彻落实党中央、省委、九江市委和庐山市委关于加强党风廉政建设的决定，维护党的章程和党的法规，检查党的路线、方针、政策和决议的执行情况，协助市委推进全面从严治党、加强党风廉政建设和组织协调反腐败工作。</w:t>
      </w:r>
    </w:p>
    <w:p w14:paraId="113FBBDB">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2．主管全市国家监察工作，负责贯彻落实党中央、全国人大、省委、省人大、九江市委、市人大和庐山市委、市人大有关国家监察工作的决定，维护宪法和法律法规权威，依法监察公职人员行使公权力情况，开展廉洁建设和反腐败工作。</w:t>
      </w:r>
    </w:p>
    <w:p w14:paraId="64A2EF43">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3．负责对市直单位党委（党组）、各乡（镇、场、处）党委和县管党员领导干部履行职责、行使公权力情况进行监督检查；按照干部管理权限和任命程序，检查和处理党的组织和党员违反党的章程和其他党内法规的比较重要或复杂的案件，决定或取消对这些案件中的党员的处分，进行问责或提出责任追究的建议；受理处置党员群众检举举报，开展谈话提醒、约谈函询；受理党员的控告和申诉。</w:t>
      </w:r>
    </w:p>
    <w:p w14:paraId="43304FAE">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4．对市直单位公职人员和各乡（镇、场、处）县管公职人员行使公权力情况依法监察，对涉嫌贪污贿赂、滥用职权、玩忽职守、权力寻租、利益输送、徇私舞弊以及浪费国家资财等职务违法和职务犯罪进行调查；依据相关法律对违法公职人员作出政务处分决定；对在行使职权中存在的问题提出监察建议；对履行职责不力，失职失责的领导人员进行问责；对涉嫌职务犯罪的，将调查结果移送检察机关依法提起公诉。</w:t>
      </w:r>
    </w:p>
    <w:p w14:paraId="2C0F5419">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5．负责作出关于维护党纪的决定，制定党风党纪教育计划，配合有关单位做好党的纪检工作方针、政策的宣传工作和对党员遵守纪律的教育工作。</w:t>
      </w:r>
    </w:p>
    <w:p w14:paraId="5C4C00CA">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6．会同有关单位做好国家监察工作的方针、政策和法律法规的宣传工作，教育公职人员遵纪守法、为政清廉。</w:t>
      </w:r>
    </w:p>
    <w:p w14:paraId="61A4E26C">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7．负责对党的纪检工作和国家监察工作理论及有关问题进行调查研究。</w:t>
      </w:r>
    </w:p>
    <w:p w14:paraId="7303D0E5">
      <w:pPr>
        <w:pStyle w:val="5"/>
        <w:widowControl/>
        <w:spacing w:before="0" w:beforeAutospacing="0" w:after="0" w:afterAutospacing="0" w:line="480" w:lineRule="atLeast"/>
        <w:ind w:firstLine="645"/>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8．会同市委及各乡（镇、场、处）党委做好纪检、监察干部的管理，提名考察基层纪委领导班子人选；按照干部管理权限，负责市纪委、监委派驻各单位的纪检监察领导干部的提名考察；组织全市纪检、监察系统干部的培训工作。</w:t>
      </w:r>
    </w:p>
    <w:p w14:paraId="36783F3F">
      <w:pPr>
        <w:widowControl/>
        <w:spacing w:line="580" w:lineRule="exact"/>
        <w:ind w:firstLine="640"/>
        <w:jc w:val="left"/>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9．承办市委、市人大授权和交办的其他工作。</w:t>
      </w:r>
    </w:p>
    <w:p w14:paraId="056E6388">
      <w:pPr>
        <w:rPr>
          <w:b/>
          <w:color w:val="auto"/>
          <w:sz w:val="36"/>
          <w:szCs w:val="36"/>
        </w:rPr>
      </w:pPr>
      <w:r>
        <w:rPr>
          <w:rFonts w:hint="eastAsia"/>
          <w:b/>
          <w:color w:val="auto"/>
          <w:sz w:val="36"/>
          <w:szCs w:val="36"/>
        </w:rPr>
        <w:t>二、机构设置及人员情况</w:t>
      </w:r>
    </w:p>
    <w:p w14:paraId="3A99208B">
      <w:pPr>
        <w:ind w:firstLine="640" w:firstLineChars="200"/>
        <w:rPr>
          <w:rFonts w:ascii="仿宋" w:hAnsi="仿宋" w:eastAsia="仿宋"/>
          <w:color w:val="auto"/>
          <w:sz w:val="32"/>
          <w:szCs w:val="32"/>
        </w:rPr>
      </w:pPr>
      <w:r>
        <w:rPr>
          <w:rFonts w:hint="eastAsia"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${page400644146.ds204012617_REP_JXJC_AGENCY_WZR_NAME}</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庐山市纪委监委</w:t>
      </w:r>
      <w:r>
        <w:rPr>
          <w:rFonts w:hint="eastAsia" w:ascii="仿宋" w:hAnsi="仿宋" w:eastAsia="仿宋"/>
          <w:color w:val="auto"/>
          <w:sz w:val="32"/>
          <w:szCs w:val="32"/>
        </w:rPr>
        <w:fldChar w:fldCharType="end"/>
      </w:r>
      <w:r>
        <w:rPr>
          <w:rFonts w:hint="eastAsia" w:ascii="仿宋" w:hAnsi="仿宋" w:eastAsia="仿宋"/>
          <w:color w:val="auto"/>
          <w:sz w:val="32"/>
          <w:szCs w:val="32"/>
        </w:rPr>
        <w:t>内设处室15 个，包括：办公室，巡察办，党风政风室，信访室，案管室，组宣室，审理室，谈话室，医务室，第一纪检监察室，第二纪检监察室，第三纪检监察室，第四纪检监察室，第五纪检监察室，档案室。</w:t>
      </w:r>
    </w:p>
    <w:p w14:paraId="1FBDB80C">
      <w:pPr>
        <w:ind w:firstLine="640" w:firstLineChars="200"/>
        <w:rPr>
          <w:rFonts w:ascii="仿宋" w:hAnsi="仿宋" w:eastAsia="仿宋"/>
          <w:color w:val="auto"/>
          <w:sz w:val="32"/>
          <w:szCs w:val="32"/>
        </w:rPr>
      </w:pP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${page400644146.ds532982397_REP_JX_BAS_AGENCY_INFO_ZYFRS_S_BZRSXJ}</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编制人数小计100人,</w:t>
      </w:r>
      <w:r>
        <w:rPr>
          <w:rFonts w:hint="eastAsia" w:ascii="仿宋" w:hAnsi="仿宋" w:eastAsia="仿宋"/>
          <w:color w:val="auto"/>
          <w:sz w:val="32"/>
          <w:szCs w:val="32"/>
        </w:rPr>
        <w:fldChar w:fldCharType="end"/>
      </w:r>
      <w:r>
        <w:rPr>
          <w:rFonts w:hint="eastAsia" w:ascii="仿宋" w:hAnsi="仿宋" w:eastAsia="仿宋"/>
          <w:color w:val="auto"/>
          <w:sz w:val="32"/>
          <w:szCs w:val="32"/>
        </w:rPr>
        <w:t>其中：</w:t>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${page400644146.ds532982397_REP_JX_BAS_AGENCY_INFO_ZYFRS_S_BZRSMX}</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行政编制人数80人,全部补助事业编制人数20人。</w:t>
      </w:r>
      <w:r>
        <w:rPr>
          <w:rFonts w:hint="eastAsia" w:ascii="仿宋" w:hAnsi="仿宋" w:eastAsia="仿宋"/>
          <w:color w:val="auto"/>
          <w:sz w:val="32"/>
          <w:szCs w:val="32"/>
        </w:rPr>
        <w:fldChar w:fldCharType="end"/>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${page400644146.ds532982397_REP_JX_BAS_AGENCY_INFO_ZYFRS_S_SYRSXJ}</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实有人数小计</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5人,</w:t>
      </w:r>
      <w:r>
        <w:rPr>
          <w:rFonts w:hint="eastAsia" w:ascii="仿宋" w:hAnsi="仿宋" w:eastAsia="仿宋"/>
          <w:color w:val="auto"/>
          <w:sz w:val="32"/>
          <w:szCs w:val="32"/>
        </w:rPr>
        <w:fldChar w:fldCharType="end"/>
      </w:r>
      <w:r>
        <w:rPr>
          <w:rFonts w:hint="eastAsia" w:ascii="仿宋" w:hAnsi="仿宋" w:eastAsia="仿宋"/>
          <w:color w:val="auto"/>
          <w:sz w:val="32"/>
          <w:szCs w:val="32"/>
        </w:rPr>
        <w:t>其中：</w:t>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${page400644146.ds532982397_REP_JX_BAS_AGENCY_INFO_ZYFRS_S_ZZRSXJ}</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在职人数小计</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5人,</w:t>
      </w:r>
      <w:r>
        <w:rPr>
          <w:rFonts w:hint="eastAsia" w:ascii="仿宋" w:hAnsi="仿宋" w:eastAsia="仿宋"/>
          <w:color w:val="auto"/>
          <w:sz w:val="32"/>
          <w:szCs w:val="32"/>
        </w:rPr>
        <w:fldChar w:fldCharType="end"/>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${page400644146.ds532982397_REP_JX_BAS_AGENCY_INFO_ZYFRS_S_ZZRSMX}</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行政在职人数</w:t>
      </w:r>
      <w:r>
        <w:rPr>
          <w:rFonts w:hint="eastAsia" w:ascii="仿宋" w:hAnsi="仿宋" w:eastAsia="仿宋"/>
          <w:color w:val="auto"/>
          <w:sz w:val="32"/>
          <w:szCs w:val="32"/>
          <w:lang w:val="en-US" w:eastAsia="zh-CN"/>
        </w:rPr>
        <w:t>66</w:t>
      </w:r>
      <w:r>
        <w:rPr>
          <w:rFonts w:hint="eastAsia" w:ascii="仿宋" w:hAnsi="仿宋" w:eastAsia="仿宋"/>
          <w:color w:val="auto"/>
          <w:sz w:val="32"/>
          <w:szCs w:val="32"/>
        </w:rPr>
        <w:t>人,全部补助事业在职人数</w:t>
      </w:r>
      <w:r>
        <w:rPr>
          <w:rFonts w:hint="eastAsia" w:ascii="仿宋" w:hAnsi="仿宋" w:eastAsia="仿宋"/>
          <w:color w:val="auto"/>
          <w:sz w:val="32"/>
          <w:szCs w:val="32"/>
          <w:lang w:val="en-US" w:eastAsia="zh-CN"/>
        </w:rPr>
        <w:t>9</w:t>
      </w:r>
      <w:r>
        <w:rPr>
          <w:rFonts w:hint="eastAsia" w:ascii="仿宋" w:hAnsi="仿宋" w:eastAsia="仿宋"/>
          <w:color w:val="auto"/>
          <w:sz w:val="32"/>
          <w:szCs w:val="32"/>
        </w:rPr>
        <w:t>人,部分补助事业在职人数0人。</w:t>
      </w:r>
      <w:r>
        <w:rPr>
          <w:rFonts w:hint="eastAsia" w:ascii="仿宋" w:hAnsi="仿宋" w:eastAsia="仿宋"/>
          <w:color w:val="auto"/>
          <w:sz w:val="32"/>
          <w:szCs w:val="32"/>
        </w:rPr>
        <w:fldChar w:fldCharType="end"/>
      </w:r>
      <w:r>
        <w:rPr>
          <w:rFonts w:hint="eastAsia" w:ascii="仿宋" w:hAnsi="仿宋" w:eastAsia="仿宋"/>
          <w:color w:val="auto"/>
          <w:sz w:val="32"/>
          <w:szCs w:val="32"/>
        </w:rPr>
        <w:fldChar w:fldCharType="begin"/>
      </w:r>
      <w:r>
        <w:rPr>
          <w:rFonts w:hint="eastAsia" w:ascii="仿宋" w:hAnsi="仿宋" w:eastAsia="仿宋"/>
          <w:color w:val="auto"/>
          <w:sz w:val="32"/>
          <w:szCs w:val="32"/>
        </w:rPr>
        <w:instrText xml:space="preserve">MERGEFIELD ${page400644146.ds532982397_REP_JX_BAS_AGENCY_INFO_ZYFRS_S_QTRSMX}</w:instrText>
      </w:r>
      <w:r>
        <w:rPr>
          <w:rFonts w:hint="eastAsia" w:ascii="仿宋" w:hAnsi="仿宋" w:eastAsia="仿宋"/>
          <w:color w:val="auto"/>
          <w:sz w:val="32"/>
          <w:szCs w:val="32"/>
        </w:rPr>
        <w:fldChar w:fldCharType="separate"/>
      </w:r>
      <w:r>
        <w:rPr>
          <w:rFonts w:hint="eastAsia" w:ascii="仿宋" w:hAnsi="仿宋" w:eastAsia="仿宋"/>
          <w:color w:val="auto"/>
          <w:sz w:val="32"/>
          <w:szCs w:val="32"/>
        </w:rPr>
        <w:t>离休人数小计0人,退休人数小计10人,遗属人数0人。</w:t>
      </w:r>
      <w:r>
        <w:rPr>
          <w:rFonts w:hint="eastAsia" w:ascii="仿宋" w:hAnsi="仿宋" w:eastAsia="仿宋"/>
          <w:color w:val="auto"/>
          <w:sz w:val="32"/>
          <w:szCs w:val="32"/>
        </w:rPr>
        <w:fldChar w:fldCharType="end"/>
      </w:r>
    </w:p>
    <w:p w14:paraId="3A10804B">
      <w:pPr>
        <w:widowControl/>
        <w:spacing w:line="580" w:lineRule="exact"/>
        <w:jc w:val="center"/>
        <w:rPr>
          <w:rFonts w:ascii="仿宋_GB2312" w:eastAsia="仿宋_GB2312"/>
          <w:b/>
          <w:color w:val="auto"/>
          <w:szCs w:val="30"/>
        </w:rPr>
      </w:pPr>
    </w:p>
    <w:p w14:paraId="47F93740">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庐山市纪委监委</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1AAF6E31">
      <w:pPr>
        <w:ind w:firstLine="640" w:firstLineChars="200"/>
        <w:jc w:val="left"/>
        <w:rPr>
          <w:rStyle w:val="12"/>
          <w:rFonts w:ascii="仿宋" w:hAnsi="仿宋" w:eastAsia="仿宋"/>
          <w:bCs/>
          <w:color w:val="auto"/>
          <w:sz w:val="32"/>
          <w:szCs w:val="32"/>
        </w:rPr>
      </w:pPr>
      <w:r>
        <w:rPr>
          <w:rFonts w:hint="eastAsia" w:ascii="仿宋" w:hAnsi="仿宋" w:eastAsia="仿宋"/>
          <w:bCs/>
          <w:color w:val="auto"/>
          <w:sz w:val="32"/>
          <w:szCs w:val="32"/>
        </w:rPr>
        <w:t>（详见附表）</w:t>
      </w:r>
    </w:p>
    <w:p w14:paraId="1F197D04">
      <w:pPr>
        <w:ind w:firstLine="640" w:firstLineChars="200"/>
        <w:jc w:val="left"/>
        <w:rPr>
          <w:rStyle w:val="12"/>
          <w:rFonts w:ascii="仿宋" w:hAnsi="仿宋" w:eastAsia="仿宋"/>
          <w:bCs/>
          <w:color w:val="auto"/>
          <w:sz w:val="32"/>
          <w:szCs w:val="32"/>
        </w:rPr>
      </w:pPr>
    </w:p>
    <w:p w14:paraId="47430343">
      <w:pPr>
        <w:ind w:firstLine="640" w:firstLineChars="200"/>
        <w:jc w:val="left"/>
        <w:rPr>
          <w:rStyle w:val="12"/>
          <w:rFonts w:ascii="仿宋" w:hAnsi="仿宋" w:eastAsia="仿宋"/>
          <w:bCs/>
          <w:color w:val="auto"/>
          <w:sz w:val="32"/>
          <w:szCs w:val="32"/>
        </w:rPr>
      </w:pPr>
    </w:p>
    <w:p w14:paraId="349497E7">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庐山市纪委监委</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5683DCCE">
      <w:pPr>
        <w:widowControl/>
        <w:spacing w:line="580" w:lineRule="exact"/>
        <w:jc w:val="center"/>
        <w:rPr>
          <w:rFonts w:ascii="仿宋_GB2312" w:eastAsia="仿宋_GB2312"/>
          <w:b/>
          <w:color w:val="auto"/>
          <w:sz w:val="32"/>
          <w:szCs w:val="30"/>
        </w:rPr>
      </w:pPr>
    </w:p>
    <w:p w14:paraId="2A52AAEF">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5DEEFDC0">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(一)收入预算情况</w:t>
      </w:r>
    </w:p>
    <w:p w14:paraId="1C8BBE0F">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庐山市纪委监委</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2611.55</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363.12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2611.55</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363.12</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w:t>
      </w:r>
    </w:p>
    <w:p w14:paraId="70B236B5">
      <w:pPr>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 xml:space="preserve"> (二)支出预算情况</w:t>
      </w:r>
    </w:p>
    <w:p w14:paraId="58C3E533">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庐山市纪委监委</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${page540426799.ds357974894_REP_BGT_T_HC1100002019_DXQ02DW_S_ZJ}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支出预算总额为</w:t>
      </w:r>
      <w:r>
        <w:rPr>
          <w:rStyle w:val="12"/>
          <w:rFonts w:hint="eastAsia" w:ascii="仿宋" w:hAnsi="仿宋" w:eastAsia="仿宋"/>
          <w:color w:val="auto"/>
          <w:sz w:val="32"/>
          <w:szCs w:val="32"/>
          <w:lang w:val="en-US" w:eastAsia="zh-CN"/>
        </w:rPr>
        <w:t>2611.55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363.12</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w:t>
      </w:r>
    </w:p>
    <w:p w14:paraId="5F42087A">
      <w:pPr>
        <w:widowControl/>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其中：按支出项目类别划分：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1347.28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98.85</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1186.43</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153.1</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1264.27</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264.27</w:t>
      </w:r>
      <w:r>
        <w:rPr>
          <w:rStyle w:val="12"/>
          <w:rFonts w:ascii="仿宋" w:hAnsi="仿宋" w:eastAsia="仿宋"/>
          <w:color w:val="auto"/>
          <w:sz w:val="32"/>
          <w:szCs w:val="32"/>
        </w:rPr>
        <w:t>万元;其中：</w:t>
      </w:r>
      <w:r>
        <w:rPr>
          <w:rStyle w:val="12"/>
          <w:rFonts w:hint="eastAsia" w:ascii="仿宋" w:hAnsi="仿宋" w:eastAsia="仿宋"/>
          <w:color w:val="auto"/>
          <w:sz w:val="32"/>
          <w:szCs w:val="32"/>
          <w:lang w:val="en-US" w:eastAsia="zh-CN"/>
        </w:rPr>
        <w:t>工资福利支出246.27万元，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918</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100</w:t>
      </w:r>
      <w:r>
        <w:rPr>
          <w:rStyle w:val="12"/>
          <w:rFonts w:ascii="仿宋" w:hAnsi="仿宋" w:eastAsia="仿宋"/>
          <w:color w:val="auto"/>
          <w:sz w:val="32"/>
          <w:szCs w:val="32"/>
        </w:rPr>
        <w:t>万元。</w:t>
      </w:r>
      <w:r>
        <w:rPr>
          <w:color w:val="auto"/>
        </w:rPr>
        <w:fldChar w:fldCharType="end"/>
      </w:r>
    </w:p>
    <w:p w14:paraId="40789E02">
      <w:pPr>
        <w:ind w:firstLine="640" w:firstLineChars="200"/>
        <w:rPr>
          <w:rStyle w:val="12"/>
          <w:rFonts w:ascii="仿宋" w:hAnsi="仿宋" w:eastAsia="仿宋"/>
          <w:b/>
          <w:color w:val="auto"/>
          <w:sz w:val="20"/>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2273.84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271.44</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182.89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75.2</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60.39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4.58</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94.44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11.9</w:t>
      </w:r>
      <w:r>
        <w:rPr>
          <w:rStyle w:val="12"/>
          <w:rFonts w:ascii="仿宋" w:hAnsi="仿宋" w:eastAsia="仿宋"/>
          <w:color w:val="auto"/>
          <w:sz w:val="32"/>
          <w:szCs w:val="32"/>
        </w:rPr>
        <w:t>万元。</w:t>
      </w:r>
      <w:r>
        <w:rPr>
          <w:color w:val="auto"/>
        </w:rPr>
        <w:fldChar w:fldCharType="end"/>
      </w:r>
    </w:p>
    <w:p w14:paraId="0241FD84">
      <w:pPr>
        <w:ind w:firstLine="640" w:firstLineChars="200"/>
        <w:rPr>
          <w:color w:val="auto"/>
        </w:rPr>
      </w:pPr>
      <w:r>
        <w:rPr>
          <w:rStyle w:val="12"/>
          <w:rFonts w:hint="eastAsia" w:ascii="仿宋" w:hAnsi="仿宋" w:eastAsia="仿宋"/>
          <w:color w:val="auto"/>
          <w:sz w:val="32"/>
          <w:szCs w:val="32"/>
        </w:rPr>
        <w:t>按支出经济分类划分：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${page540426799.ds197859873_REP_BGT_T_HC1100002019DXQ01DW_JJMX}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1186.43</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170.02</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153.1</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43.92</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30</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7.75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2.75</w:t>
      </w:r>
      <w:r>
        <w:rPr>
          <w:rStyle w:val="12"/>
          <w:rFonts w:ascii="仿宋" w:hAnsi="仿宋" w:eastAsia="仿宋"/>
          <w:color w:val="auto"/>
          <w:sz w:val="32"/>
          <w:szCs w:val="32"/>
        </w:rPr>
        <w:t>万元。</w:t>
      </w:r>
      <w:r>
        <w:rPr>
          <w:color w:val="auto"/>
        </w:rPr>
        <w:fldChar w:fldCharType="end"/>
      </w:r>
    </w:p>
    <w:p w14:paraId="448F2AB1">
      <w:pPr>
        <w:ind w:firstLine="321" w:firstLineChars="100"/>
        <w:rPr>
          <w:rStyle w:val="12"/>
          <w:rFonts w:hint="eastAsia" w:ascii="Adobe 仿宋 Std R" w:hAnsi="Adobe 仿宋 Std R" w:eastAsia="Adobe 仿宋 Std R"/>
          <w:b/>
          <w:color w:val="auto"/>
          <w:sz w:val="32"/>
          <w:szCs w:val="32"/>
          <w:lang w:eastAsia="zh-CN"/>
        </w:rPr>
      </w:pPr>
      <w:r>
        <w:rPr>
          <w:rStyle w:val="12"/>
          <w:rFonts w:hint="eastAsia" w:ascii="Adobe 仿宋 Std R" w:hAnsi="Adobe 仿宋 Std R" w:eastAsia="Adobe 仿宋 Std R"/>
          <w:b/>
          <w:color w:val="auto"/>
          <w:sz w:val="32"/>
          <w:szCs w:val="32"/>
        </w:rPr>
        <w:t xml:space="preserve"> (三)财政拨款支出情况</w:t>
      </w:r>
    </w:p>
    <w:p w14:paraId="2D8971BA">
      <w:pPr>
        <w:widowControl/>
        <w:ind w:firstLine="640" w:firstLineChars="200"/>
        <w:rPr>
          <w:rFonts w:hint="default" w:ascii="仿宋" w:hAnsi="仿宋" w:cs="Times New Roman" w:eastAsiaTheme="minorEastAsia"/>
          <w:color w:val="auto"/>
          <w:kern w:val="0"/>
          <w:sz w:val="32"/>
          <w:szCs w:val="32"/>
          <w:lang w:val="en-US" w:eastAsia="zh-CN"/>
        </w:rPr>
      </w:pPr>
      <w:r>
        <w:rPr>
          <w:rStyle w:val="12"/>
          <w:rFonts w:hint="eastAsia" w:ascii="仿宋" w:hAnsi="仿宋" w:eastAsia="仿宋"/>
          <w:color w:val="auto"/>
          <w:sz w:val="32"/>
          <w:szCs w:val="32"/>
        </w:rPr>
        <w:t>2</w:t>
      </w:r>
      <w:r>
        <w:rPr>
          <w:rStyle w:val="12"/>
          <w:rFonts w:ascii="仿宋" w:hAnsi="仿宋" w:eastAsia="仿宋"/>
          <w:color w:val="auto"/>
          <w:sz w:val="32"/>
          <w:szCs w:val="32"/>
        </w:rPr>
        <w:t>02</w:t>
      </w:r>
      <w:r>
        <w:rPr>
          <w:rStyle w:val="12"/>
          <w:rFonts w:hint="eastAsia" w:ascii="仿宋" w:hAnsi="仿宋" w:eastAsia="仿宋"/>
          <w:color w:val="auto"/>
          <w:sz w:val="32"/>
          <w:szCs w:val="32"/>
          <w:lang w:val="en-US" w:eastAsia="zh-CN"/>
        </w:rPr>
        <w:t>4</w:t>
      </w:r>
      <w:r>
        <w:rPr>
          <w:rStyle w:val="12"/>
          <w:rFonts w:hint="eastAsia" w:ascii="仿宋" w:hAnsi="仿宋" w:eastAsia="仿宋"/>
          <w:color w:val="auto"/>
          <w:sz w:val="32"/>
          <w:szCs w:val="32"/>
        </w:rPr>
        <w:t>年</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${page540426799.ds254512694_REP_JXJC_AGENCY_WZR_NAME}</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eastAsia="zh-CN"/>
        </w:rPr>
        <w:t>庐山市纪委监委</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${page540426799.ds357974894_REP_BGT_T_HC1100002019_DXQ02DW_S_CBXJ}</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财政拨款支出预算总额</w:t>
      </w:r>
      <w:r>
        <w:rPr>
          <w:rStyle w:val="12"/>
          <w:rFonts w:hint="eastAsia" w:ascii="仿宋" w:hAnsi="仿宋" w:eastAsia="仿宋"/>
          <w:color w:val="auto"/>
          <w:sz w:val="32"/>
          <w:szCs w:val="32"/>
          <w:lang w:val="en-US" w:eastAsia="zh-CN"/>
        </w:rPr>
        <w:t>2611.55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363.12</w:t>
      </w:r>
      <w:r>
        <w:rPr>
          <w:rStyle w:val="12"/>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w:t>
      </w:r>
    </w:p>
    <w:p w14:paraId="25A0AC61">
      <w:pPr>
        <w:ind w:firstLine="640" w:firstLineChars="200"/>
        <w:rPr>
          <w:rStyle w:val="12"/>
          <w:rFonts w:ascii="仿宋" w:hAnsi="仿宋" w:eastAsia="仿宋"/>
          <w:color w:val="auto"/>
          <w:sz w:val="32"/>
          <w:szCs w:val="32"/>
        </w:rPr>
      </w:pPr>
      <w:r>
        <w:rPr>
          <w:rStyle w:val="12"/>
          <w:rFonts w:hint="eastAsia" w:ascii="仿宋" w:hAnsi="仿宋" w:eastAsia="仿宋"/>
          <w:color w:val="auto"/>
          <w:sz w:val="32"/>
          <w:szCs w:val="32"/>
        </w:rPr>
        <w:t>按支出功能科目划分：：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2273.84</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271.44</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182.89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75.2</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60.39</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4.58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94.44</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较上年预算安排增加</w:t>
      </w:r>
      <w:r>
        <w:rPr>
          <w:rStyle w:val="12"/>
          <w:rFonts w:hint="eastAsia" w:ascii="仿宋" w:hAnsi="仿宋" w:eastAsia="仿宋"/>
          <w:color w:val="auto"/>
          <w:sz w:val="32"/>
          <w:szCs w:val="32"/>
          <w:lang w:val="en-US" w:eastAsia="zh-CN"/>
        </w:rPr>
        <w:t>11.9</w:t>
      </w:r>
      <w:r>
        <w:rPr>
          <w:rStyle w:val="12"/>
          <w:rFonts w:ascii="仿宋" w:hAnsi="仿宋" w:eastAsia="仿宋"/>
          <w:color w:val="auto"/>
          <w:sz w:val="32"/>
          <w:szCs w:val="32"/>
        </w:rPr>
        <w:t>万元。</w:t>
      </w:r>
      <w:r>
        <w:rPr>
          <w:color w:val="auto"/>
        </w:rPr>
        <w:fldChar w:fldCharType="end"/>
      </w:r>
    </w:p>
    <w:p w14:paraId="08AB91CF">
      <w:pPr>
        <w:ind w:firstLine="640" w:firstLineChars="200"/>
        <w:rPr>
          <w:color w:val="auto"/>
        </w:rPr>
      </w:pPr>
      <w:r>
        <w:rPr>
          <w:rStyle w:val="12"/>
          <w:rFonts w:hint="eastAsia" w:ascii="仿宋" w:hAnsi="仿宋" w:eastAsia="仿宋"/>
          <w:color w:val="auto"/>
          <w:sz w:val="32"/>
          <w:szCs w:val="32"/>
        </w:rPr>
        <w:t>按支出项目类别划分：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基本支出</w:t>
      </w:r>
      <w:r>
        <w:rPr>
          <w:rStyle w:val="12"/>
          <w:rFonts w:hint="eastAsia" w:ascii="仿宋" w:hAnsi="仿宋" w:eastAsia="仿宋"/>
          <w:color w:val="auto"/>
          <w:sz w:val="32"/>
          <w:szCs w:val="32"/>
          <w:lang w:val="en-US" w:eastAsia="zh-CN"/>
        </w:rPr>
        <w:t>1347.28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98.85</w:t>
      </w:r>
      <w:r>
        <w:rPr>
          <w:rStyle w:val="12"/>
          <w:rFonts w:ascii="仿宋" w:hAnsi="仿宋" w:eastAsia="仿宋"/>
          <w:color w:val="auto"/>
          <w:sz w:val="32"/>
          <w:szCs w:val="32"/>
        </w:rPr>
        <w:t>万元;其中：工资福利支出</w:t>
      </w:r>
      <w:r>
        <w:rPr>
          <w:rStyle w:val="12"/>
          <w:rFonts w:hint="eastAsia" w:ascii="仿宋" w:hAnsi="仿宋" w:eastAsia="仿宋"/>
          <w:color w:val="auto"/>
          <w:sz w:val="32"/>
          <w:szCs w:val="32"/>
          <w:lang w:val="en-US" w:eastAsia="zh-CN"/>
        </w:rPr>
        <w:t>1186.43</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153.1</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0</w:t>
      </w:r>
      <w:r>
        <w:rPr>
          <w:rStyle w:val="12"/>
          <w:rFonts w:ascii="仿宋" w:hAnsi="仿宋" w:eastAsia="仿宋"/>
          <w:color w:val="auto"/>
          <w:sz w:val="32"/>
          <w:szCs w:val="32"/>
        </w:rPr>
        <w:t>万元。</w:t>
      </w:r>
      <w:r>
        <w:rPr>
          <w:color w:val="auto"/>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${page540426799.ds357974894_REP_BGT_T_HC1100002019_DXQ02DW_XMZCQKCB}</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1264.27</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264.27</w:t>
      </w:r>
      <w:r>
        <w:rPr>
          <w:rStyle w:val="12"/>
          <w:rFonts w:ascii="仿宋" w:hAnsi="仿宋" w:eastAsia="仿宋"/>
          <w:color w:val="auto"/>
          <w:sz w:val="32"/>
          <w:szCs w:val="32"/>
        </w:rPr>
        <w:t>万元;其中：</w:t>
      </w:r>
      <w:r>
        <w:rPr>
          <w:rStyle w:val="12"/>
          <w:rFonts w:hint="eastAsia" w:ascii="仿宋" w:hAnsi="仿宋" w:eastAsia="仿宋"/>
          <w:color w:val="auto"/>
          <w:sz w:val="32"/>
          <w:szCs w:val="32"/>
          <w:lang w:val="en-US" w:eastAsia="zh-CN"/>
        </w:rPr>
        <w:t>工资福利支出246.27万元，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918</w:t>
      </w:r>
      <w:r>
        <w:rPr>
          <w:rStyle w:val="12"/>
          <w:rFonts w:ascii="仿宋" w:hAnsi="仿宋" w:eastAsia="仿宋"/>
          <w:color w:val="auto"/>
          <w:sz w:val="32"/>
          <w:szCs w:val="32"/>
        </w:rPr>
        <w:t>万元,资本性支出</w:t>
      </w:r>
      <w:r>
        <w:rPr>
          <w:rStyle w:val="12"/>
          <w:rFonts w:hint="eastAsia" w:ascii="仿宋" w:hAnsi="仿宋" w:eastAsia="仿宋"/>
          <w:color w:val="auto"/>
          <w:sz w:val="32"/>
          <w:szCs w:val="32"/>
          <w:lang w:val="en-US" w:eastAsia="zh-CN"/>
        </w:rPr>
        <w:t>100</w:t>
      </w:r>
      <w:r>
        <w:rPr>
          <w:rStyle w:val="12"/>
          <w:rFonts w:ascii="仿宋" w:hAnsi="仿宋" w:eastAsia="仿宋"/>
          <w:color w:val="auto"/>
          <w:sz w:val="32"/>
          <w:szCs w:val="32"/>
        </w:rPr>
        <w:t>万元。</w:t>
      </w:r>
      <w:r>
        <w:rPr>
          <w:color w:val="auto"/>
        </w:rPr>
        <w:fldChar w:fldCharType="end"/>
      </w:r>
      <w:bookmarkStart w:id="0" w:name="_GoBack"/>
      <w:bookmarkEnd w:id="0"/>
    </w:p>
    <w:p w14:paraId="7B547184">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(四)政府性基金情况</w:t>
      </w:r>
    </w:p>
    <w:p w14:paraId="05678125">
      <w:pPr>
        <w:widowControl/>
        <w:ind w:firstLine="640" w:firstLineChars="200"/>
        <w:rPr>
          <w:rStyle w:val="12"/>
          <w:rFonts w:hint="eastAsia" w:ascii="Adobe 仿宋 Std R" w:hAnsi="Adobe 仿宋 Std R" w:eastAsia="Adobe 仿宋 Std R" w:cs="Times New Roman"/>
          <w:color w:val="auto"/>
          <w:sz w:val="32"/>
          <w:szCs w:val="32"/>
        </w:rPr>
      </w:pPr>
      <w:r>
        <w:rPr>
          <w:rStyle w:val="12"/>
          <w:rFonts w:hint="eastAsia" w:ascii="Adobe 仿宋 Std R" w:hAnsi="Adobe 仿宋 Std R" w:eastAsia="Adobe 仿宋 Std R" w:cs="Times New Roman"/>
          <w:color w:val="auto"/>
          <w:sz w:val="32"/>
          <w:szCs w:val="32"/>
        </w:rPr>
        <w:t>本单位没有使用政府性基金预算拨款安排的支出</w:t>
      </w:r>
    </w:p>
    <w:p w14:paraId="2DE0979F">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（五）国有资本经营情况</w:t>
      </w:r>
    </w:p>
    <w:p w14:paraId="75FE6722">
      <w:pPr>
        <w:widowControl/>
        <w:ind w:firstLine="640" w:firstLineChars="200"/>
        <w:rPr>
          <w:rStyle w:val="12"/>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本单位没有使用国有资本经营预算拨款安排的支出</w:t>
      </w:r>
      <w:r>
        <w:rPr>
          <w:rStyle w:val="12"/>
          <w:rFonts w:hint="eastAsia" w:ascii="Adobe 仿宋 Std R" w:hAnsi="Adobe 仿宋 Std R" w:eastAsia="Adobe 仿宋 Std R"/>
          <w:color w:val="auto"/>
          <w:sz w:val="32"/>
          <w:szCs w:val="32"/>
          <w:lang w:eastAsia="zh-CN"/>
        </w:rPr>
        <w:t>。</w:t>
      </w:r>
    </w:p>
    <w:p w14:paraId="54158044">
      <w:pPr>
        <w:ind w:firstLine="321" w:firstLineChars="100"/>
        <w:rPr>
          <w:rStyle w:val="12"/>
          <w:rFonts w:ascii="Adobe 仿宋 Std R" w:hAnsi="Adobe 仿宋 Std R" w:eastAsia="Adobe 仿宋 Std R"/>
          <w:b/>
          <w:color w:val="auto"/>
          <w:sz w:val="32"/>
          <w:szCs w:val="32"/>
        </w:rPr>
      </w:pPr>
      <w:r>
        <w:rPr>
          <w:rStyle w:val="12"/>
          <w:rFonts w:hint="eastAsia" w:asciiTheme="majorEastAsia" w:hAnsiTheme="majorEastAsia" w:eastAsiaTheme="majorEastAsia"/>
          <w:b/>
          <w:color w:val="auto"/>
          <w:sz w:val="32"/>
          <w:szCs w:val="32"/>
        </w:rPr>
        <w:t xml:space="preserve"> </w:t>
      </w:r>
      <w:r>
        <w:rPr>
          <w:rStyle w:val="12"/>
          <w:rFonts w:hint="eastAsia" w:ascii="Adobe 仿宋 Std R" w:hAnsi="Adobe 仿宋 Std R" w:eastAsia="Adobe 仿宋 Std R"/>
          <w:b/>
          <w:color w:val="auto"/>
          <w:sz w:val="32"/>
          <w:szCs w:val="32"/>
        </w:rPr>
        <w:t>(六)机关运行经费等重要事项的说明</w:t>
      </w:r>
    </w:p>
    <w:p w14:paraId="467EBD32">
      <w:pPr>
        <w:widowControl/>
        <w:ind w:firstLine="640" w:firstLineChars="200"/>
        <w:rPr>
          <w:rFonts w:hint="eastAsia" w:ascii="Adobe 仿宋 Std R" w:hAnsi="Adobe 仿宋 Std R" w:eastAsia="Adobe 仿宋 Std R"/>
          <w:color w:val="auto"/>
          <w:sz w:val="32"/>
          <w:szCs w:val="32"/>
          <w:lang w:val="en-US" w:eastAsia="zh-CN"/>
        </w:rPr>
      </w:pPr>
      <w:r>
        <w:rPr>
          <w:rStyle w:val="12"/>
          <w:rFonts w:hint="eastAsia" w:ascii="Adobe 仿宋 Std R" w:hAnsi="Adobe 仿宋 Std R" w:eastAsia="Adobe 仿宋 Std R"/>
          <w:color w:val="auto"/>
          <w:sz w:val="32"/>
          <w:szCs w:val="32"/>
        </w:rPr>
        <w:t>202</w:t>
      </w:r>
      <w:r>
        <w:rPr>
          <w:rStyle w:val="12"/>
          <w:rFonts w:hint="eastAsia" w:ascii="Adobe 仿宋 Std R" w:hAnsi="Adobe 仿宋 Std R" w:eastAsia="Adobe 仿宋 Std R"/>
          <w:color w:val="auto"/>
          <w:sz w:val="32"/>
          <w:szCs w:val="32"/>
          <w:lang w:val="en-US" w:eastAsia="zh-CN"/>
        </w:rPr>
        <w:t>4</w:t>
      </w:r>
      <w:r>
        <w:rPr>
          <w:rStyle w:val="12"/>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none"/>
          <w:lang w:val="en-US" w:eastAsia="zh-CN"/>
        </w:rPr>
        <w:t>160.85</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仿宋_GB2312" w:eastAsia="仿宋_GB2312"/>
          <w:color w:val="auto"/>
          <w:sz w:val="32"/>
          <w:szCs w:val="30"/>
          <w:u w:val="none"/>
        </w:rPr>
        <w:t xml:space="preserve"> </w:t>
      </w:r>
      <w:r>
        <w:rPr>
          <w:rFonts w:hint="eastAsia" w:ascii="仿宋_GB2312" w:eastAsia="仿宋_GB2312"/>
          <w:color w:val="auto"/>
          <w:sz w:val="32"/>
          <w:szCs w:val="30"/>
          <w:u w:val="none"/>
          <w:lang w:val="en-US" w:eastAsia="zh-CN"/>
        </w:rPr>
        <w:t>41.17</w:t>
      </w:r>
      <w:r>
        <w:rPr>
          <w:rFonts w:hint="eastAsia" w:ascii="Adobe 仿宋 Std R" w:hAnsi="Adobe 仿宋 Std R" w:eastAsia="Adobe 仿宋 Std R"/>
          <w:color w:val="auto"/>
          <w:sz w:val="32"/>
          <w:szCs w:val="32"/>
          <w:u w:val="none"/>
        </w:rPr>
        <w:t>万元，下降</w:t>
      </w:r>
      <w:r>
        <w:rPr>
          <w:rFonts w:hint="eastAsia" w:ascii="仿宋_GB2312" w:eastAsia="仿宋_GB2312"/>
          <w:color w:val="auto"/>
          <w:sz w:val="32"/>
          <w:szCs w:val="30"/>
          <w:u w:val="none"/>
        </w:rPr>
        <w:t xml:space="preserve"> </w:t>
      </w:r>
      <w:r>
        <w:rPr>
          <w:rFonts w:hint="eastAsia" w:ascii="仿宋_GB2312" w:eastAsia="仿宋_GB2312"/>
          <w:color w:val="auto"/>
          <w:sz w:val="32"/>
          <w:szCs w:val="30"/>
          <w:u w:val="none"/>
          <w:lang w:val="en-US" w:eastAsia="zh-CN"/>
        </w:rPr>
        <w:t>20.38</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下降变化原因为减少人员开支。</w:t>
      </w:r>
    </w:p>
    <w:p w14:paraId="32B6084E">
      <w:pPr>
        <w:widowControl/>
        <w:spacing w:line="580" w:lineRule="exact"/>
        <w:ind w:firstLine="636"/>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16万元、</w:t>
      </w:r>
      <w:r>
        <w:rPr>
          <w:rFonts w:hint="eastAsia" w:ascii="Adobe 仿宋 Std R" w:hAnsi="Adobe 仿宋 Std R" w:eastAsia="Adobe 仿宋 Std R"/>
          <w:color w:val="auto"/>
          <w:sz w:val="32"/>
          <w:szCs w:val="32"/>
        </w:rPr>
        <w:t>印刷费</w:t>
      </w:r>
      <w:r>
        <w:rPr>
          <w:rFonts w:hint="eastAsia" w:ascii="Adobe 仿宋 Std R" w:hAnsi="Adobe 仿宋 Std R" w:eastAsia="Adobe 仿宋 Std R"/>
          <w:color w:val="auto"/>
          <w:sz w:val="32"/>
          <w:szCs w:val="32"/>
          <w:lang w:val="en-US" w:eastAsia="zh-CN"/>
        </w:rPr>
        <w:t>15万元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8万元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10万元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0.8万元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13.1万元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8万元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7.75万元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8.23万元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13.2万元、其他费用60.77万元。</w:t>
      </w:r>
    </w:p>
    <w:p w14:paraId="561811D9">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(七)政府采购情况</w:t>
      </w:r>
    </w:p>
    <w:p w14:paraId="6509A5DE">
      <w:pPr>
        <w:rPr>
          <w:rFonts w:ascii="Adobe 仿宋 Std R" w:hAnsi="Adobe 仿宋 Std R" w:eastAsia="Adobe 仿宋 Std R"/>
          <w:color w:val="auto"/>
          <w:sz w:val="32"/>
          <w:szCs w:val="32"/>
        </w:rPr>
      </w:pPr>
      <w:r>
        <w:rPr>
          <w:rStyle w:val="12"/>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7.75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7.75</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6A5B50BB">
      <w:pPr>
        <w:ind w:firstLine="321" w:firstLineChars="100"/>
        <w:rPr>
          <w:rStyle w:val="12"/>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(八)国有资产占有使用情况</w:t>
      </w:r>
    </w:p>
    <w:p w14:paraId="79632BA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7</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7</w:t>
      </w:r>
      <w:r>
        <w:rPr>
          <w:rFonts w:ascii="Adobe 仿宋 Std R" w:hAnsi="Adobe 仿宋 Std R" w:eastAsia="Adobe 仿宋 Std R"/>
          <w:color w:val="auto"/>
          <w:sz w:val="32"/>
          <w:szCs w:val="32"/>
        </w:rPr>
        <w:t>辆。</w:t>
      </w:r>
      <w:r>
        <w:rPr>
          <w:color w:val="auto"/>
        </w:rPr>
        <w:fldChar w:fldCharType="end"/>
      </w:r>
    </w:p>
    <w:p w14:paraId="6521337A">
      <w:pPr>
        <w:ind w:firstLine="642"/>
        <w:rPr>
          <w:rStyle w:val="12"/>
          <w:rFonts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single"/>
          <w:lang w:eastAsia="zh-CN"/>
        </w:rPr>
        <w:t>无</w:t>
      </w:r>
      <w:r>
        <w:rPr>
          <w:rFonts w:hint="eastAsia" w:ascii="仿宋_GB2312" w:eastAsia="仿宋_GB2312"/>
          <w:color w:val="auto"/>
          <w:sz w:val="32"/>
          <w:szCs w:val="30"/>
        </w:rPr>
        <w:t>。</w:t>
      </w:r>
    </w:p>
    <w:p w14:paraId="54BA5CDD">
      <w:pPr>
        <w:ind w:firstLine="321" w:firstLineChars="100"/>
        <w:rPr>
          <w:rFonts w:ascii="Adobe 仿宋 Std R" w:hAnsi="Adobe 仿宋 Std R" w:eastAsia="Adobe 仿宋 Std R"/>
          <w:b/>
          <w:color w:val="auto"/>
          <w:sz w:val="32"/>
          <w:szCs w:val="32"/>
        </w:rPr>
      </w:pPr>
      <w:r>
        <w:rPr>
          <w:rStyle w:val="12"/>
          <w:rFonts w:hint="eastAsia" w:ascii="Adobe 仿宋 Std R" w:hAnsi="Adobe 仿宋 Std R" w:eastAsia="Adobe 仿宋 Std R"/>
          <w:b/>
          <w:color w:val="auto"/>
          <w:sz w:val="32"/>
          <w:szCs w:val="32"/>
        </w:rPr>
        <w:t>（九）项目情况说明</w:t>
      </w:r>
    </w:p>
    <w:p w14:paraId="0A2672EB">
      <w:pPr>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lang w:val="en-US" w:eastAsia="zh-CN"/>
        </w:rPr>
        <w:t>1.2024年罚没收入</w:t>
      </w:r>
    </w:p>
    <w:p w14:paraId="10AA0D3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74AE267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主要用于保障庐山市纪委监委日常办案所需的经费保障，补足财政固定保障之外的开支。</w:t>
      </w:r>
    </w:p>
    <w:p w14:paraId="71C920E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66FEDB6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依据《非税测算表》执行</w:t>
      </w:r>
    </w:p>
    <w:p w14:paraId="1A443886">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3EBD4B57">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中共庐山市纪律检查委员会</w:t>
      </w:r>
    </w:p>
    <w:p w14:paraId="758C7FD9">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49D30716">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一般用于办案人员的补助，保障办案顺利进行的设备购置，差旅费的报销，还有机关的日常运转经费。</w:t>
      </w:r>
    </w:p>
    <w:p w14:paraId="248FC9E1">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0B97E12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1年</w:t>
      </w:r>
    </w:p>
    <w:p w14:paraId="2FE66F2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797CBAA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财政拨款1200万元。具体为：劳务费130万、租赁费8.5万、其他商品和服务支出230万、邮电费20万、医疗费2万、办公费70万、办公设备购置58万、会议费10万、印刷费20万、工会经费50万、水费5万、其他工资福利支出200万、大型修缮42万、福利费120万、电费30万、差旅费54.5万、培训费8万、维修费142万。</w:t>
      </w:r>
    </w:p>
    <w:p w14:paraId="05F450B8">
      <w:pPr>
        <w:rPr>
          <w:rFonts w:hint="eastAsia" w:ascii="Adobe 仿宋 Std R" w:hAnsi="Adobe 仿宋 Std R" w:eastAsia="Adobe 仿宋 Std R"/>
          <w:color w:val="auto"/>
          <w:sz w:val="32"/>
          <w:szCs w:val="32"/>
          <w:lang w:val="en-US" w:eastAsia="zh-CN"/>
        </w:rPr>
      </w:pPr>
    </w:p>
    <w:p w14:paraId="0D3340AF">
      <w:pPr>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2.2024年巡察经费</w:t>
      </w:r>
    </w:p>
    <w:p w14:paraId="3E0E1ED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2056B48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用于</w:t>
      </w:r>
      <w:r>
        <w:rPr>
          <w:rFonts w:hint="eastAsia" w:ascii="Adobe 仿宋 Std R" w:hAnsi="Adobe 仿宋 Std R" w:eastAsia="Adobe 仿宋 Std R"/>
          <w:color w:val="auto"/>
          <w:sz w:val="32"/>
          <w:szCs w:val="32"/>
          <w:lang w:val="en-US" w:eastAsia="zh-CN"/>
        </w:rPr>
        <w:t>2024年庐山市委巡察领导小组办公室专项经费支出</w:t>
      </w:r>
    </w:p>
    <w:p w14:paraId="7B4C03AD">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32646BFB">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庐山市市委巡察办呈批件</w:t>
      </w:r>
    </w:p>
    <w:p w14:paraId="6EB135D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3）实施主体</w:t>
      </w:r>
    </w:p>
    <w:p w14:paraId="1FF42968">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eastAsia="zh-CN"/>
        </w:rPr>
        <w:t>中共庐山市纪律检查委员会</w:t>
      </w:r>
    </w:p>
    <w:p w14:paraId="1B39017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4）实施方案</w:t>
      </w:r>
    </w:p>
    <w:p w14:paraId="22A284CC">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根据江西省巡视办关于县(市区)巡察工作规范化建设的相关要求，巡察组在巡察期间的食宿等费用食宿费用标准如下(按开展2轮巡察计算)：1.住宿费：住宿标准150元／人／天)：2.伙食费：山上巡察组每人每天 100元，山下巡察组每人每天60元：3.巡察补助：每人每天80元，2024年巡察经费经巡察办主任测算为50万元。</w:t>
      </w:r>
    </w:p>
    <w:p w14:paraId="084B8D3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5）实施周期</w:t>
      </w:r>
    </w:p>
    <w:p w14:paraId="69608D5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 xml:space="preserve">  </w:t>
      </w:r>
      <w:r>
        <w:rPr>
          <w:rFonts w:hint="eastAsia" w:ascii="Adobe 仿宋 Std R" w:hAnsi="Adobe 仿宋 Std R" w:eastAsia="Adobe 仿宋 Std R"/>
          <w:color w:val="auto"/>
          <w:sz w:val="32"/>
          <w:szCs w:val="32"/>
          <w:lang w:val="en-US" w:eastAsia="zh-CN"/>
        </w:rPr>
        <w:t>1年</w:t>
      </w:r>
    </w:p>
    <w:p w14:paraId="4C86622E">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p>
    <w:p w14:paraId="0C59B251">
      <w:pPr>
        <w:widowControl/>
        <w:spacing w:line="580" w:lineRule="exact"/>
        <w:ind w:firstLine="636"/>
        <w:jc w:val="left"/>
        <w:rPr>
          <w:rFonts w:ascii="Adobe 仿宋 Std R" w:hAnsi="Adobe 仿宋 Std R" w:eastAsia="Adobe 仿宋 Std R"/>
          <w:color w:val="auto"/>
          <w:sz w:val="32"/>
          <w:szCs w:val="32"/>
        </w:rPr>
      </w:pPr>
      <w:r>
        <w:rPr>
          <w:rStyle w:val="12"/>
          <w:rFonts w:hint="eastAsia" w:ascii="仿宋" w:hAnsi="仿宋" w:eastAsia="仿宋"/>
          <w:color w:val="auto"/>
          <w:sz w:val="32"/>
          <w:szCs w:val="32"/>
          <w:lang w:eastAsia="zh-CN"/>
        </w:rPr>
        <w:t>财政拨款</w:t>
      </w:r>
      <w:r>
        <w:rPr>
          <w:rStyle w:val="12"/>
          <w:rFonts w:hint="eastAsia" w:ascii="仿宋" w:hAnsi="仿宋" w:eastAsia="仿宋"/>
          <w:color w:val="auto"/>
          <w:sz w:val="32"/>
          <w:szCs w:val="32"/>
          <w:lang w:val="en-US" w:eastAsia="zh-CN"/>
        </w:rPr>
        <w:t>50万。具体为：</w:t>
      </w:r>
      <w:r>
        <w:rPr>
          <w:rStyle w:val="12"/>
          <w:rFonts w:hint="eastAsia" w:ascii="仿宋" w:hAnsi="仿宋" w:eastAsia="仿宋"/>
          <w:color w:val="auto"/>
          <w:sz w:val="32"/>
          <w:szCs w:val="32"/>
          <w:lang w:eastAsia="zh-CN"/>
        </w:rPr>
        <w:t>差旅费</w:t>
      </w:r>
      <w:r>
        <w:rPr>
          <w:rStyle w:val="12"/>
          <w:rFonts w:hint="eastAsia" w:ascii="仿宋" w:hAnsi="仿宋" w:eastAsia="仿宋"/>
          <w:color w:val="auto"/>
          <w:sz w:val="32"/>
          <w:szCs w:val="32"/>
          <w:lang w:val="en-US" w:eastAsia="zh-CN"/>
        </w:rPr>
        <w:t>20万、其他工资福利30万。</w:t>
      </w:r>
    </w:p>
    <w:p w14:paraId="06628CB6">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26CC0C89">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庐山市纪委监委</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13.97</w:t>
      </w:r>
      <w:r>
        <w:rPr>
          <w:rFonts w:hint="eastAsia" w:ascii="仿宋" w:hAnsi="仿宋" w:eastAsia="仿宋"/>
          <w:bCs/>
          <w:color w:val="auto"/>
          <w:sz w:val="32"/>
          <w:szCs w:val="32"/>
        </w:rPr>
        <w:t>万元，其中：</w:t>
      </w:r>
    </w:p>
    <w:p w14:paraId="117A7460">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w:t>
      </w:r>
    </w:p>
    <w:p w14:paraId="36015437">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0.77</w:t>
      </w:r>
      <w:r>
        <w:rPr>
          <w:rFonts w:ascii="仿宋" w:hAnsi="仿宋" w:eastAsia="仿宋"/>
          <w:bCs/>
          <w:color w:val="auto"/>
          <w:sz w:val="32"/>
          <w:szCs w:val="32"/>
        </w:rPr>
        <w:t>万元,比上年</w:t>
      </w:r>
      <w:r>
        <w:rPr>
          <w:rFonts w:hint="eastAsia" w:ascii="仿宋" w:hAnsi="仿宋" w:eastAsia="仿宋"/>
          <w:bCs/>
          <w:color w:val="auto"/>
          <w:sz w:val="32"/>
          <w:szCs w:val="32"/>
          <w:lang w:eastAsia="zh-CN"/>
        </w:rPr>
        <w:t>减</w:t>
      </w:r>
      <w:r>
        <w:rPr>
          <w:rFonts w:hint="eastAsia" w:ascii="仿宋" w:hAnsi="仿宋" w:eastAsia="仿宋"/>
          <w:bCs/>
          <w:color w:val="auto"/>
          <w:sz w:val="32"/>
          <w:szCs w:val="32"/>
          <w:lang w:val="en-US" w:eastAsia="zh-CN"/>
        </w:rPr>
        <w:t>0.74</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响应国家号召，例行节约，缩小三公经费开支</w:t>
      </w:r>
      <w:r>
        <w:rPr>
          <w:rFonts w:ascii="仿宋" w:hAnsi="仿宋" w:eastAsia="仿宋"/>
          <w:bCs/>
          <w:color w:val="auto"/>
          <w:sz w:val="32"/>
          <w:szCs w:val="32"/>
        </w:rPr>
        <w:t>。</w:t>
      </w:r>
    </w:p>
    <w:p w14:paraId="1B68E52B">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_13.2</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0.57</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响应国家号召，例行节约</w:t>
      </w:r>
      <w:r>
        <w:rPr>
          <w:rFonts w:ascii="仿宋" w:hAnsi="仿宋" w:eastAsia="仿宋"/>
          <w:bCs/>
          <w:color w:val="auto"/>
          <w:sz w:val="32"/>
          <w:szCs w:val="32"/>
        </w:rPr>
        <w:t>。</w:t>
      </w:r>
    </w:p>
    <w:p w14:paraId="0F87A477">
      <w:pPr>
        <w:ind w:firstLine="640" w:firstLineChars="200"/>
        <w:jc w:val="left"/>
        <w:rPr>
          <w:rFonts w:ascii="仿宋_GB2312" w:eastAsia="仿宋_GB2312"/>
          <w:b/>
          <w:color w:val="auto"/>
          <w:sz w:val="32"/>
          <w:szCs w:val="30"/>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31.5</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无公车购置安排</w:t>
      </w:r>
      <w:r>
        <w:rPr>
          <w:rFonts w:ascii="仿宋" w:hAnsi="仿宋" w:eastAsia="仿宋"/>
          <w:bCs/>
          <w:color w:val="auto"/>
          <w:sz w:val="32"/>
          <w:szCs w:val="32"/>
        </w:rPr>
        <w:t>。</w:t>
      </w:r>
    </w:p>
    <w:p w14:paraId="123495A5">
      <w:pPr>
        <w:widowControl/>
        <w:shd w:val="clear" w:color="auto" w:fill="FFFFFF"/>
        <w:spacing w:line="640" w:lineRule="atLeast"/>
        <w:ind w:firstLine="640"/>
        <w:jc w:val="center"/>
        <w:rPr>
          <w:rFonts w:ascii="仿宋_GB2312" w:eastAsia="仿宋_GB2312"/>
          <w:b/>
          <w:color w:val="auto"/>
          <w:sz w:val="32"/>
          <w:szCs w:val="30"/>
        </w:rPr>
      </w:pPr>
    </w:p>
    <w:p w14:paraId="36CBE7CD">
      <w:pPr>
        <w:widowControl/>
        <w:shd w:val="clear" w:color="auto" w:fill="FFFFFF"/>
        <w:spacing w:line="640" w:lineRule="atLeast"/>
        <w:ind w:firstLine="640"/>
        <w:jc w:val="center"/>
        <w:rPr>
          <w:rFonts w:hint="eastAsia" w:ascii="仿宋_GB2312" w:eastAsia="仿宋_GB2312"/>
          <w:b/>
          <w:color w:val="auto"/>
          <w:sz w:val="32"/>
          <w:szCs w:val="30"/>
        </w:rPr>
      </w:pPr>
    </w:p>
    <w:p w14:paraId="0789521B">
      <w:pPr>
        <w:widowControl/>
        <w:shd w:val="clear" w:color="auto" w:fill="FFFFFF"/>
        <w:spacing w:line="640" w:lineRule="atLeast"/>
        <w:ind w:firstLine="640"/>
        <w:jc w:val="center"/>
        <w:rPr>
          <w:rFonts w:hint="eastAsia" w:ascii="仿宋_GB2312" w:eastAsia="仿宋_GB2312"/>
          <w:b/>
          <w:color w:val="auto"/>
          <w:sz w:val="32"/>
          <w:szCs w:val="30"/>
        </w:rPr>
      </w:pPr>
    </w:p>
    <w:p w14:paraId="0F16F83D">
      <w:pPr>
        <w:widowControl/>
        <w:shd w:val="clear" w:color="auto" w:fill="FFFFFF"/>
        <w:spacing w:line="640" w:lineRule="atLeast"/>
        <w:ind w:firstLine="640"/>
        <w:jc w:val="center"/>
        <w:rPr>
          <w:rFonts w:hint="eastAsia" w:ascii="仿宋_GB2312" w:eastAsia="仿宋_GB2312"/>
          <w:b/>
          <w:color w:val="auto"/>
          <w:sz w:val="32"/>
          <w:szCs w:val="30"/>
        </w:rPr>
      </w:pPr>
    </w:p>
    <w:p w14:paraId="36320B69">
      <w:pPr>
        <w:widowControl/>
        <w:shd w:val="clear" w:color="auto" w:fill="FFFFFF"/>
        <w:spacing w:line="640" w:lineRule="atLeast"/>
        <w:ind w:firstLine="640"/>
        <w:jc w:val="center"/>
        <w:rPr>
          <w:rFonts w:hint="eastAsia" w:ascii="仿宋_GB2312" w:eastAsia="仿宋_GB2312"/>
          <w:b/>
          <w:color w:val="auto"/>
          <w:sz w:val="32"/>
          <w:szCs w:val="30"/>
        </w:rPr>
      </w:pPr>
    </w:p>
    <w:p w14:paraId="5790BAE5">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3000880C">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一、收入科目</w:t>
      </w:r>
    </w:p>
    <w:p w14:paraId="7A72536E">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（一）财政拨款：指市级财政当年拨付的资金。</w:t>
      </w:r>
    </w:p>
    <w:p w14:paraId="14A955D3">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（二）其他收入：指除财政拨款、事业收入、事业单位经营收入等以外的各项收入。</w:t>
      </w:r>
    </w:p>
    <w:p w14:paraId="52043108">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二、支出科目</w:t>
      </w:r>
    </w:p>
    <w:p w14:paraId="7BE6432B">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A7E1A7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（二）项目支出：指在基本支出之外为完成特定行政任务和事业发展目标所发生的支出。</w:t>
      </w:r>
    </w:p>
    <w:p w14:paraId="3BD20E77">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（三）工资福利支出：反映单位开支的在职职工和编制外长期聘用人员的各类劳动报酬，以及为上述人员交纳的各项社会保险费等。</w:t>
      </w:r>
    </w:p>
    <w:p w14:paraId="661D3A13">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（四）商品和服务支出：反映单位购买商品和服务的支出（不包括用于购置固定资产的支出、战略性和应急储备支出）。</w:t>
      </w:r>
    </w:p>
    <w:p w14:paraId="69471C35">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（五）对个人和家庭的补助：反映用于对个人和家庭的补助支出。</w:t>
      </w:r>
    </w:p>
    <w:p w14:paraId="53844944">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（六）行政运行：反映为行政单位的基本支出。</w:t>
      </w:r>
    </w:p>
    <w:p w14:paraId="2EB9E34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（七）住房公积金：行政事业单位按人力资源和社会保障部、财政部规定的基本工资和津贴补贴以及规定比例为职工交纳的住房公积金。 </w:t>
      </w:r>
    </w:p>
    <w:p w14:paraId="4A27E95A">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三、相关专业名词</w:t>
      </w:r>
    </w:p>
    <w:p w14:paraId="5FC06367">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5AD497E">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7C95BDD">
      <w:pPr>
        <w:widowControl/>
        <w:spacing w:line="600" w:lineRule="exact"/>
        <w:ind w:firstLine="640" w:firstLineChars="200"/>
        <w:jc w:val="left"/>
        <w:rPr>
          <w:rFonts w:hint="default" w:ascii="仿宋_GB2312" w:eastAsia="仿宋_GB2312"/>
          <w:color w:val="auto"/>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EF3B0">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RjZDFhZGI1ODE5MTA2N2ZkMzMxNGRjZWE3MDU3YT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CB1718"/>
    <w:rsid w:val="08EC3843"/>
    <w:rsid w:val="0A0925FF"/>
    <w:rsid w:val="0C97247A"/>
    <w:rsid w:val="0D1A7920"/>
    <w:rsid w:val="0D2269B3"/>
    <w:rsid w:val="0DB3098E"/>
    <w:rsid w:val="103835A5"/>
    <w:rsid w:val="12220323"/>
    <w:rsid w:val="12DE7099"/>
    <w:rsid w:val="13FB007C"/>
    <w:rsid w:val="16B036C0"/>
    <w:rsid w:val="1A705E7F"/>
    <w:rsid w:val="1ABF2D84"/>
    <w:rsid w:val="1E172FD7"/>
    <w:rsid w:val="1E491A3B"/>
    <w:rsid w:val="1E6672F7"/>
    <w:rsid w:val="1E9010BF"/>
    <w:rsid w:val="1F1F7406"/>
    <w:rsid w:val="206D0602"/>
    <w:rsid w:val="22430342"/>
    <w:rsid w:val="23391041"/>
    <w:rsid w:val="23977FB1"/>
    <w:rsid w:val="239E486A"/>
    <w:rsid w:val="245C3447"/>
    <w:rsid w:val="25B931E9"/>
    <w:rsid w:val="277D71B5"/>
    <w:rsid w:val="28263441"/>
    <w:rsid w:val="2828673B"/>
    <w:rsid w:val="282A2582"/>
    <w:rsid w:val="290B705B"/>
    <w:rsid w:val="29981D60"/>
    <w:rsid w:val="2A207082"/>
    <w:rsid w:val="2B2339AC"/>
    <w:rsid w:val="2B6568DD"/>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9811A0"/>
    <w:rsid w:val="42DC038C"/>
    <w:rsid w:val="45D833CA"/>
    <w:rsid w:val="464E5AFF"/>
    <w:rsid w:val="4AB42320"/>
    <w:rsid w:val="4DB628F2"/>
    <w:rsid w:val="4E0D4F31"/>
    <w:rsid w:val="4EFF051F"/>
    <w:rsid w:val="528E6F80"/>
    <w:rsid w:val="53516268"/>
    <w:rsid w:val="55924F68"/>
    <w:rsid w:val="55EE43AE"/>
    <w:rsid w:val="56C47F55"/>
    <w:rsid w:val="573A53AA"/>
    <w:rsid w:val="5AB93E8B"/>
    <w:rsid w:val="5E616F8A"/>
    <w:rsid w:val="5EA31F07"/>
    <w:rsid w:val="5EDA0640"/>
    <w:rsid w:val="5F193B70"/>
    <w:rsid w:val="61D17BB5"/>
    <w:rsid w:val="61E31A71"/>
    <w:rsid w:val="62283DE4"/>
    <w:rsid w:val="62DD38D5"/>
    <w:rsid w:val="63E33020"/>
    <w:rsid w:val="65067D94"/>
    <w:rsid w:val="656229B9"/>
    <w:rsid w:val="658856FB"/>
    <w:rsid w:val="67B10C38"/>
    <w:rsid w:val="67DC7D34"/>
    <w:rsid w:val="68E97589"/>
    <w:rsid w:val="6BE248E5"/>
    <w:rsid w:val="6C617282"/>
    <w:rsid w:val="6CBA5655"/>
    <w:rsid w:val="6CCB135B"/>
    <w:rsid w:val="6EAF555B"/>
    <w:rsid w:val="6EDB6140"/>
    <w:rsid w:val="6F2C7111"/>
    <w:rsid w:val="714A36AC"/>
    <w:rsid w:val="71AF11DD"/>
    <w:rsid w:val="72746F20"/>
    <w:rsid w:val="73543105"/>
    <w:rsid w:val="73A85115"/>
    <w:rsid w:val="759E1500"/>
    <w:rsid w:val="7702380A"/>
    <w:rsid w:val="79055DDE"/>
    <w:rsid w:val="7942466F"/>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100" w:beforeAutospacing="1" w:after="100" w:afterAutospacing="1"/>
    </w:pPr>
    <w:rPr>
      <w:rFonts w:ascii="宋体" w:hAnsi="宋体" w:eastAsia="宋体" w:cs="宋体"/>
      <w:sz w:val="24"/>
      <w:szCs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4139</Words>
  <Characters>4535</Characters>
  <Lines>53</Lines>
  <Paragraphs>15</Paragraphs>
  <TotalTime>0</TotalTime>
  <ScaleCrop>false</ScaleCrop>
  <LinksUpToDate>false</LinksUpToDate>
  <CharactersWithSpaces>4612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瓦力</cp:lastModifiedBy>
  <cp:lastPrinted>2024-01-29T06:50:00Z</cp:lastPrinted>
  <dcterms:modified xsi:type="dcterms:W3CDTF">2025-08-27T08:22:33Z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eyJoZGlkIjoiMjNiODI4ZDdlYWU0OTk1ZThmNTRkMGY0ZTQ5NjEzZjkiLCJ1c2VySWQiOiI1MzM0NDQxODMifQ==</vt:lpwstr>
  </property>
</Properties>
</file>