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87022">
      <w:pPr>
        <w:widowControl/>
        <w:spacing w:line="520" w:lineRule="atLeast"/>
        <w:rPr>
          <w:rFonts w:ascii="黑体" w:hAnsi="黑体" w:eastAsia="黑体" w:cs="Times New Roman"/>
          <w:b/>
          <w:bCs/>
          <w:color w:val="000000"/>
          <w:kern w:val="0"/>
          <w:sz w:val="44"/>
          <w:szCs w:val="44"/>
        </w:rPr>
      </w:pPr>
      <w:r>
        <w:rPr>
          <w:rFonts w:hint="eastAsia" w:ascii="黑体" w:hAnsi="黑体" w:eastAsia="黑体" w:cs="Times New Roman"/>
          <w:b/>
          <w:bCs/>
          <w:color w:val="000000" w:themeColor="text1"/>
          <w:kern w:val="0"/>
          <w:sz w:val="44"/>
          <w:szCs w:val="44"/>
          <w:lang w:val="en-US" w:eastAsia="zh-CN"/>
        </w:rPr>
        <w:t>庐山市（局）综合执法处</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66BDD42F">
      <w:pPr>
        <w:pStyle w:val="12"/>
        <w:spacing w:line="600" w:lineRule="atLeast"/>
        <w:jc w:val="center"/>
        <w:rPr>
          <w:rFonts w:ascii="黑体" w:hAnsi="黑体" w:eastAsia="黑体"/>
          <w:color w:val="000000"/>
          <w:sz w:val="32"/>
          <w:szCs w:val="32"/>
        </w:rPr>
      </w:pPr>
    </w:p>
    <w:p w14:paraId="714DC0F7">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AE84401">
      <w:pPr>
        <w:pStyle w:val="12"/>
        <w:rPr>
          <w:rFonts w:ascii="宋体" w:hAnsi="宋体"/>
          <w:color w:val="000000"/>
        </w:rPr>
      </w:pPr>
    </w:p>
    <w:p w14:paraId="65AF66A2">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庐山市（局）综合执法处</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29259DD">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253F746">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18BD02B">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庐山市（局）综合执法处</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523A767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1FAE04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12DA23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F67920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4C7B6B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F6C5F7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610AA9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61F4BE8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FCFF9EB">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030F2A5B">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98B3346">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庐山市（局）综合执法处</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49E93BC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386F57A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1087145">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6F8C60B9">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5CF09EEF">
      <w:pPr>
        <w:widowControl/>
        <w:spacing w:line="580" w:lineRule="exact"/>
        <w:jc w:val="center"/>
        <w:rPr>
          <w:rFonts w:ascii="仿宋_GB2312" w:eastAsia="仿宋_GB2312"/>
          <w:b/>
          <w:sz w:val="32"/>
          <w:szCs w:val="30"/>
        </w:rPr>
      </w:pPr>
    </w:p>
    <w:p w14:paraId="719EADDA">
      <w:pPr>
        <w:widowControl/>
        <w:spacing w:line="580" w:lineRule="exact"/>
        <w:jc w:val="center"/>
        <w:rPr>
          <w:rFonts w:ascii="仿宋_GB2312" w:eastAsia="仿宋_GB2312"/>
          <w:b/>
          <w:sz w:val="32"/>
          <w:szCs w:val="30"/>
        </w:rPr>
      </w:pPr>
    </w:p>
    <w:p w14:paraId="186C3E42">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val="en-US" w:eastAsia="zh-CN"/>
        </w:rPr>
        <w:t>庐山市（局）综合执法处</w:t>
      </w:r>
      <w:r>
        <w:rPr>
          <w:rFonts w:hint="eastAsia" w:ascii="仿宋_GB2312" w:eastAsia="仿宋_GB2312"/>
          <w:b/>
          <w:sz w:val="32"/>
          <w:szCs w:val="30"/>
        </w:rPr>
        <w:t>概况</w:t>
      </w:r>
    </w:p>
    <w:p w14:paraId="401A4AE0">
      <w:pPr>
        <w:widowControl/>
        <w:spacing w:line="580" w:lineRule="exact"/>
        <w:jc w:val="left"/>
        <w:rPr>
          <w:rFonts w:asciiTheme="minorEastAsia" w:hAnsiTheme="minorEastAsia"/>
          <w:b/>
          <w:sz w:val="36"/>
          <w:szCs w:val="36"/>
        </w:rPr>
      </w:pPr>
    </w:p>
    <w:p w14:paraId="23BF719E">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7109CA63">
      <w:pPr>
        <w:ind w:firstLine="630"/>
        <w:rPr>
          <w:rFonts w:ascii="仿宋" w:hAnsi="仿宋" w:eastAsia="仿宋" w:cs="Times New Roman"/>
          <w:kern w:val="0"/>
          <w:sz w:val="32"/>
          <w:szCs w:val="32"/>
        </w:rPr>
      </w:pPr>
      <w:r>
        <w:rPr>
          <w:rFonts w:hint="eastAsia" w:ascii="仿宋" w:hAnsi="仿宋" w:eastAsia="仿宋" w:cs="Times New Roman"/>
          <w:kern w:val="0"/>
          <w:sz w:val="32"/>
          <w:szCs w:val="32"/>
        </w:rPr>
        <w:t>庐山市（庐山风景名胜区管理局）综合执法处是管理局直属机构为副处级全额拨款行政单位，下设3个所属二级预算单位以及2个归口管理单位（归口管理单位的人员编制及人员经费不在本部门），主要职责是：</w:t>
      </w:r>
    </w:p>
    <w:p w14:paraId="48ADA1E8">
      <w:pPr>
        <w:ind w:firstLine="630"/>
        <w:rPr>
          <w:rFonts w:ascii="仿宋" w:hAnsi="仿宋" w:eastAsia="仿宋" w:cs="Times New Roman"/>
          <w:kern w:val="0"/>
          <w:sz w:val="32"/>
          <w:szCs w:val="32"/>
        </w:rPr>
      </w:pPr>
      <w:r>
        <w:rPr>
          <w:rFonts w:hint="eastAsia" w:ascii="仿宋" w:hAnsi="仿宋" w:eastAsia="仿宋" w:cs="Times New Roman"/>
          <w:kern w:val="0"/>
          <w:sz w:val="32"/>
          <w:szCs w:val="32"/>
        </w:rPr>
        <w:t>（一）贯彻执行国家和地方关于旅游的法律、法规、规章和政策，拟定并组织实施全市（局）旅游综合行政执法行动计划等。</w:t>
      </w:r>
    </w:p>
    <w:p w14:paraId="0B03041E">
      <w:pPr>
        <w:ind w:firstLine="630"/>
        <w:rPr>
          <w:rFonts w:ascii="仿宋" w:hAnsi="仿宋" w:eastAsia="仿宋" w:cs="Times New Roman"/>
          <w:kern w:val="0"/>
          <w:sz w:val="32"/>
          <w:szCs w:val="32"/>
        </w:rPr>
      </w:pPr>
      <w:r>
        <w:rPr>
          <w:rFonts w:hint="eastAsia" w:ascii="仿宋" w:hAnsi="仿宋" w:eastAsia="仿宋" w:cs="Times New Roman"/>
          <w:kern w:val="0"/>
          <w:sz w:val="32"/>
          <w:szCs w:val="32"/>
        </w:rPr>
        <w:t>（二）负责宣传贯彻落实国家和地方有关市容管理、规划监察、门票稽查的政策和法规，拟定并组织实施庐山风景名胜区相关工作的规范性文件。</w:t>
      </w:r>
    </w:p>
    <w:p w14:paraId="75969C0B">
      <w:pPr>
        <w:ind w:firstLine="630"/>
        <w:rPr>
          <w:rFonts w:ascii="仿宋" w:hAnsi="仿宋" w:eastAsia="仿宋" w:cs="Times New Roman"/>
          <w:kern w:val="0"/>
          <w:sz w:val="32"/>
          <w:szCs w:val="32"/>
        </w:rPr>
      </w:pPr>
      <w:r>
        <w:rPr>
          <w:rFonts w:hint="eastAsia" w:ascii="仿宋" w:hAnsi="仿宋" w:eastAsia="仿宋" w:cs="Times New Roman"/>
          <w:kern w:val="0"/>
          <w:sz w:val="32"/>
          <w:szCs w:val="32"/>
        </w:rPr>
        <w:t>（三）负责庐山市全域旅游综合执法工作，依法对旅游行业和景区内的违法、违规行为进行查处。负责组织开展旅游市场现场检查，查处相关违法案件和违规行为。</w:t>
      </w:r>
    </w:p>
    <w:p w14:paraId="7872E82A">
      <w:pPr>
        <w:ind w:firstLine="630"/>
        <w:rPr>
          <w:rFonts w:ascii="仿宋" w:hAnsi="仿宋" w:eastAsia="仿宋" w:cs="Times New Roman"/>
          <w:kern w:val="0"/>
          <w:sz w:val="32"/>
          <w:szCs w:val="32"/>
        </w:rPr>
      </w:pPr>
      <w:r>
        <w:rPr>
          <w:rFonts w:hint="eastAsia" w:ascii="仿宋" w:hAnsi="仿宋" w:eastAsia="仿宋" w:cs="Times New Roman"/>
          <w:kern w:val="0"/>
          <w:sz w:val="32"/>
          <w:szCs w:val="32"/>
        </w:rPr>
        <w:t>（四）负责国内外旅客的投诉受理和维护旅客合法权益工作。受理和查处12301、国家和省、市旅游质监部门转办的旅游投诉。</w:t>
      </w:r>
    </w:p>
    <w:p w14:paraId="00A9BB49">
      <w:pPr>
        <w:ind w:firstLine="630"/>
        <w:rPr>
          <w:rFonts w:ascii="仿宋" w:hAnsi="仿宋" w:eastAsia="仿宋" w:cs="Times New Roman"/>
          <w:kern w:val="0"/>
          <w:sz w:val="32"/>
          <w:szCs w:val="32"/>
        </w:rPr>
      </w:pPr>
      <w:r>
        <w:rPr>
          <w:rFonts w:hint="eastAsia" w:ascii="仿宋" w:hAnsi="仿宋" w:eastAsia="仿宋" w:cs="Times New Roman"/>
          <w:kern w:val="0"/>
          <w:sz w:val="32"/>
          <w:szCs w:val="32"/>
        </w:rPr>
        <w:t>（五）负责组织查处全市（局）范围内重大旅游违法案件、辖区内跨区域和具有全市（局）影响的复杂旅游案件。</w:t>
      </w:r>
    </w:p>
    <w:p w14:paraId="6D867038">
      <w:pPr>
        <w:ind w:firstLine="630"/>
        <w:rPr>
          <w:rFonts w:ascii="仿宋" w:hAnsi="仿宋" w:eastAsia="仿宋" w:cs="Times New Roman"/>
          <w:kern w:val="0"/>
          <w:sz w:val="32"/>
          <w:szCs w:val="32"/>
        </w:rPr>
      </w:pPr>
      <w:r>
        <w:rPr>
          <w:rFonts w:hint="eastAsia" w:ascii="仿宋" w:hAnsi="仿宋" w:eastAsia="仿宋" w:cs="Times New Roman"/>
          <w:kern w:val="0"/>
          <w:sz w:val="32"/>
          <w:szCs w:val="32"/>
        </w:rPr>
        <w:t>（六）负责对核心景区园门门票管理中的徇私舞弊、弄虚作假现象和偷逃漏门票行为进行监督和查处。</w:t>
      </w:r>
    </w:p>
    <w:p w14:paraId="35C9386D">
      <w:pPr>
        <w:ind w:firstLine="630"/>
        <w:rPr>
          <w:rFonts w:ascii="仿宋" w:hAnsi="仿宋" w:eastAsia="仿宋" w:cs="Times New Roman"/>
          <w:kern w:val="0"/>
          <w:sz w:val="32"/>
          <w:szCs w:val="32"/>
        </w:rPr>
      </w:pPr>
      <w:r>
        <w:rPr>
          <w:rFonts w:hint="eastAsia" w:ascii="仿宋" w:hAnsi="仿宋" w:eastAsia="仿宋" w:cs="Times New Roman"/>
          <w:kern w:val="0"/>
          <w:sz w:val="32"/>
          <w:szCs w:val="32"/>
        </w:rPr>
        <w:t>（七）负责受理、查处有关市容方面的投诉和举报，督查落实“门前五包”等市容管理责任制。</w:t>
      </w:r>
    </w:p>
    <w:p w14:paraId="36514BCD">
      <w:pPr>
        <w:ind w:firstLine="630"/>
        <w:rPr>
          <w:rFonts w:ascii="仿宋" w:hAnsi="仿宋" w:eastAsia="仿宋" w:cs="Times New Roman"/>
          <w:kern w:val="0"/>
          <w:sz w:val="32"/>
          <w:szCs w:val="32"/>
        </w:rPr>
      </w:pPr>
      <w:r>
        <w:rPr>
          <w:rFonts w:hint="eastAsia" w:ascii="仿宋" w:hAnsi="仿宋" w:eastAsia="仿宋" w:cs="Times New Roman"/>
          <w:kern w:val="0"/>
          <w:sz w:val="32"/>
          <w:szCs w:val="32"/>
        </w:rPr>
        <w:t>（八）负责对景区内未批先建、批少建多、批小建大的违法违章建筑行为进行查处。</w:t>
      </w:r>
    </w:p>
    <w:p w14:paraId="3326D20B">
      <w:pPr>
        <w:ind w:firstLine="630"/>
        <w:rPr>
          <w:rFonts w:ascii="仿宋" w:hAnsi="仿宋" w:eastAsia="仿宋" w:cs="Times New Roman"/>
          <w:kern w:val="0"/>
          <w:sz w:val="32"/>
          <w:szCs w:val="32"/>
        </w:rPr>
      </w:pPr>
      <w:r>
        <w:rPr>
          <w:rFonts w:hint="eastAsia" w:ascii="仿宋" w:hAnsi="仿宋" w:eastAsia="仿宋" w:cs="Times New Roman"/>
          <w:kern w:val="0"/>
          <w:sz w:val="32"/>
          <w:szCs w:val="32"/>
        </w:rPr>
        <w:t>（九）参与对市场监管方面广告及商业网点行政审批的管理。</w:t>
      </w:r>
    </w:p>
    <w:p w14:paraId="65453638">
      <w:pPr>
        <w:ind w:firstLine="630"/>
        <w:rPr>
          <w:rFonts w:ascii="仿宋" w:hAnsi="仿宋" w:eastAsia="仿宋" w:cs="Times New Roman"/>
          <w:kern w:val="0"/>
          <w:sz w:val="32"/>
          <w:szCs w:val="32"/>
        </w:rPr>
      </w:pPr>
      <w:r>
        <w:rPr>
          <w:rFonts w:hint="eastAsia" w:ascii="仿宋" w:hAnsi="仿宋" w:eastAsia="仿宋" w:cs="Times New Roman"/>
          <w:kern w:val="0"/>
          <w:sz w:val="32"/>
          <w:szCs w:val="32"/>
        </w:rPr>
        <w:t>（十）承担上级交办的案件线索核查、案件办理以及其他工作任务。</w:t>
      </w:r>
    </w:p>
    <w:p w14:paraId="16F08073">
      <w:pPr>
        <w:rPr>
          <w:rFonts w:ascii="仿宋" w:hAnsi="仿宋" w:eastAsia="仿宋" w:cs="Times New Roman"/>
          <w:kern w:val="0"/>
          <w:sz w:val="32"/>
          <w:szCs w:val="32"/>
        </w:rPr>
      </w:pPr>
      <w:r>
        <w:rPr>
          <w:rFonts w:hint="eastAsia" w:ascii="仿宋" w:hAnsi="仿宋" w:eastAsia="仿宋" w:cs="Times New Roman"/>
          <w:kern w:val="0"/>
          <w:sz w:val="32"/>
          <w:szCs w:val="32"/>
        </w:rPr>
        <w:t>（十一）完成庐山市委（庐山风景名胜区管理局党委）、庐山市政府（庐山风景名胜区管理局）和庐山旅游发展委员会交办的其他任务。</w:t>
      </w:r>
    </w:p>
    <w:p w14:paraId="5133FA55">
      <w:pPr>
        <w:rPr>
          <w:b/>
          <w:sz w:val="36"/>
          <w:szCs w:val="36"/>
        </w:rPr>
      </w:pPr>
      <w:r>
        <w:rPr>
          <w:rFonts w:hint="eastAsia"/>
          <w:b/>
          <w:sz w:val="36"/>
          <w:szCs w:val="36"/>
        </w:rPr>
        <w:t>二、机构设置及人员情况</w:t>
      </w:r>
    </w:p>
    <w:p w14:paraId="6FBF6F8D">
      <w:pPr>
        <w:ind w:firstLine="640" w:firstLineChars="200"/>
        <w:rPr>
          <w:rFonts w:hint="default" w:ascii="仿宋" w:hAnsi="仿宋" w:eastAsia="仿宋"/>
          <w:sz w:val="32"/>
          <w:szCs w:val="32"/>
          <w:lang w:val="en-US" w:eastAsia="zh-CN"/>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${page400644146.ds532982397_REP_JX_BAS_AGENCY_INFO_ZYFRS_S_ZXXSMX}</w:instrText>
      </w:r>
      <w:r>
        <w:rPr>
          <w:rFonts w:ascii="仿宋" w:hAnsi="仿宋" w:eastAsia="仿宋"/>
          <w:sz w:val="32"/>
          <w:szCs w:val="32"/>
        </w:rPr>
        <w:fldChar w:fldCharType="separate"/>
      </w:r>
      <w:r>
        <w:rPr>
          <w:rFonts w:ascii="仿宋" w:hAnsi="仿宋" w:eastAsia="仿宋"/>
          <w:sz w:val="32"/>
          <w:szCs w:val="32"/>
        </w:rPr>
        <w:fldChar w:fldCharType="end"/>
      </w: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庐山市（局）综合执法处</w:t>
      </w:r>
      <w:r>
        <w:rPr>
          <w:rFonts w:hint="eastAsia" w:ascii="仿宋" w:hAnsi="仿宋" w:eastAsia="仿宋"/>
          <w:sz w:val="32"/>
          <w:szCs w:val="32"/>
        </w:rPr>
        <w:t>内设处室</w:t>
      </w:r>
      <w:r>
        <w:rPr>
          <w:rFonts w:hint="eastAsia" w:ascii="仿宋" w:hAnsi="仿宋" w:eastAsia="仿宋"/>
          <w:sz w:val="32"/>
          <w:szCs w:val="32"/>
          <w:lang w:val="en-US" w:eastAsia="zh-CN"/>
        </w:rPr>
        <w:t>4</w:t>
      </w:r>
      <w:r>
        <w:rPr>
          <w:rFonts w:ascii="仿宋" w:hAnsi="仿宋" w:eastAsia="仿宋"/>
          <w:sz w:val="32"/>
          <w:szCs w:val="32"/>
        </w:rPr>
        <w:t xml:space="preserve"> </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w:t>
      </w:r>
      <w:r>
        <w:rPr>
          <w:rFonts w:hint="eastAsia" w:ascii="仿宋" w:hAnsi="仿宋" w:eastAsia="仿宋"/>
          <w:sz w:val="32"/>
          <w:szCs w:val="32"/>
          <w:lang w:val="en-US" w:eastAsia="zh-CN"/>
        </w:rPr>
        <w:t>综合科，法规科，市容管理科，旅游投诉维权科</w:t>
      </w:r>
      <w:r>
        <w:rPr>
          <w:rFonts w:hint="eastAsia" w:ascii="仿宋" w:hAnsi="仿宋" w:eastAsia="仿宋"/>
          <w:sz w:val="32"/>
          <w:szCs w:val="32"/>
        </w:rPr>
        <w:t>。</w:t>
      </w:r>
      <w:r>
        <w:rPr>
          <w:rFonts w:hint="eastAsia" w:ascii="仿宋" w:hAnsi="仿宋" w:eastAsia="仿宋"/>
          <w:sz w:val="32"/>
          <w:szCs w:val="32"/>
          <w:lang w:val="en-US" w:eastAsia="zh-CN"/>
        </w:rPr>
        <w:t>归口管理全额事业单位2个，包括庐山智慧旅游数据监测中心、庐山环卫管理所。</w:t>
      </w:r>
    </w:p>
    <w:p w14:paraId="13BA5B6A">
      <w:pPr>
        <w:ind w:firstLine="640" w:firstLineChars="200"/>
        <w:rPr>
          <w:rFonts w:hint="default" w:ascii="仿宋" w:hAnsi="仿宋" w:eastAsiaTheme="minorEastAsia"/>
          <w:sz w:val="32"/>
          <w:szCs w:val="32"/>
          <w:lang w:val="en-US" w:eastAsia="zh-CN"/>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17</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15</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工勤编制人数2人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17</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17</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15</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工勤在职人数2人</w:t>
      </w:r>
      <w:r>
        <w:rPr>
          <w:rFonts w:ascii="仿宋" w:hAnsi="仿宋" w:eastAsia="仿宋"/>
          <w:sz w:val="32"/>
          <w:szCs w:val="32"/>
        </w:rPr>
        <w:t>。</w:t>
      </w:r>
      <w:r>
        <w:fldChar w:fldCharType="end"/>
      </w: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MERGEFIELD ${page540426799.ds376136392_REP_JX_BAS_AGENCY_INFO_DXQRSDW_S_QTRSMX}</w:instrText>
      </w:r>
      <w:r>
        <w:rPr>
          <w:rFonts w:hint="eastAsia" w:ascii="仿宋" w:hAnsi="仿宋" w:eastAsia="仿宋"/>
          <w:sz w:val="32"/>
          <w:szCs w:val="32"/>
          <w:lang w:val="en-US" w:eastAsia="zh-CN"/>
        </w:rPr>
        <w:fldChar w:fldCharType="separate"/>
      </w:r>
      <w:r>
        <w:rPr>
          <w:rFonts w:hint="eastAsia" w:ascii="仿宋" w:hAnsi="仿宋" w:eastAsia="仿宋"/>
          <w:sz w:val="32"/>
          <w:szCs w:val="32"/>
          <w:lang w:val="en-US" w:eastAsia="zh-CN"/>
        </w:rPr>
        <w:t>退休人数小计3人。</w:t>
      </w:r>
      <w:r>
        <w:rPr>
          <w:rFonts w:hint="eastAsia" w:ascii="仿宋" w:hAnsi="仿宋" w:eastAsia="仿宋"/>
          <w:sz w:val="32"/>
          <w:szCs w:val="32"/>
          <w:lang w:val="en-US" w:eastAsia="zh-CN"/>
        </w:rPr>
        <w:fldChar w:fldCharType="end"/>
      </w:r>
      <w:r>
        <w:rPr>
          <w:rFonts w:hint="eastAsia" w:ascii="仿宋" w:hAnsi="仿宋" w:eastAsia="仿宋"/>
          <w:sz w:val="32"/>
          <w:szCs w:val="32"/>
          <w:lang w:val="en-US" w:eastAsia="zh-CN"/>
        </w:rPr>
        <w:t>归口管理单位人员编制及人员类经费不在本单位体现。</w:t>
      </w:r>
    </w:p>
    <w:p w14:paraId="3E108E1A">
      <w:pPr>
        <w:widowControl/>
        <w:spacing w:line="580" w:lineRule="exact"/>
        <w:jc w:val="center"/>
        <w:rPr>
          <w:rFonts w:ascii="仿宋_GB2312" w:eastAsia="仿宋_GB2312"/>
          <w:b/>
          <w:szCs w:val="30"/>
        </w:rPr>
      </w:pPr>
    </w:p>
    <w:p w14:paraId="5A8C086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color w:val="000000"/>
          <w:sz w:val="32"/>
          <w:szCs w:val="32"/>
          <w:lang w:val="en-US" w:eastAsia="zh-CN"/>
        </w:rPr>
        <w:t>庐山市（局）综合执法处</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4C97BA3">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30447A1">
      <w:pPr>
        <w:ind w:firstLine="640" w:firstLineChars="200"/>
        <w:jc w:val="left"/>
        <w:rPr>
          <w:rStyle w:val="11"/>
          <w:rFonts w:ascii="仿宋" w:hAnsi="仿宋" w:eastAsia="仿宋"/>
          <w:bCs/>
          <w:sz w:val="32"/>
          <w:szCs w:val="32"/>
        </w:rPr>
      </w:pPr>
    </w:p>
    <w:p w14:paraId="575D9BF6">
      <w:pPr>
        <w:ind w:firstLine="640" w:firstLineChars="200"/>
        <w:jc w:val="left"/>
        <w:rPr>
          <w:rStyle w:val="11"/>
          <w:rFonts w:ascii="仿宋" w:hAnsi="仿宋" w:eastAsia="仿宋"/>
          <w:bCs/>
          <w:sz w:val="32"/>
          <w:szCs w:val="32"/>
        </w:rPr>
      </w:pPr>
    </w:p>
    <w:p w14:paraId="41C1ADEB">
      <w:pPr>
        <w:ind w:firstLine="640" w:firstLineChars="200"/>
        <w:jc w:val="left"/>
        <w:rPr>
          <w:rStyle w:val="11"/>
          <w:rFonts w:ascii="仿宋" w:hAnsi="仿宋" w:eastAsia="仿宋"/>
          <w:bCs/>
          <w:sz w:val="32"/>
          <w:szCs w:val="32"/>
        </w:rPr>
      </w:pPr>
    </w:p>
    <w:p w14:paraId="461B3ED2">
      <w:pPr>
        <w:ind w:firstLine="640" w:firstLineChars="200"/>
        <w:jc w:val="left"/>
        <w:rPr>
          <w:rStyle w:val="11"/>
          <w:rFonts w:ascii="仿宋" w:hAnsi="仿宋" w:eastAsia="仿宋"/>
          <w:bCs/>
          <w:sz w:val="32"/>
          <w:szCs w:val="32"/>
        </w:rPr>
      </w:pPr>
    </w:p>
    <w:p w14:paraId="00772893">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color w:val="000000"/>
          <w:sz w:val="32"/>
          <w:szCs w:val="32"/>
          <w:lang w:val="en-US" w:eastAsia="zh-CN"/>
        </w:rPr>
        <w:t>庐山市（局）综合执法处</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5F18FADD">
      <w:pPr>
        <w:widowControl/>
        <w:spacing w:line="580" w:lineRule="exact"/>
        <w:jc w:val="center"/>
        <w:rPr>
          <w:rFonts w:ascii="仿宋_GB2312" w:eastAsia="仿宋_GB2312"/>
          <w:b/>
          <w:sz w:val="32"/>
          <w:szCs w:val="30"/>
        </w:rPr>
      </w:pPr>
    </w:p>
    <w:p w14:paraId="326F2958">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C60AF64">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2BD36015">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_GB2312" w:eastAsia="仿宋_GB2312"/>
          <w:b w:val="0"/>
          <w:bCs w:val="0"/>
          <w:color w:val="000000"/>
          <w:sz w:val="32"/>
          <w:szCs w:val="32"/>
          <w:lang w:val="en-US" w:eastAsia="zh-CN"/>
        </w:rPr>
        <w:t>庐山市（局）综合执法处</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575.67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减少1505.12</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575.67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减少1505.12</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减少变化原因为环卫一体化项目列入政府性经费统一下达安排。</w:t>
      </w:r>
    </w:p>
    <w:p w14:paraId="30745DA7">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18CF3960">
      <w:pPr>
        <w:widowControl/>
        <w:ind w:firstLine="640" w:firstLineChars="200"/>
        <w:rPr>
          <w:rFonts w:hint="eastAsia" w:ascii="仿宋" w:hAnsi="仿宋" w:eastAsia="仿宋" w:cs="Times New Roman"/>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Fonts w:hint="eastAsia" w:ascii="仿宋_GB2312" w:eastAsia="仿宋_GB2312"/>
          <w:b/>
          <w:bCs/>
          <w:color w:val="000000"/>
          <w:sz w:val="32"/>
          <w:szCs w:val="32"/>
          <w:lang w:val="en-US" w:eastAsia="zh-CN"/>
        </w:rPr>
        <w:t>庐山市（局）综合执法处</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575.67</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减少1505.12</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减少变化原因为环卫一体化项目列入政府性经费统一下达安排。</w:t>
      </w:r>
    </w:p>
    <w:p w14:paraId="29A7BE8D">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000000" w:themeColor="text1"/>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403.69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15.96</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329.99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73.7</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171.98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1521.08</w:t>
      </w:r>
      <w:r>
        <w:rPr>
          <w:rStyle w:val="11"/>
          <w:rFonts w:ascii="仿宋" w:hAnsi="仿宋" w:eastAsia="仿宋"/>
          <w:sz w:val="32"/>
          <w:szCs w:val="32"/>
        </w:rPr>
        <w:t>万元;其中：</w:t>
      </w:r>
      <w:r>
        <w:rPr>
          <w:rStyle w:val="11"/>
          <w:rFonts w:ascii="仿宋" w:hAnsi="仿宋" w:eastAsia="仿宋"/>
          <w:color w:val="000000" w:themeColor="text1"/>
          <w:sz w:val="32"/>
          <w:szCs w:val="32"/>
        </w:rPr>
        <w:t>商品和服务支出</w:t>
      </w:r>
      <w:r>
        <w:rPr>
          <w:rStyle w:val="11"/>
          <w:rFonts w:hint="eastAsia" w:ascii="仿宋" w:hAnsi="仿宋" w:eastAsia="仿宋"/>
          <w:color w:val="000000" w:themeColor="text1"/>
          <w:sz w:val="32"/>
          <w:szCs w:val="32"/>
          <w:lang w:val="en-US" w:eastAsia="zh-CN"/>
        </w:rPr>
        <w:t>171.38</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lang w:val="en-US" w:eastAsia="zh-CN"/>
        </w:rPr>
        <w:t>0.6</w:t>
      </w:r>
      <w:r>
        <w:rPr>
          <w:rStyle w:val="11"/>
          <w:rFonts w:ascii="仿宋" w:hAnsi="仿宋" w:eastAsia="仿宋"/>
          <w:color w:val="000000" w:themeColor="text1"/>
          <w:sz w:val="32"/>
          <w:szCs w:val="32"/>
        </w:rPr>
        <w:t>万元</w:t>
      </w:r>
      <w:r>
        <w:rPr>
          <w:rStyle w:val="11"/>
          <w:rFonts w:ascii="仿宋" w:hAnsi="仿宋" w:eastAsia="仿宋"/>
          <w:sz w:val="32"/>
          <w:szCs w:val="32"/>
        </w:rPr>
        <w:t>。</w:t>
      </w:r>
      <w:r>
        <w:fldChar w:fldCharType="end"/>
      </w:r>
    </w:p>
    <w:p w14:paraId="12F602F8">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46.8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2.86</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16.76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3.39</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25.84</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减少0.81</w:t>
      </w:r>
      <w:r>
        <w:rPr>
          <w:rStyle w:val="11"/>
          <w:rFonts w:ascii="仿宋" w:hAnsi="仿宋" w:eastAsia="仿宋"/>
          <w:sz w:val="32"/>
          <w:szCs w:val="32"/>
        </w:rPr>
        <w:t>万元</w:t>
      </w:r>
      <w:r>
        <w:rPr>
          <w:rStyle w:val="11"/>
          <w:rFonts w:hint="eastAsia" w:ascii="仿宋" w:hAnsi="仿宋" w:eastAsia="仿宋"/>
          <w:sz w:val="32"/>
          <w:szCs w:val="32"/>
          <w:lang w:eastAsia="zh-CN"/>
        </w:rPr>
        <w:t>；城乡社区支出</w:t>
      </w:r>
      <w:r>
        <w:rPr>
          <w:rStyle w:val="11"/>
          <w:rFonts w:hint="eastAsia" w:ascii="仿宋" w:hAnsi="仿宋" w:eastAsia="仿宋"/>
          <w:sz w:val="32"/>
          <w:szCs w:val="32"/>
          <w:lang w:val="en-US" w:eastAsia="zh-CN"/>
        </w:rPr>
        <w:t>486.27万元，较上年预算安排减少1510.38万元</w:t>
      </w:r>
      <w:r>
        <w:rPr>
          <w:rStyle w:val="11"/>
          <w:rFonts w:ascii="仿宋" w:hAnsi="仿宋" w:eastAsia="仿宋"/>
          <w:sz w:val="32"/>
          <w:szCs w:val="32"/>
        </w:rPr>
        <w:t>。</w:t>
      </w:r>
      <w:r>
        <w:fldChar w:fldCharType="end"/>
      </w:r>
    </w:p>
    <w:p w14:paraId="52C58A62">
      <w:pPr>
        <w:ind w:firstLine="640" w:firstLineChars="200"/>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329.99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72.12</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245.08</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1591.47</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1.5</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11.41</w:t>
      </w:r>
      <w:r>
        <w:rPr>
          <w:rStyle w:val="11"/>
          <w:rFonts w:ascii="仿宋" w:hAnsi="仿宋" w:eastAsia="仿宋"/>
          <w:sz w:val="32"/>
          <w:szCs w:val="32"/>
        </w:rPr>
        <w:t>万元。</w:t>
      </w:r>
      <w:r>
        <w:fldChar w:fldCharType="end"/>
      </w:r>
    </w:p>
    <w:p w14:paraId="13135D3F">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741B2941">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Fonts w:hint="eastAsia" w:ascii="仿宋_GB2312" w:eastAsia="仿宋_GB2312"/>
          <w:b w:val="0"/>
          <w:bCs w:val="0"/>
          <w:color w:val="000000"/>
          <w:sz w:val="32"/>
          <w:szCs w:val="32"/>
          <w:lang w:val="en-US" w:eastAsia="zh-CN"/>
        </w:rPr>
        <w:t>庐山市（局）综合执法处</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575.67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1505.12</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减少变化原因为环卫一体化项目列入政府性经费统一下达安排。</w:t>
      </w:r>
    </w:p>
    <w:p w14:paraId="721D85C4">
      <w:pPr>
        <w:ind w:firstLine="640" w:firstLineChars="200"/>
        <w:rPr>
          <w:rStyle w:val="11"/>
          <w:rFonts w:hint="default" w:ascii="仿宋" w:hAnsi="仿宋" w:eastAsiaTheme="minorEastAsia"/>
          <w:sz w:val="32"/>
          <w:szCs w:val="32"/>
          <w:lang w:val="en-US" w:eastAsia="zh-CN"/>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46.8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2.86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16.76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3.39</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25.84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w:t>
      </w:r>
      <w:r>
        <w:rPr>
          <w:rStyle w:val="11"/>
          <w:rFonts w:hint="eastAsia" w:ascii="仿宋" w:hAnsi="仿宋" w:eastAsia="仿宋"/>
          <w:sz w:val="32"/>
          <w:szCs w:val="32"/>
          <w:lang w:val="en-US" w:eastAsia="zh-CN"/>
        </w:rPr>
        <w:t>减少0.81</w:t>
      </w:r>
      <w:r>
        <w:rPr>
          <w:rStyle w:val="11"/>
          <w:rFonts w:ascii="仿宋" w:hAnsi="仿宋" w:eastAsia="仿宋"/>
          <w:sz w:val="32"/>
          <w:szCs w:val="32"/>
        </w:rPr>
        <w:t>万元。</w:t>
      </w:r>
      <w:r>
        <w:fldChar w:fldCharType="end"/>
      </w:r>
      <w:r>
        <w:rPr>
          <w:rStyle w:val="11"/>
          <w:rFonts w:hint="eastAsia" w:ascii="仿宋" w:hAnsi="仿宋" w:eastAsia="仿宋" w:cs="Times New Roman"/>
          <w:sz w:val="32"/>
          <w:szCs w:val="32"/>
          <w:lang w:val="en-US" w:eastAsia="zh-CN"/>
        </w:rPr>
        <w:t>城乡社区支出486.27万元，较上年减少1499.68万元。</w:t>
      </w:r>
    </w:p>
    <w:p w14:paraId="1EBFAEDF">
      <w:pPr>
        <w:ind w:firstLine="640" w:firstLineChars="200"/>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403.69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15.96</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329.99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73.7</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171.98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1521.08</w:t>
      </w:r>
      <w:r>
        <w:rPr>
          <w:rStyle w:val="11"/>
          <w:rFonts w:ascii="仿宋" w:hAnsi="仿宋" w:eastAsia="仿宋"/>
          <w:sz w:val="32"/>
          <w:szCs w:val="32"/>
        </w:rPr>
        <w:t>万元;其中：</w:t>
      </w:r>
      <w:r>
        <w:rPr>
          <w:rStyle w:val="11"/>
          <w:rFonts w:ascii="仿宋" w:hAnsi="仿宋" w:eastAsia="仿宋"/>
          <w:color w:val="000000" w:themeColor="text1"/>
          <w:sz w:val="32"/>
          <w:szCs w:val="32"/>
        </w:rPr>
        <w:t>商品和服务支出</w:t>
      </w:r>
      <w:r>
        <w:rPr>
          <w:rStyle w:val="11"/>
          <w:rFonts w:hint="eastAsia" w:ascii="仿宋" w:hAnsi="仿宋" w:eastAsia="仿宋"/>
          <w:color w:val="000000" w:themeColor="text1"/>
          <w:sz w:val="32"/>
          <w:szCs w:val="32"/>
          <w:lang w:val="en-US" w:eastAsia="zh-CN"/>
        </w:rPr>
        <w:t>171.38</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lang w:val="en-US" w:eastAsia="zh-CN"/>
        </w:rPr>
        <w:t>0.6</w:t>
      </w:r>
      <w:r>
        <w:rPr>
          <w:rStyle w:val="11"/>
          <w:rFonts w:ascii="仿宋" w:hAnsi="仿宋" w:eastAsia="仿宋"/>
          <w:color w:val="000000" w:themeColor="text1"/>
          <w:sz w:val="32"/>
          <w:szCs w:val="32"/>
        </w:rPr>
        <w:t>万元</w:t>
      </w:r>
      <w:r>
        <w:rPr>
          <w:rStyle w:val="11"/>
          <w:rFonts w:ascii="仿宋" w:hAnsi="仿宋" w:eastAsia="仿宋"/>
          <w:sz w:val="32"/>
          <w:szCs w:val="32"/>
        </w:rPr>
        <w:t>。</w:t>
      </w:r>
      <w:r>
        <w:fldChar w:fldCharType="end"/>
      </w:r>
    </w:p>
    <w:p w14:paraId="4E58DFC1">
      <w:pPr>
        <w:ind w:firstLine="420" w:firstLineChars="200"/>
      </w:pPr>
    </w:p>
    <w:p w14:paraId="6016CD4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20B28A32">
      <w:pPr>
        <w:ind w:left="319" w:leftChars="152" w:firstLine="320" w:firstLineChars="100"/>
        <w:rPr>
          <w:rStyle w:val="11"/>
          <w:rFonts w:ascii="Adobe 仿宋 Std R" w:hAnsi="Adobe 仿宋 Std R" w:eastAsia="Adobe 仿宋 Std R"/>
          <w:b/>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b w:val="0"/>
          <w:bCs w:val="0"/>
          <w:color w:val="0000FF"/>
          <w:sz w:val="32"/>
          <w:szCs w:val="32"/>
        </w:rPr>
        <w:fldChar w:fldCharType="begin"/>
      </w:r>
      <w:r>
        <w:rPr>
          <w:rStyle w:val="11"/>
          <w:rFonts w:ascii="仿宋" w:hAnsi="仿宋" w:eastAsia="仿宋"/>
          <w:b w:val="0"/>
          <w:bCs w:val="0"/>
          <w:color w:val="0000FF"/>
          <w:sz w:val="32"/>
          <w:szCs w:val="32"/>
        </w:rPr>
        <w:instrText xml:space="preserve">MERGEFIELD ${page540426799.ds254512694_REP_JXJC_AGENCY_WZR_NAME}</w:instrText>
      </w:r>
      <w:r>
        <w:rPr>
          <w:rStyle w:val="11"/>
          <w:rFonts w:ascii="仿宋" w:hAnsi="仿宋" w:eastAsia="仿宋"/>
          <w:b w:val="0"/>
          <w:bCs w:val="0"/>
          <w:color w:val="0000FF"/>
          <w:sz w:val="32"/>
          <w:szCs w:val="32"/>
        </w:rPr>
        <w:fldChar w:fldCharType="separate"/>
      </w:r>
      <w:r>
        <w:rPr>
          <w:rFonts w:hint="eastAsia" w:ascii="仿宋_GB2312" w:eastAsia="仿宋_GB2312"/>
          <w:b w:val="0"/>
          <w:bCs w:val="0"/>
          <w:color w:val="000000"/>
          <w:sz w:val="32"/>
          <w:szCs w:val="32"/>
          <w:lang w:val="en-US" w:eastAsia="zh-CN"/>
        </w:rPr>
        <w:t>庐山市（局）综合执法处</w:t>
      </w:r>
      <w:r>
        <w:rPr>
          <w:b w:val="0"/>
          <w:bCs w:val="0"/>
          <w:color w:val="0000FF"/>
        </w:rPr>
        <w:fldChar w:fldCharType="end"/>
      </w:r>
      <w:r>
        <w:rPr>
          <w:rFonts w:hint="eastAsia" w:ascii="Adobe 仿宋 Std R" w:hAnsi="Adobe 仿宋 Std R" w:eastAsia="Adobe 仿宋 Std R"/>
          <w:sz w:val="32"/>
          <w:szCs w:val="32"/>
          <w:lang w:eastAsia="zh-CN"/>
        </w:rPr>
        <w:t>无</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b/>
          <w:bCs/>
          <w:sz w:val="32"/>
          <w:szCs w:val="32"/>
          <w:lang w:val="en-US" w:eastAsia="zh-CN"/>
        </w:rPr>
        <w:t>（五）</w:t>
      </w:r>
      <w:r>
        <w:rPr>
          <w:rStyle w:val="11"/>
          <w:rFonts w:hint="eastAsia" w:ascii="Adobe 仿宋 Std R" w:hAnsi="Adobe 仿宋 Std R" w:eastAsia="Adobe 仿宋 Std R"/>
          <w:b/>
          <w:sz w:val="32"/>
          <w:szCs w:val="32"/>
        </w:rPr>
        <w:t>国有资本经营情况</w:t>
      </w:r>
    </w:p>
    <w:p w14:paraId="0462A3FC">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7840FA0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779ACDC7">
      <w:pPr>
        <w:widowControl/>
        <w:ind w:firstLine="640" w:firstLineChars="200"/>
        <w:rPr>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lang w:val="en-US" w:eastAsia="zh-CN"/>
        </w:rPr>
        <w:t>73.7</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仿宋_GB2312" w:eastAsia="仿宋_GB2312"/>
          <w:sz w:val="32"/>
          <w:szCs w:val="30"/>
          <w:u w:val="single"/>
          <w:lang w:val="en-US" w:eastAsia="zh-CN"/>
        </w:rPr>
        <w:t>1.58</w:t>
      </w:r>
      <w:r>
        <w:rPr>
          <w:rFonts w:hint="eastAsia" w:ascii="Adobe 仿宋 Std R" w:hAnsi="Adobe 仿宋 Std R" w:eastAsia="Adobe 仿宋 Std R"/>
          <w:sz w:val="32"/>
          <w:szCs w:val="32"/>
        </w:rPr>
        <w:t>万元，增长</w:t>
      </w:r>
      <w:r>
        <w:rPr>
          <w:rFonts w:hint="eastAsia" w:ascii="仿宋_GB2312" w:eastAsia="仿宋_GB2312"/>
          <w:sz w:val="32"/>
          <w:szCs w:val="30"/>
          <w:u w:val="single"/>
          <w:lang w:val="en-US" w:eastAsia="zh-CN"/>
        </w:rPr>
        <w:t>2.19</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增长变化原因为归口管理单位人数增加。</w:t>
      </w:r>
    </w:p>
    <w:p w14:paraId="75EA292D">
      <w:pPr>
        <w:widowControl/>
        <w:spacing w:line="580" w:lineRule="exact"/>
        <w:ind w:firstLine="636"/>
        <w:jc w:val="left"/>
        <w:rPr>
          <w:rFonts w:hint="eastAsia" w:ascii="Adobe 仿宋 Std R" w:hAnsi="Adobe 仿宋 Std R" w:eastAsia="Adobe 仿宋 Std R"/>
          <w:color w:val="FF0000"/>
          <w:sz w:val="32"/>
          <w:szCs w:val="32"/>
          <w:lang w:eastAsia="zh-CN"/>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lang w:val="en-US" w:eastAsia="zh-CN"/>
        </w:rPr>
        <w:t>4.9万元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7.89万元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0.38万元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23.21万元</w:t>
      </w:r>
      <w:r>
        <w:rPr>
          <w:rFonts w:hint="eastAsia" w:ascii="Adobe 仿宋 Std R" w:hAnsi="Adobe 仿宋 Std R" w:eastAsia="Adobe 仿宋 Std R"/>
          <w:color w:val="000000" w:themeColor="text1"/>
          <w:sz w:val="32"/>
          <w:szCs w:val="32"/>
        </w:rPr>
        <w:t>、咨询费</w:t>
      </w:r>
      <w:r>
        <w:rPr>
          <w:rFonts w:hint="eastAsia" w:ascii="Adobe 仿宋 Std R" w:hAnsi="Adobe 仿宋 Std R" w:eastAsia="Adobe 仿宋 Std R"/>
          <w:color w:val="000000" w:themeColor="text1"/>
          <w:sz w:val="32"/>
          <w:szCs w:val="32"/>
          <w:lang w:val="en-US" w:eastAsia="zh-CN"/>
        </w:rPr>
        <w:t>0.1万元、工会经费15.63万元、其他交通费用4.36万元、其他商品和服务支出15.36万元、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1.88万元。机关运行经费73.7万元，不包括公车运行费12万元，原因是本单位为行政机关单位，没有公车，公车运行费12万元是归口管理事业单位用车，不属于机关运行经费</w:t>
      </w:r>
      <w:bookmarkStart w:id="0" w:name="_GoBack"/>
      <w:bookmarkEnd w:id="0"/>
      <w:r>
        <w:rPr>
          <w:rFonts w:hint="eastAsia" w:ascii="Adobe 仿宋 Std R" w:hAnsi="Adobe 仿宋 Std R" w:eastAsia="Adobe 仿宋 Std R"/>
          <w:color w:val="000000" w:themeColor="text1"/>
          <w:sz w:val="32"/>
          <w:szCs w:val="32"/>
          <w:lang w:val="en-US" w:eastAsia="zh-CN"/>
        </w:rPr>
        <w:t>。</w:t>
      </w:r>
    </w:p>
    <w:p w14:paraId="7BF81E0D">
      <w:pPr>
        <w:widowControl/>
        <w:spacing w:line="580" w:lineRule="exact"/>
        <w:ind w:firstLine="636"/>
        <w:jc w:val="left"/>
        <w:rPr>
          <w:rFonts w:ascii="Adobe 仿宋 Std R" w:hAnsi="Adobe 仿宋 Std R" w:eastAsia="Adobe 仿宋 Std R"/>
          <w:sz w:val="32"/>
          <w:szCs w:val="32"/>
        </w:rPr>
      </w:pPr>
    </w:p>
    <w:p w14:paraId="2E97F7A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4C9C773A">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3.6</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0.6</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w:t>
      </w:r>
    </w:p>
    <w:p w14:paraId="12814101">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072F00D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22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环卫作业车20辆</w:t>
      </w:r>
      <w:r>
        <w:rPr>
          <w:rFonts w:ascii="Adobe 仿宋 Std R" w:hAnsi="Adobe 仿宋 Std R" w:eastAsia="Adobe 仿宋 Std R"/>
          <w:sz w:val="32"/>
          <w:szCs w:val="32"/>
        </w:rPr>
        <w:t>。</w:t>
      </w:r>
      <w:r>
        <w:fldChar w:fldCharType="end"/>
      </w:r>
    </w:p>
    <w:p w14:paraId="009C8DBD">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没有</w:t>
      </w:r>
      <w:r>
        <w:rPr>
          <w:rFonts w:hint="eastAsia" w:ascii="Adobe 仿宋 Std R" w:hAnsi="Adobe 仿宋 Std R" w:eastAsia="Adobe 仿宋 Std R"/>
          <w:sz w:val="32"/>
          <w:szCs w:val="32"/>
        </w:rPr>
        <w:t>安排购置单位价值200万元以上大型设备</w:t>
      </w:r>
      <w:r>
        <w:rPr>
          <w:rFonts w:hint="eastAsia" w:ascii="仿宋_GB2312" w:eastAsia="仿宋_GB2312"/>
          <w:sz w:val="32"/>
          <w:szCs w:val="30"/>
        </w:rPr>
        <w:t>。</w:t>
      </w:r>
    </w:p>
    <w:p w14:paraId="1D6A67A6">
      <w:pPr>
        <w:numPr>
          <w:ilvl w:val="0"/>
          <w:numId w:val="1"/>
        </w:numPr>
        <w:ind w:firstLine="320" w:firstLineChars="100"/>
        <w:rPr>
          <w:rStyle w:val="11"/>
          <w:rFonts w:hint="eastAsia" w:ascii="Adobe 仿宋 Std R" w:hAnsi="Adobe 仿宋 Std R" w:eastAsia="Adobe 仿宋 Std R"/>
          <w:b/>
          <w:sz w:val="32"/>
          <w:szCs w:val="32"/>
        </w:rPr>
      </w:pP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Fonts w:hint="eastAsia" w:ascii="仿宋_GB2312" w:eastAsia="仿宋_GB2312"/>
          <w:b/>
          <w:bCs/>
          <w:color w:val="000000"/>
          <w:sz w:val="32"/>
          <w:szCs w:val="32"/>
          <w:lang w:val="en-US" w:eastAsia="zh-CN"/>
        </w:rPr>
        <w:t>庐山市（局）综合执法处</w:t>
      </w:r>
      <w:r>
        <w:rPr>
          <w:color w:val="0000FF"/>
        </w:rPr>
        <w:fldChar w:fldCharType="end"/>
      </w:r>
      <w:r>
        <w:rPr>
          <w:rStyle w:val="11"/>
          <w:rFonts w:hint="eastAsia" w:ascii="Adobe 仿宋 Std R" w:hAnsi="Adobe 仿宋 Std R" w:eastAsia="Adobe 仿宋 Std R"/>
          <w:b/>
          <w:sz w:val="32"/>
          <w:szCs w:val="32"/>
        </w:rPr>
        <w:t>项目情况说明</w:t>
      </w:r>
    </w:p>
    <w:p w14:paraId="42BA53B3">
      <w:pPr>
        <w:numPr>
          <w:ilvl w:val="0"/>
          <w:numId w:val="0"/>
        </w:numPr>
        <w:ind w:firstLine="643" w:firstLineChars="200"/>
        <w:rPr>
          <w:rStyle w:val="11"/>
          <w:rFonts w:hint="default" w:ascii="Adobe 仿宋 Std R" w:hAnsi="Adobe 仿宋 Std R" w:eastAsia="Adobe 仿宋 Std R"/>
          <w:b/>
          <w:sz w:val="32"/>
          <w:szCs w:val="32"/>
          <w:lang w:val="en-US" w:eastAsia="zh-CN"/>
        </w:rPr>
      </w:pPr>
      <w:r>
        <w:rPr>
          <w:rStyle w:val="11"/>
          <w:rFonts w:hint="eastAsia" w:ascii="Adobe 仿宋 Std R" w:hAnsi="Adobe 仿宋 Std R" w:eastAsia="Adobe 仿宋 Std R"/>
          <w:b/>
          <w:sz w:val="32"/>
          <w:szCs w:val="32"/>
          <w:lang w:val="en-US" w:eastAsia="zh-CN"/>
        </w:rPr>
        <w:t>特定类</w:t>
      </w:r>
    </w:p>
    <w:p w14:paraId="7F751A7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1、污水处理运行维护工作经费</w:t>
      </w:r>
      <w:r>
        <w:rPr>
          <w:rFonts w:hint="eastAsia" w:ascii="Adobe 仿宋 Std R" w:hAnsi="Adobe 仿宋 Std R" w:eastAsia="Adobe 仿宋 Std R"/>
          <w:sz w:val="32"/>
          <w:szCs w:val="32"/>
        </w:rPr>
        <w:t xml:space="preserve">  </w:t>
      </w:r>
    </w:p>
    <w:p w14:paraId="24F083F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污水处理运行维护工作经费</w:t>
      </w:r>
    </w:p>
    <w:p w14:paraId="573388D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以往年度下拨经费</w:t>
      </w:r>
    </w:p>
    <w:p w14:paraId="4DF5B68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庐山智慧旅游数据监测中心</w:t>
      </w:r>
    </w:p>
    <w:p w14:paraId="1AAE781C">
      <w:pPr>
        <w:ind w:left="638" w:leftChars="304" w:firstLine="332" w:firstLineChars="104"/>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庐山智慧旅游数据监测中心各污水站点正常运行。</w:t>
      </w:r>
    </w:p>
    <w:p w14:paraId="394AA6E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6DB4291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41.08万元</w:t>
      </w:r>
    </w:p>
    <w:p w14:paraId="19A14F91">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2、庐山景区采暖费项目</w:t>
      </w:r>
    </w:p>
    <w:p w14:paraId="26ABB72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保障职工采暖</w:t>
      </w:r>
    </w:p>
    <w:p w14:paraId="39DA793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按标准拨付</w:t>
      </w:r>
    </w:p>
    <w:p w14:paraId="27183888">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庐山市（局）综合执法处</w:t>
      </w:r>
    </w:p>
    <w:p w14:paraId="000A8C35">
      <w:pPr>
        <w:ind w:left="638" w:leftChars="304" w:firstLine="332" w:firstLineChars="104"/>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保障职工采暖发放到位</w:t>
      </w:r>
    </w:p>
    <w:p w14:paraId="37925F4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7C0CED6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10.12万元</w:t>
      </w:r>
    </w:p>
    <w:p w14:paraId="29AA7A5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3、备战三大活动环境整治工作经费</w:t>
      </w:r>
    </w:p>
    <w:p w14:paraId="7E4AE22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保障庐山景区各重大活动顺利实施</w:t>
      </w:r>
    </w:p>
    <w:p w14:paraId="0F510E8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庐综字（2022）20号文件</w:t>
      </w:r>
    </w:p>
    <w:p w14:paraId="1192344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庐山市（局）综合执法处</w:t>
      </w:r>
    </w:p>
    <w:p w14:paraId="47D667C9">
      <w:pPr>
        <w:ind w:left="638" w:leftChars="304" w:firstLine="332" w:firstLineChars="104"/>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根据要求保障各重大活动顺利开展</w:t>
      </w:r>
    </w:p>
    <w:p w14:paraId="413C257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3A714B4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23.35万元</w:t>
      </w:r>
    </w:p>
    <w:p w14:paraId="33B47E6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4、全山旅游环境综合整治工作经费</w:t>
      </w:r>
    </w:p>
    <w:p w14:paraId="38A4598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全山旅游环境综合整治工作经费</w:t>
      </w:r>
    </w:p>
    <w:p w14:paraId="523989E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庐综字（2022）25号文件</w:t>
      </w:r>
    </w:p>
    <w:p w14:paraId="5F64BAE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庐山市（局）综合执法处</w:t>
      </w:r>
    </w:p>
    <w:p w14:paraId="235A0F5B">
      <w:pPr>
        <w:ind w:left="638" w:leftChars="304" w:firstLine="332" w:firstLineChars="104"/>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全山范围内旅游环境综合整治</w:t>
      </w:r>
    </w:p>
    <w:p w14:paraId="5062360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747F2FC5">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4.43万元</w:t>
      </w:r>
    </w:p>
    <w:p w14:paraId="39B7928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5、城镇垃圾处理费分配支出</w:t>
      </w:r>
    </w:p>
    <w:p w14:paraId="3ED5914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城镇垃圾处理费收入分配支出</w:t>
      </w:r>
    </w:p>
    <w:p w14:paraId="456CF41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依据政策城镇垃圾处理费可以进行分配支出。</w:t>
      </w:r>
    </w:p>
    <w:p w14:paraId="2B77AE03">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庐山景区环卫管理所</w:t>
      </w:r>
    </w:p>
    <w:p w14:paraId="3EA0DC02">
      <w:pPr>
        <w:ind w:left="638" w:leftChars="304" w:firstLine="332" w:firstLineChars="104"/>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按需分配支出城镇垃圾处理费用</w:t>
      </w:r>
    </w:p>
    <w:p w14:paraId="6EFD931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2024年度</w:t>
      </w:r>
    </w:p>
    <w:p w14:paraId="221B274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70万元</w:t>
      </w:r>
    </w:p>
    <w:p w14:paraId="3E48BC71">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1E4AE114">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Adobe 仿宋 Std R" w:hAnsi="Adobe 仿宋 Std R" w:eastAsia="Adobe 仿宋 Std R"/>
          <w:sz w:val="32"/>
          <w:szCs w:val="32"/>
          <w:lang w:val="en-US" w:eastAsia="zh-CN"/>
        </w:rPr>
        <w:t>庐山市（局）综合执法处</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12</w:t>
      </w:r>
      <w:r>
        <w:rPr>
          <w:rFonts w:hint="eastAsia" w:ascii="仿宋" w:hAnsi="仿宋" w:eastAsia="仿宋"/>
          <w:bCs/>
          <w:sz w:val="32"/>
          <w:szCs w:val="32"/>
        </w:rPr>
        <w:t>万元，其中：</w:t>
      </w:r>
    </w:p>
    <w:p w14:paraId="52ED81B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5BE54F7D">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万元,比上年减</w:t>
      </w:r>
      <w:r>
        <w:rPr>
          <w:rFonts w:hint="eastAsia" w:ascii="仿宋" w:hAnsi="仿宋" w:eastAsia="仿宋"/>
          <w:bCs/>
          <w:sz w:val="32"/>
          <w:szCs w:val="32"/>
          <w:lang w:val="en-US" w:eastAsia="zh-CN"/>
        </w:rPr>
        <w:t>少0.06</w:t>
      </w:r>
      <w:r>
        <w:rPr>
          <w:rFonts w:ascii="仿宋" w:hAnsi="仿宋" w:eastAsia="仿宋"/>
          <w:bCs/>
          <w:sz w:val="32"/>
          <w:szCs w:val="32"/>
        </w:rPr>
        <w:t>万元，主要原因是：</w:t>
      </w:r>
      <w:r>
        <w:rPr>
          <w:rFonts w:hint="eastAsia" w:ascii="仿宋" w:hAnsi="仿宋" w:eastAsia="仿宋"/>
          <w:bCs/>
          <w:sz w:val="32"/>
          <w:szCs w:val="32"/>
          <w:lang w:val="en-US" w:eastAsia="zh-CN"/>
        </w:rPr>
        <w:t>落实过“紧日子”要求，压减“三公”经费支出</w:t>
      </w:r>
      <w:r>
        <w:rPr>
          <w:rFonts w:ascii="仿宋" w:hAnsi="仿宋" w:eastAsia="仿宋"/>
          <w:bCs/>
          <w:sz w:val="32"/>
          <w:szCs w:val="32"/>
        </w:rPr>
        <w:t>。</w:t>
      </w:r>
    </w:p>
    <w:p w14:paraId="5B68D840">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12</w:t>
      </w:r>
      <w:r>
        <w:rPr>
          <w:rFonts w:ascii="仿宋" w:hAnsi="仿宋" w:eastAsia="仿宋"/>
          <w:bCs/>
          <w:sz w:val="32"/>
          <w:szCs w:val="32"/>
        </w:rPr>
        <w:t>万元,比上年增</w:t>
      </w:r>
      <w:r>
        <w:rPr>
          <w:rFonts w:hint="eastAsia" w:ascii="仿宋" w:hAnsi="仿宋" w:eastAsia="仿宋"/>
          <w:bCs/>
          <w:sz w:val="32"/>
          <w:szCs w:val="32"/>
          <w:lang w:val="en-US" w:eastAsia="zh-CN"/>
        </w:rPr>
        <w:t>加12</w:t>
      </w:r>
      <w:r>
        <w:rPr>
          <w:rFonts w:ascii="仿宋" w:hAnsi="仿宋" w:eastAsia="仿宋"/>
          <w:bCs/>
          <w:sz w:val="32"/>
          <w:szCs w:val="32"/>
        </w:rPr>
        <w:t>万元，主要原因是：</w:t>
      </w:r>
      <w:r>
        <w:rPr>
          <w:rFonts w:hint="eastAsia" w:ascii="仿宋" w:hAnsi="仿宋" w:eastAsia="仿宋"/>
          <w:bCs/>
          <w:sz w:val="32"/>
          <w:szCs w:val="32"/>
          <w:lang w:val="en-US" w:eastAsia="zh-CN"/>
        </w:rPr>
        <w:t>环卫所垃圾车的运行维护费及车辆保险费</w:t>
      </w:r>
      <w:r>
        <w:rPr>
          <w:rFonts w:ascii="仿宋" w:hAnsi="仿宋" w:eastAsia="仿宋"/>
          <w:bCs/>
          <w:sz w:val="32"/>
          <w:szCs w:val="32"/>
        </w:rPr>
        <w:t>。</w:t>
      </w:r>
    </w:p>
    <w:p w14:paraId="6AF992EF">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0A89E5C0">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B91D189">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00D77186">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17913A21">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48E55B52">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5D1607B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4ABEA7C0">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69246EF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3B47DDB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51F220E0">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562F658">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7E7505EA">
      <w:pPr>
        <w:ind w:firstLine="640" w:firstLineChars="200"/>
        <w:rPr>
          <w:rFonts w:ascii="Adobe 仿宋 Std R" w:hAnsi="Adobe 仿宋 Std R" w:eastAsia="Adobe 仿宋 Std R"/>
          <w:sz w:val="32"/>
          <w:szCs w:val="32"/>
        </w:rPr>
      </w:pPr>
    </w:p>
    <w:p w14:paraId="7B60D8E3">
      <w:pPr>
        <w:ind w:firstLine="640" w:firstLineChars="200"/>
        <w:rPr>
          <w:rFonts w:ascii="Adobe 仿宋 Std R" w:hAnsi="Adobe 仿宋 Std R" w:eastAsia="Adobe 仿宋 Std R"/>
          <w:sz w:val="32"/>
          <w:szCs w:val="32"/>
        </w:rPr>
      </w:pPr>
    </w:p>
    <w:p w14:paraId="1BF93C0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32F129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4AF752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2FF5844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6D9D82B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6B79D7C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5C3D49D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04D82F1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6CD2FB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FF1AF75">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CB66259">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4B96654">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AD887">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B11A41"/>
    <w:multiLevelType w:val="singleLevel"/>
    <w:tmpl w:val="24B11A41"/>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RjZjc0OTJiNGRlODUxZTNlMGM3ZWRlZDg4MTVhMm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1EA73F9"/>
    <w:rsid w:val="02263797"/>
    <w:rsid w:val="03B942F4"/>
    <w:rsid w:val="067A6028"/>
    <w:rsid w:val="068F47B3"/>
    <w:rsid w:val="07C05BA3"/>
    <w:rsid w:val="07E013A9"/>
    <w:rsid w:val="0832266B"/>
    <w:rsid w:val="08EC3843"/>
    <w:rsid w:val="09C53944"/>
    <w:rsid w:val="0A0925FF"/>
    <w:rsid w:val="0A217DCA"/>
    <w:rsid w:val="0B282319"/>
    <w:rsid w:val="0B991094"/>
    <w:rsid w:val="0C97247A"/>
    <w:rsid w:val="0D1A7920"/>
    <w:rsid w:val="0D2269B3"/>
    <w:rsid w:val="0DB3098E"/>
    <w:rsid w:val="0E5F2E97"/>
    <w:rsid w:val="0EC95CF0"/>
    <w:rsid w:val="0F2F360E"/>
    <w:rsid w:val="114A2981"/>
    <w:rsid w:val="12220323"/>
    <w:rsid w:val="13FB007C"/>
    <w:rsid w:val="153100E0"/>
    <w:rsid w:val="16B036C0"/>
    <w:rsid w:val="16B56AEF"/>
    <w:rsid w:val="185A794E"/>
    <w:rsid w:val="188D03EF"/>
    <w:rsid w:val="190943A7"/>
    <w:rsid w:val="19C257AA"/>
    <w:rsid w:val="1A5E260B"/>
    <w:rsid w:val="1A705E7F"/>
    <w:rsid w:val="1ABF2D84"/>
    <w:rsid w:val="1E172FD7"/>
    <w:rsid w:val="1E491A3B"/>
    <w:rsid w:val="1E512E44"/>
    <w:rsid w:val="1F1F7406"/>
    <w:rsid w:val="206D0602"/>
    <w:rsid w:val="22430342"/>
    <w:rsid w:val="22C407E5"/>
    <w:rsid w:val="23977FB1"/>
    <w:rsid w:val="245C3447"/>
    <w:rsid w:val="25B931E9"/>
    <w:rsid w:val="272F24B1"/>
    <w:rsid w:val="281A5EE3"/>
    <w:rsid w:val="28221B0A"/>
    <w:rsid w:val="28263441"/>
    <w:rsid w:val="2828673B"/>
    <w:rsid w:val="28443D3E"/>
    <w:rsid w:val="290B705B"/>
    <w:rsid w:val="29981D60"/>
    <w:rsid w:val="2B2339AC"/>
    <w:rsid w:val="2BDF21EC"/>
    <w:rsid w:val="2C57797E"/>
    <w:rsid w:val="304075B1"/>
    <w:rsid w:val="311C29BA"/>
    <w:rsid w:val="318814ED"/>
    <w:rsid w:val="31931AC3"/>
    <w:rsid w:val="328F1339"/>
    <w:rsid w:val="3328400E"/>
    <w:rsid w:val="351512FA"/>
    <w:rsid w:val="36687282"/>
    <w:rsid w:val="367479D5"/>
    <w:rsid w:val="374647FA"/>
    <w:rsid w:val="37871DDA"/>
    <w:rsid w:val="380F7270"/>
    <w:rsid w:val="38216F32"/>
    <w:rsid w:val="39A3581F"/>
    <w:rsid w:val="39CE49D8"/>
    <w:rsid w:val="3A7B57D6"/>
    <w:rsid w:val="3A841EE9"/>
    <w:rsid w:val="3A9F1A72"/>
    <w:rsid w:val="3ACF1B11"/>
    <w:rsid w:val="3AFE01B5"/>
    <w:rsid w:val="3B7D1841"/>
    <w:rsid w:val="3BA35A87"/>
    <w:rsid w:val="3BA6547C"/>
    <w:rsid w:val="3BB30F9F"/>
    <w:rsid w:val="3BC6463A"/>
    <w:rsid w:val="3D164852"/>
    <w:rsid w:val="3DD2151D"/>
    <w:rsid w:val="3F383632"/>
    <w:rsid w:val="3FA910A9"/>
    <w:rsid w:val="3FF84E58"/>
    <w:rsid w:val="4052753A"/>
    <w:rsid w:val="41737C65"/>
    <w:rsid w:val="42DC038C"/>
    <w:rsid w:val="42FC0FBB"/>
    <w:rsid w:val="43F403A7"/>
    <w:rsid w:val="45D833CA"/>
    <w:rsid w:val="45F621B4"/>
    <w:rsid w:val="464E5AFF"/>
    <w:rsid w:val="46D778B6"/>
    <w:rsid w:val="48EA631C"/>
    <w:rsid w:val="4985363B"/>
    <w:rsid w:val="49A80CE7"/>
    <w:rsid w:val="4A635C61"/>
    <w:rsid w:val="4DB628F2"/>
    <w:rsid w:val="4DC808DA"/>
    <w:rsid w:val="4E0D4F31"/>
    <w:rsid w:val="4E395334"/>
    <w:rsid w:val="4E6D3230"/>
    <w:rsid w:val="4EFF051F"/>
    <w:rsid w:val="4F000A4C"/>
    <w:rsid w:val="4F035942"/>
    <w:rsid w:val="503D0628"/>
    <w:rsid w:val="513165A0"/>
    <w:rsid w:val="528E6F80"/>
    <w:rsid w:val="53516268"/>
    <w:rsid w:val="549E0BC0"/>
    <w:rsid w:val="55924F68"/>
    <w:rsid w:val="55EE43AE"/>
    <w:rsid w:val="5630203D"/>
    <w:rsid w:val="56920888"/>
    <w:rsid w:val="56A63783"/>
    <w:rsid w:val="56C47F55"/>
    <w:rsid w:val="573A53AA"/>
    <w:rsid w:val="58B32187"/>
    <w:rsid w:val="59872915"/>
    <w:rsid w:val="5AB93E8B"/>
    <w:rsid w:val="5E4A7E75"/>
    <w:rsid w:val="5EA31F07"/>
    <w:rsid w:val="5EDA0640"/>
    <w:rsid w:val="5F193B70"/>
    <w:rsid w:val="60340051"/>
    <w:rsid w:val="60E45F26"/>
    <w:rsid w:val="61D17BB5"/>
    <w:rsid w:val="61E31A71"/>
    <w:rsid w:val="62283DE4"/>
    <w:rsid w:val="63E33020"/>
    <w:rsid w:val="656229B9"/>
    <w:rsid w:val="658856FB"/>
    <w:rsid w:val="65A324F1"/>
    <w:rsid w:val="6695111E"/>
    <w:rsid w:val="67B10C38"/>
    <w:rsid w:val="67DC7D34"/>
    <w:rsid w:val="68E97589"/>
    <w:rsid w:val="68FE2FAA"/>
    <w:rsid w:val="6BE248E5"/>
    <w:rsid w:val="6C617282"/>
    <w:rsid w:val="6CCB135B"/>
    <w:rsid w:val="6D090CFB"/>
    <w:rsid w:val="6EAF555B"/>
    <w:rsid w:val="6EDB6140"/>
    <w:rsid w:val="6F2C7111"/>
    <w:rsid w:val="714A36AC"/>
    <w:rsid w:val="715F2A54"/>
    <w:rsid w:val="71AF11DD"/>
    <w:rsid w:val="72587BCF"/>
    <w:rsid w:val="726D3D95"/>
    <w:rsid w:val="72746F20"/>
    <w:rsid w:val="73543105"/>
    <w:rsid w:val="73A85115"/>
    <w:rsid w:val="759E1500"/>
    <w:rsid w:val="77243A95"/>
    <w:rsid w:val="79DA711C"/>
    <w:rsid w:val="7C1C38B8"/>
    <w:rsid w:val="7D1C2D3E"/>
    <w:rsid w:val="7DB14637"/>
    <w:rsid w:val="7E2B43EA"/>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1468</Words>
  <Characters>1578</Characters>
  <Lines>53</Lines>
  <Paragraphs>15</Paragraphs>
  <TotalTime>36</TotalTime>
  <ScaleCrop>false</ScaleCrop>
  <LinksUpToDate>false</LinksUpToDate>
  <CharactersWithSpaces>1602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颖兒</cp:lastModifiedBy>
  <dcterms:modified xsi:type="dcterms:W3CDTF">2025-08-28T07:51:22Z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eyJoZGlkIjoiNmRjZjc0OTJiNGRlODUxZTNlMGM3ZWRlZDg4MTVhMmYiLCJ1c2VySWQiOiI0OTUzNTI4NDIifQ==</vt:lpwstr>
  </property>
</Properties>
</file>