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DAE24A">
      <w:pPr>
        <w:widowControl/>
        <w:spacing w:line="520" w:lineRule="atLeast"/>
        <w:jc w:val="center"/>
        <w:rPr>
          <w:rFonts w:ascii="黑体" w:hAnsi="黑体" w:eastAsia="黑体" w:cs="Times New Roman"/>
          <w:b/>
          <w:bCs/>
          <w:color w:val="auto"/>
          <w:kern w:val="0"/>
          <w:sz w:val="44"/>
          <w:szCs w:val="44"/>
        </w:rPr>
      </w:pPr>
      <w:r>
        <w:rPr>
          <w:rFonts w:hint="eastAsia" w:ascii="黑体" w:hAnsi="黑体" w:eastAsia="黑体" w:cs="Times New Roman"/>
          <w:b/>
          <w:bCs/>
          <w:color w:val="auto"/>
          <w:kern w:val="0"/>
          <w:sz w:val="44"/>
          <w:szCs w:val="44"/>
          <w:lang w:eastAsia="zh-CN"/>
        </w:rPr>
        <w:t>庐山市人民医院</w:t>
      </w:r>
      <w:r>
        <w:rPr>
          <w:rFonts w:hint="eastAsia" w:ascii="黑体" w:hAnsi="黑体" w:eastAsia="黑体" w:cs="Times New Roman"/>
          <w:b/>
          <w:bCs/>
          <w:color w:val="auto"/>
          <w:kern w:val="0"/>
          <w:sz w:val="44"/>
          <w:szCs w:val="44"/>
        </w:rPr>
        <w:t>202</w:t>
      </w:r>
      <w:r>
        <w:rPr>
          <w:rFonts w:hint="eastAsia" w:ascii="黑体" w:hAnsi="黑体" w:eastAsia="黑体" w:cs="Times New Roman"/>
          <w:b/>
          <w:bCs/>
          <w:color w:val="auto"/>
          <w:kern w:val="0"/>
          <w:sz w:val="44"/>
          <w:szCs w:val="44"/>
          <w:lang w:val="en-US" w:eastAsia="zh-CN"/>
        </w:rPr>
        <w:t>4</w:t>
      </w:r>
      <w:r>
        <w:rPr>
          <w:rFonts w:hint="eastAsia" w:ascii="黑体" w:hAnsi="黑体" w:eastAsia="黑体" w:cs="Times New Roman"/>
          <w:b/>
          <w:bCs/>
          <w:color w:val="auto"/>
          <w:kern w:val="0"/>
          <w:sz w:val="44"/>
          <w:szCs w:val="44"/>
        </w:rPr>
        <w:t>年单位预算</w:t>
      </w:r>
    </w:p>
    <w:p w14:paraId="7526AF47">
      <w:pPr>
        <w:pStyle w:val="12"/>
        <w:spacing w:line="600" w:lineRule="atLeast"/>
        <w:jc w:val="center"/>
        <w:rPr>
          <w:rFonts w:ascii="黑体" w:hAnsi="黑体" w:eastAsia="黑体"/>
          <w:color w:val="auto"/>
          <w:sz w:val="32"/>
          <w:szCs w:val="32"/>
        </w:rPr>
      </w:pPr>
    </w:p>
    <w:p w14:paraId="7D348A3A">
      <w:pPr>
        <w:pStyle w:val="12"/>
        <w:spacing w:line="600" w:lineRule="atLeast"/>
        <w:jc w:val="center"/>
        <w:rPr>
          <w:rFonts w:ascii="黑体" w:hAnsi="黑体" w:eastAsia="黑体"/>
          <w:color w:val="auto"/>
          <w:sz w:val="32"/>
          <w:szCs w:val="32"/>
        </w:rPr>
      </w:pPr>
      <w:r>
        <w:rPr>
          <w:rFonts w:hint="eastAsia" w:ascii="黑体" w:hAnsi="黑体" w:eastAsia="黑体"/>
          <w:color w:val="auto"/>
          <w:sz w:val="32"/>
          <w:szCs w:val="32"/>
        </w:rPr>
        <w:t>目    录</w:t>
      </w:r>
    </w:p>
    <w:p w14:paraId="498C57F0">
      <w:pPr>
        <w:pStyle w:val="12"/>
        <w:rPr>
          <w:rFonts w:ascii="宋体" w:hAnsi="宋体"/>
          <w:color w:val="auto"/>
        </w:rPr>
      </w:pPr>
    </w:p>
    <w:p w14:paraId="3572666B">
      <w:pPr>
        <w:pStyle w:val="12"/>
        <w:tabs>
          <w:tab w:val="right" w:pos="8306"/>
        </w:tabs>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第一部分  </w:t>
      </w:r>
      <w:r>
        <w:rPr>
          <w:rFonts w:hint="eastAsia" w:ascii="仿宋_GB2312" w:eastAsia="仿宋_GB2312"/>
          <w:b/>
          <w:bCs/>
          <w:color w:val="auto"/>
          <w:sz w:val="32"/>
          <w:szCs w:val="32"/>
          <w:lang w:eastAsia="zh-CN"/>
        </w:rPr>
        <w:t>庐山市人民医院</w:t>
      </w:r>
      <w:r>
        <w:rPr>
          <w:rFonts w:hint="eastAsia" w:ascii="仿宋_GB2312" w:eastAsia="仿宋_GB2312"/>
          <w:b/>
          <w:bCs/>
          <w:color w:val="auto"/>
          <w:sz w:val="32"/>
          <w:szCs w:val="32"/>
        </w:rPr>
        <w:t>概况</w:t>
      </w:r>
      <w:r>
        <w:rPr>
          <w:rFonts w:ascii="仿宋_GB2312" w:eastAsia="仿宋_GB2312"/>
          <w:b/>
          <w:bCs/>
          <w:color w:val="auto"/>
          <w:sz w:val="32"/>
          <w:szCs w:val="32"/>
        </w:rPr>
        <w:tab/>
      </w:r>
    </w:p>
    <w:p w14:paraId="25642B76">
      <w:pPr>
        <w:pStyle w:val="12"/>
        <w:spacing w:line="600" w:lineRule="atLeast"/>
        <w:ind w:firstLine="1120" w:firstLineChars="35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 xml:space="preserve"> </w:t>
      </w:r>
      <w:r>
        <w:rPr>
          <w:rFonts w:ascii="Adobe 仿宋 Std R" w:hAnsi="Adobe 仿宋 Std R" w:eastAsia="Adobe 仿宋 Std R" w:cstheme="minorBidi"/>
          <w:color w:val="auto"/>
          <w:kern w:val="2"/>
          <w:sz w:val="32"/>
          <w:szCs w:val="30"/>
        </w:rPr>
        <w:t>一、</w:t>
      </w:r>
      <w:r>
        <w:rPr>
          <w:rFonts w:hint="eastAsia" w:ascii="Adobe 仿宋 Std R" w:hAnsi="Adobe 仿宋 Std R" w:eastAsia="Adobe 仿宋 Std R" w:cstheme="minorBidi"/>
          <w:color w:val="auto"/>
          <w:kern w:val="2"/>
          <w:sz w:val="32"/>
          <w:szCs w:val="30"/>
        </w:rPr>
        <w:t>单位</w:t>
      </w:r>
      <w:r>
        <w:rPr>
          <w:rFonts w:ascii="Adobe 仿宋 Std R" w:hAnsi="Adobe 仿宋 Std R" w:eastAsia="Adobe 仿宋 Std R" w:cstheme="minorBidi"/>
          <w:color w:val="auto"/>
          <w:kern w:val="2"/>
          <w:sz w:val="32"/>
          <w:szCs w:val="30"/>
        </w:rPr>
        <w:t>主要职责</w:t>
      </w:r>
    </w:p>
    <w:p w14:paraId="71089FFE">
      <w:pPr>
        <w:pStyle w:val="12"/>
        <w:spacing w:line="600" w:lineRule="atLeast"/>
        <w:ind w:firstLine="1280" w:firstLineChars="40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二、</w:t>
      </w:r>
      <w:r>
        <w:rPr>
          <w:rFonts w:hint="eastAsia" w:ascii="Adobe 仿宋 Std R" w:hAnsi="Adobe 仿宋 Std R" w:eastAsia="Adobe 仿宋 Std R" w:cstheme="minorBidi"/>
          <w:color w:val="auto"/>
          <w:kern w:val="2"/>
          <w:sz w:val="32"/>
          <w:szCs w:val="30"/>
        </w:rPr>
        <w:t>机构设置及人员情况</w:t>
      </w:r>
    </w:p>
    <w:p w14:paraId="12814F51">
      <w:pPr>
        <w:pStyle w:val="12"/>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第二部分  庐山市人民医院202</w:t>
      </w:r>
      <w:r>
        <w:rPr>
          <w:rFonts w:hint="eastAsia" w:ascii="仿宋_GB2312" w:eastAsia="仿宋_GB2312"/>
          <w:b/>
          <w:bCs/>
          <w:color w:val="auto"/>
          <w:sz w:val="32"/>
          <w:szCs w:val="32"/>
          <w:lang w:val="en-US" w:eastAsia="zh-CN"/>
        </w:rPr>
        <w:t>4</w:t>
      </w:r>
      <w:r>
        <w:rPr>
          <w:rFonts w:hint="eastAsia" w:ascii="仿宋_GB2312" w:eastAsia="仿宋_GB2312"/>
          <w:b/>
          <w:bCs/>
          <w:color w:val="auto"/>
          <w:sz w:val="32"/>
          <w:szCs w:val="32"/>
        </w:rPr>
        <w:t>年单位预算表</w:t>
      </w:r>
    </w:p>
    <w:p w14:paraId="472BC676">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一、《收支预算总表》</w:t>
      </w:r>
    </w:p>
    <w:p w14:paraId="39455616">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二、《</w:t>
      </w:r>
      <w:r>
        <w:rPr>
          <w:rFonts w:hint="eastAsia" w:ascii="Adobe 仿宋 Std R" w:hAnsi="Adobe 仿宋 Std R" w:eastAsia="Adobe 仿宋 Std R" w:cstheme="minorBidi"/>
          <w:color w:val="auto"/>
          <w:kern w:val="2"/>
          <w:sz w:val="32"/>
          <w:szCs w:val="30"/>
        </w:rPr>
        <w:t>单位</w:t>
      </w:r>
      <w:r>
        <w:rPr>
          <w:rFonts w:ascii="Adobe 仿宋 Std R" w:hAnsi="Adobe 仿宋 Std R" w:eastAsia="Adobe 仿宋 Std R" w:cstheme="minorBidi"/>
          <w:color w:val="auto"/>
          <w:kern w:val="2"/>
          <w:sz w:val="32"/>
          <w:szCs w:val="30"/>
        </w:rPr>
        <w:t>收入总表》</w:t>
      </w:r>
    </w:p>
    <w:p w14:paraId="645EF303">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三、《</w:t>
      </w:r>
      <w:r>
        <w:rPr>
          <w:rFonts w:hint="eastAsia" w:ascii="Adobe 仿宋 Std R" w:hAnsi="Adobe 仿宋 Std R" w:eastAsia="Adobe 仿宋 Std R" w:cstheme="minorBidi"/>
          <w:color w:val="auto"/>
          <w:kern w:val="2"/>
          <w:sz w:val="32"/>
          <w:szCs w:val="30"/>
        </w:rPr>
        <w:t>单位</w:t>
      </w:r>
      <w:r>
        <w:rPr>
          <w:rFonts w:ascii="Adobe 仿宋 Std R" w:hAnsi="Adobe 仿宋 Std R" w:eastAsia="Adobe 仿宋 Std R" w:cstheme="minorBidi"/>
          <w:color w:val="auto"/>
          <w:kern w:val="2"/>
          <w:sz w:val="32"/>
          <w:szCs w:val="30"/>
        </w:rPr>
        <w:t>支出总表》</w:t>
      </w:r>
    </w:p>
    <w:p w14:paraId="6EB143F3">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四、《财政拨款收支总表》</w:t>
      </w:r>
    </w:p>
    <w:p w14:paraId="7CC36F1C">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五、《一般公共预算支出表》</w:t>
      </w:r>
    </w:p>
    <w:p w14:paraId="43732C03">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六、《一般公共预算基本支出表》</w:t>
      </w:r>
    </w:p>
    <w:p w14:paraId="292F3CEE">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七、《财政拨款“三公”经费支出表》</w:t>
      </w:r>
    </w:p>
    <w:p w14:paraId="0EF8B68E">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八、《政府性基金预算支出表》</w:t>
      </w:r>
    </w:p>
    <w:p w14:paraId="629B583E">
      <w:pPr>
        <w:pStyle w:val="12"/>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九、《</w:t>
      </w:r>
      <w:r>
        <w:rPr>
          <w:rFonts w:hint="eastAsia" w:ascii="Adobe 仿宋 Std R" w:hAnsi="Adobe 仿宋 Std R" w:eastAsia="Adobe 仿宋 Std R" w:cstheme="minorBidi"/>
          <w:color w:val="auto"/>
          <w:kern w:val="2"/>
          <w:sz w:val="32"/>
          <w:szCs w:val="30"/>
        </w:rPr>
        <w:t>国有资本经营</w:t>
      </w:r>
      <w:r>
        <w:rPr>
          <w:rFonts w:ascii="Adobe 仿宋 Std R" w:hAnsi="Adobe 仿宋 Std R" w:eastAsia="Adobe 仿宋 Std R" w:cstheme="minorBidi"/>
          <w:color w:val="auto"/>
          <w:kern w:val="2"/>
          <w:sz w:val="32"/>
          <w:szCs w:val="30"/>
        </w:rPr>
        <w:t>预算支出表》</w:t>
      </w:r>
      <w:r>
        <w:rPr>
          <w:rFonts w:hint="eastAsia" w:ascii="Adobe 仿宋 Std R" w:hAnsi="Adobe 仿宋 Std R" w:eastAsia="Adobe 仿宋 Std R" w:cstheme="minorBidi"/>
          <w:color w:val="auto"/>
          <w:kern w:val="2"/>
          <w:sz w:val="32"/>
          <w:szCs w:val="30"/>
        </w:rPr>
        <w:tab/>
      </w:r>
    </w:p>
    <w:p w14:paraId="33EDF524">
      <w:pPr>
        <w:pStyle w:val="12"/>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十、</w:t>
      </w:r>
      <w:r>
        <w:rPr>
          <w:rFonts w:ascii="Adobe 仿宋 Std R" w:hAnsi="Adobe 仿宋 Std R" w:eastAsia="Adobe 仿宋 Std R" w:cstheme="minorBidi"/>
          <w:color w:val="auto"/>
          <w:kern w:val="2"/>
          <w:sz w:val="32"/>
          <w:szCs w:val="30"/>
        </w:rPr>
        <w:t>《</w:t>
      </w:r>
      <w:r>
        <w:rPr>
          <w:rFonts w:hint="eastAsia" w:ascii="Adobe 仿宋 Std R" w:hAnsi="Adobe 仿宋 Std R" w:eastAsia="Adobe 仿宋 Std R" w:cstheme="minorBidi"/>
          <w:color w:val="auto"/>
          <w:kern w:val="2"/>
          <w:sz w:val="32"/>
          <w:szCs w:val="30"/>
        </w:rPr>
        <w:t>项目绩效目标表</w:t>
      </w:r>
      <w:r>
        <w:rPr>
          <w:rFonts w:ascii="Adobe 仿宋 Std R" w:hAnsi="Adobe 仿宋 Std R" w:eastAsia="Adobe 仿宋 Std R" w:cstheme="minorBidi"/>
          <w:color w:val="auto"/>
          <w:kern w:val="2"/>
          <w:sz w:val="32"/>
          <w:szCs w:val="30"/>
        </w:rPr>
        <w:t>》</w:t>
      </w:r>
    </w:p>
    <w:p w14:paraId="640CC97C">
      <w:pPr>
        <w:pStyle w:val="12"/>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第三部分 </w:t>
      </w:r>
      <w:r>
        <w:rPr>
          <w:rFonts w:hint="eastAsia" w:ascii="仿宋_GB2312" w:eastAsia="仿宋_GB2312"/>
          <w:b/>
          <w:bCs/>
          <w:color w:val="auto"/>
          <w:sz w:val="32"/>
          <w:szCs w:val="32"/>
          <w:lang w:eastAsia="zh-CN"/>
        </w:rPr>
        <w:t>庐山市人民医院</w:t>
      </w:r>
      <w:r>
        <w:rPr>
          <w:rFonts w:hint="eastAsia" w:ascii="仿宋_GB2312" w:eastAsia="仿宋_GB2312"/>
          <w:b/>
          <w:bCs/>
          <w:color w:val="auto"/>
          <w:sz w:val="32"/>
          <w:szCs w:val="32"/>
        </w:rPr>
        <w:t>202</w:t>
      </w:r>
      <w:r>
        <w:rPr>
          <w:rFonts w:hint="eastAsia" w:ascii="仿宋_GB2312" w:eastAsia="仿宋_GB2312"/>
          <w:b/>
          <w:bCs/>
          <w:color w:val="auto"/>
          <w:sz w:val="32"/>
          <w:szCs w:val="32"/>
          <w:lang w:val="en-US" w:eastAsia="zh-CN"/>
        </w:rPr>
        <w:t>4</w:t>
      </w:r>
      <w:r>
        <w:rPr>
          <w:rFonts w:hint="eastAsia" w:ascii="仿宋_GB2312" w:eastAsia="仿宋_GB2312"/>
          <w:b/>
          <w:bCs/>
          <w:color w:val="auto"/>
          <w:sz w:val="32"/>
          <w:szCs w:val="32"/>
        </w:rPr>
        <w:t>年单位预算情况说明</w:t>
      </w:r>
    </w:p>
    <w:p w14:paraId="2A6DB815">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一、202</w:t>
      </w:r>
      <w:r>
        <w:rPr>
          <w:rFonts w:hint="eastAsia" w:ascii="Adobe 仿宋 Std R" w:hAnsi="Adobe 仿宋 Std R" w:eastAsia="Adobe 仿宋 Std R" w:cstheme="minorBidi"/>
          <w:color w:val="auto"/>
          <w:kern w:val="2"/>
          <w:sz w:val="32"/>
          <w:szCs w:val="30"/>
          <w:lang w:val="en-US" w:eastAsia="zh-CN"/>
        </w:rPr>
        <w:t>4</w:t>
      </w:r>
      <w:r>
        <w:rPr>
          <w:rFonts w:ascii="Adobe 仿宋 Std R" w:hAnsi="Adobe 仿宋 Std R" w:eastAsia="Adobe 仿宋 Std R" w:cstheme="minorBidi"/>
          <w:color w:val="auto"/>
          <w:kern w:val="2"/>
          <w:sz w:val="32"/>
          <w:szCs w:val="30"/>
        </w:rPr>
        <w:t>年</w:t>
      </w:r>
      <w:r>
        <w:rPr>
          <w:rFonts w:hint="eastAsia" w:ascii="Adobe 仿宋 Std R" w:hAnsi="Adobe 仿宋 Std R" w:eastAsia="Adobe 仿宋 Std R" w:cstheme="minorBidi"/>
          <w:color w:val="auto"/>
          <w:kern w:val="2"/>
          <w:sz w:val="32"/>
          <w:szCs w:val="30"/>
        </w:rPr>
        <w:t>单位</w:t>
      </w:r>
      <w:r>
        <w:rPr>
          <w:rFonts w:ascii="Adobe 仿宋 Std R" w:hAnsi="Adobe 仿宋 Std R" w:eastAsia="Adobe 仿宋 Std R" w:cstheme="minorBidi"/>
          <w:color w:val="auto"/>
          <w:kern w:val="2"/>
          <w:sz w:val="32"/>
          <w:szCs w:val="30"/>
        </w:rPr>
        <w:t>预算收支情况说明</w:t>
      </w:r>
    </w:p>
    <w:p w14:paraId="5360BD76">
      <w:pPr>
        <w:pStyle w:val="12"/>
        <w:spacing w:line="600" w:lineRule="atLeast"/>
        <w:ind w:firstLine="1120" w:firstLineChars="35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 xml:space="preserve"> 二、202</w:t>
      </w:r>
      <w:r>
        <w:rPr>
          <w:rFonts w:hint="eastAsia" w:ascii="Adobe 仿宋 Std R" w:hAnsi="Adobe 仿宋 Std R" w:eastAsia="Adobe 仿宋 Std R" w:cstheme="minorBidi"/>
          <w:color w:val="auto"/>
          <w:kern w:val="2"/>
          <w:sz w:val="32"/>
          <w:szCs w:val="30"/>
          <w:lang w:val="en-US" w:eastAsia="zh-CN"/>
        </w:rPr>
        <w:t>4</w:t>
      </w:r>
      <w:r>
        <w:rPr>
          <w:rFonts w:ascii="Adobe 仿宋 Std R" w:hAnsi="Adobe 仿宋 Std R" w:eastAsia="Adobe 仿宋 Std R" w:cstheme="minorBidi"/>
          <w:color w:val="auto"/>
          <w:kern w:val="2"/>
          <w:sz w:val="32"/>
          <w:szCs w:val="30"/>
        </w:rPr>
        <w:t>年“三公”经费预算情况说明</w:t>
      </w:r>
    </w:p>
    <w:p w14:paraId="2B1AF837">
      <w:pPr>
        <w:pStyle w:val="12"/>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第四部分  名词解释</w:t>
      </w:r>
    </w:p>
    <w:p w14:paraId="3AD52A7D">
      <w:pPr>
        <w:widowControl/>
        <w:spacing w:line="580" w:lineRule="exact"/>
        <w:jc w:val="center"/>
        <w:rPr>
          <w:rFonts w:ascii="仿宋_GB2312" w:eastAsia="仿宋_GB2312"/>
          <w:b/>
          <w:color w:val="auto"/>
          <w:sz w:val="32"/>
          <w:szCs w:val="30"/>
        </w:rPr>
      </w:pPr>
    </w:p>
    <w:p w14:paraId="5A167D87">
      <w:pPr>
        <w:widowControl/>
        <w:spacing w:line="580" w:lineRule="exact"/>
        <w:jc w:val="center"/>
        <w:rPr>
          <w:rFonts w:ascii="仿宋_GB2312" w:eastAsia="仿宋_GB2312"/>
          <w:b/>
          <w:color w:val="auto"/>
          <w:sz w:val="32"/>
          <w:szCs w:val="30"/>
        </w:rPr>
      </w:pPr>
    </w:p>
    <w:p w14:paraId="4319C7D6">
      <w:pPr>
        <w:widowControl/>
        <w:spacing w:line="580" w:lineRule="exact"/>
        <w:jc w:val="center"/>
        <w:rPr>
          <w:rFonts w:ascii="仿宋_GB2312" w:eastAsia="仿宋_GB2312"/>
          <w:b/>
          <w:color w:val="auto"/>
          <w:sz w:val="32"/>
          <w:szCs w:val="30"/>
        </w:rPr>
      </w:pPr>
      <w:r>
        <w:rPr>
          <w:rFonts w:hint="eastAsia" w:ascii="仿宋_GB2312" w:eastAsia="仿宋_GB2312"/>
          <w:b/>
          <w:color w:val="auto"/>
          <w:sz w:val="32"/>
          <w:szCs w:val="30"/>
        </w:rPr>
        <w:t xml:space="preserve">第一部分  </w:t>
      </w:r>
      <w:r>
        <w:rPr>
          <w:rFonts w:hint="eastAsia" w:ascii="仿宋_GB2312" w:eastAsia="仿宋_GB2312"/>
          <w:b/>
          <w:color w:val="auto"/>
          <w:sz w:val="32"/>
          <w:szCs w:val="30"/>
          <w:lang w:eastAsia="zh-CN"/>
        </w:rPr>
        <w:t>庐山市人民医院</w:t>
      </w:r>
      <w:r>
        <w:rPr>
          <w:rFonts w:hint="eastAsia" w:ascii="仿宋_GB2312" w:eastAsia="仿宋_GB2312"/>
          <w:b/>
          <w:color w:val="auto"/>
          <w:sz w:val="32"/>
          <w:szCs w:val="30"/>
        </w:rPr>
        <w:t>概况</w:t>
      </w:r>
    </w:p>
    <w:p w14:paraId="0334B666">
      <w:pPr>
        <w:widowControl/>
        <w:spacing w:line="580" w:lineRule="exact"/>
        <w:jc w:val="left"/>
        <w:rPr>
          <w:rFonts w:asciiTheme="minorEastAsia" w:hAnsiTheme="minorEastAsia"/>
          <w:b/>
          <w:color w:val="auto"/>
          <w:sz w:val="36"/>
          <w:szCs w:val="36"/>
        </w:rPr>
      </w:pPr>
    </w:p>
    <w:p w14:paraId="211CEE93">
      <w:pPr>
        <w:widowControl/>
        <w:spacing w:line="580" w:lineRule="exact"/>
        <w:jc w:val="left"/>
        <w:rPr>
          <w:rFonts w:hint="eastAsia" w:ascii="仿宋_GB2312" w:eastAsia="仿宋_GB2312"/>
          <w:b/>
          <w:color w:val="auto"/>
          <w:sz w:val="32"/>
          <w:szCs w:val="30"/>
          <w:lang w:eastAsia="zh-CN"/>
        </w:rPr>
      </w:pPr>
      <w:r>
        <w:rPr>
          <w:rFonts w:hint="eastAsia" w:ascii="仿宋_GB2312" w:eastAsia="仿宋_GB2312"/>
          <w:b/>
          <w:color w:val="auto"/>
          <w:sz w:val="32"/>
          <w:szCs w:val="30"/>
          <w:lang w:eastAsia="zh-CN"/>
        </w:rPr>
        <w:t>一、单位主要职责</w:t>
      </w:r>
    </w:p>
    <w:p w14:paraId="2072ED44">
      <w:pPr>
        <w:widowControl/>
        <w:spacing w:line="580" w:lineRule="exact"/>
        <w:ind w:firstLine="640"/>
        <w:jc w:val="left"/>
        <w:rPr>
          <w:rFonts w:hint="eastAsia" w:ascii="Adobe 仿宋 Std R" w:hAnsi="Adobe 仿宋 Std R" w:eastAsia="Adobe 仿宋 Std R" w:cstheme="minorBidi"/>
          <w:color w:val="auto"/>
          <w:kern w:val="2"/>
          <w:sz w:val="32"/>
          <w:szCs w:val="30"/>
          <w:lang w:val="en-US" w:eastAsia="zh-CN" w:bidi="ar-SA"/>
        </w:rPr>
      </w:pPr>
      <w:r>
        <w:rPr>
          <w:rFonts w:hint="eastAsia" w:ascii="Adobe 仿宋 Std R" w:hAnsi="Adobe 仿宋 Std R" w:eastAsia="Adobe 仿宋 Std R" w:cstheme="minorBidi"/>
          <w:color w:val="auto"/>
          <w:kern w:val="2"/>
          <w:sz w:val="32"/>
          <w:szCs w:val="30"/>
          <w:lang w:val="en-US" w:eastAsia="zh-CN" w:bidi="ar-SA"/>
        </w:rPr>
        <w:t>庐山市人民医院是一所集医疗、教学、科研、预防、保健和急救为一体的现代化国家二级甲等综合性医院。是市医疗保险、工伤、生育保险和突发公共卫生事件定点救治医院；是国家卫健委、联合国儿童基金会、联合国卫生组织授予的“爱婴医院”、省人民政府颁发的“文明单位”、省市卫健委授予的“人民群众满意的医院”等。巩固疫情防控成效，做好疫情常态化防控工作，确保医院正常医疗工作秩序，切实维护人民群众生命安全和身体健康，为医院高质量发展提供保障。</w:t>
      </w:r>
    </w:p>
    <w:p w14:paraId="37B39E05">
      <w:pPr>
        <w:widowControl/>
        <w:spacing w:line="580" w:lineRule="exact"/>
        <w:ind w:firstLine="640"/>
        <w:jc w:val="left"/>
        <w:rPr>
          <w:rFonts w:hint="eastAsia" w:ascii="Adobe 仿宋 Std R" w:hAnsi="Adobe 仿宋 Std R" w:eastAsia="Adobe 仿宋 Std R" w:cstheme="minorBidi"/>
          <w:color w:val="auto"/>
          <w:kern w:val="2"/>
          <w:sz w:val="32"/>
          <w:szCs w:val="30"/>
          <w:lang w:val="en-US" w:eastAsia="zh-CN" w:bidi="ar-SA"/>
        </w:rPr>
      </w:pPr>
    </w:p>
    <w:p w14:paraId="719F3FF3">
      <w:pPr>
        <w:widowControl/>
        <w:spacing w:line="580" w:lineRule="exact"/>
        <w:jc w:val="left"/>
        <w:rPr>
          <w:rFonts w:hint="eastAsia" w:ascii="仿宋_GB2312" w:eastAsia="仿宋_GB2312"/>
          <w:b/>
          <w:color w:val="auto"/>
          <w:sz w:val="32"/>
          <w:szCs w:val="30"/>
          <w:lang w:eastAsia="zh-CN"/>
        </w:rPr>
      </w:pPr>
      <w:r>
        <w:rPr>
          <w:rFonts w:hint="eastAsia" w:ascii="仿宋_GB2312" w:eastAsia="仿宋_GB2312"/>
          <w:b/>
          <w:color w:val="auto"/>
          <w:sz w:val="32"/>
          <w:szCs w:val="30"/>
          <w:lang w:eastAsia="zh-CN"/>
        </w:rPr>
        <w:t>二、机构设置及人员情况</w:t>
      </w:r>
    </w:p>
    <w:p w14:paraId="265FD1AF">
      <w:pPr>
        <w:widowControl/>
        <w:spacing w:line="580" w:lineRule="exact"/>
        <w:ind w:firstLine="640"/>
        <w:jc w:val="left"/>
        <w:rPr>
          <w:rFonts w:hint="eastAsia" w:ascii="Adobe 仿宋 Std R" w:hAnsi="Adobe 仿宋 Std R" w:eastAsia="Adobe 仿宋 Std R" w:cstheme="minorBidi"/>
          <w:color w:val="auto"/>
          <w:kern w:val="2"/>
          <w:sz w:val="32"/>
          <w:szCs w:val="30"/>
          <w:lang w:val="en-US" w:eastAsia="zh-CN" w:bidi="ar-SA"/>
        </w:rPr>
      </w:pPr>
      <w:r>
        <w:rPr>
          <w:rFonts w:hint="eastAsia" w:ascii="Adobe 仿宋 Std R" w:hAnsi="Adobe 仿宋 Std R" w:eastAsia="Adobe 仿宋 Std R" w:cstheme="minorBidi"/>
          <w:color w:val="auto"/>
          <w:kern w:val="2"/>
          <w:sz w:val="32"/>
          <w:szCs w:val="30"/>
          <w:lang w:val="en-US" w:eastAsia="zh-CN" w:bidi="ar-SA"/>
        </w:rPr>
        <w:t>2024年庐山市人民医院内设置49个科室，分别为</w:t>
      </w:r>
    </w:p>
    <w:p w14:paraId="21940E69">
      <w:pPr>
        <w:widowControl/>
        <w:spacing w:line="580" w:lineRule="exact"/>
        <w:ind w:firstLine="640"/>
        <w:jc w:val="left"/>
        <w:rPr>
          <w:rFonts w:hint="eastAsia" w:ascii="Adobe 仿宋 Std R" w:hAnsi="Adobe 仿宋 Std R" w:eastAsia="Adobe 仿宋 Std R" w:cstheme="minorBidi"/>
          <w:color w:val="auto"/>
          <w:kern w:val="2"/>
          <w:sz w:val="32"/>
          <w:szCs w:val="30"/>
          <w:lang w:val="en-US" w:eastAsia="zh-CN" w:bidi="ar-SA"/>
        </w:rPr>
      </w:pPr>
      <w:r>
        <w:rPr>
          <w:rFonts w:hint="eastAsia" w:ascii="Adobe 仿宋 Std R" w:hAnsi="Adobe 仿宋 Std R" w:eastAsia="Adobe 仿宋 Std R" w:cstheme="minorBidi"/>
          <w:color w:val="auto"/>
          <w:kern w:val="2"/>
          <w:sz w:val="32"/>
          <w:szCs w:val="30"/>
          <w:lang w:val="en-US" w:eastAsia="zh-CN" w:bidi="ar-SA"/>
        </w:rPr>
        <w:t>管理科室16个，包括办公室、医务科、公共卫生科、医院感染管理科、人事科、财务科、总务科、信息科、医疗保险办公室、保卫科、医疗器械科、护理部、门诊部、住院部、特种设备科、质控办公室。</w:t>
      </w:r>
    </w:p>
    <w:p w14:paraId="12D97BF6">
      <w:pPr>
        <w:widowControl/>
        <w:spacing w:line="580" w:lineRule="exact"/>
        <w:ind w:firstLine="640"/>
        <w:jc w:val="left"/>
        <w:rPr>
          <w:rFonts w:hint="eastAsia" w:ascii="Adobe 仿宋 Std R" w:hAnsi="Adobe 仿宋 Std R" w:eastAsia="Adobe 仿宋 Std R" w:cstheme="minorBidi"/>
          <w:color w:val="auto"/>
          <w:kern w:val="2"/>
          <w:sz w:val="32"/>
          <w:szCs w:val="30"/>
          <w:lang w:val="en-US" w:eastAsia="zh-CN" w:bidi="ar-SA"/>
        </w:rPr>
      </w:pPr>
      <w:r>
        <w:rPr>
          <w:rFonts w:hint="eastAsia" w:ascii="Adobe 仿宋 Std R" w:hAnsi="Adobe 仿宋 Std R" w:eastAsia="Adobe 仿宋 Std R" w:cstheme="minorBidi"/>
          <w:color w:val="auto"/>
          <w:kern w:val="2"/>
          <w:sz w:val="32"/>
          <w:szCs w:val="30"/>
          <w:lang w:val="en-US" w:eastAsia="zh-CN" w:bidi="ar-SA"/>
        </w:rPr>
        <w:t>临床科室25个，包括外一科、外二科、外三科、内一科、内二科、内三科、内四科、肾内科、儿科、妇产科、感染科、麻醉科、手术室、血透科、急诊科、康复医学科、门诊外科、门诊内科、门诊妇科、门诊产科、五官科、中医科、皮肤科、疼痛科、体检科。</w:t>
      </w:r>
    </w:p>
    <w:p w14:paraId="5FF8D1E5">
      <w:pPr>
        <w:widowControl/>
        <w:spacing w:line="580" w:lineRule="exact"/>
        <w:ind w:firstLine="640"/>
        <w:jc w:val="left"/>
        <w:rPr>
          <w:rFonts w:hint="eastAsia" w:ascii="Adobe 仿宋 Std R" w:hAnsi="Adobe 仿宋 Std R" w:eastAsia="Adobe 仿宋 Std R" w:cstheme="minorBidi"/>
          <w:color w:val="auto"/>
          <w:kern w:val="2"/>
          <w:sz w:val="32"/>
          <w:szCs w:val="30"/>
          <w:lang w:val="en-US" w:eastAsia="zh-CN" w:bidi="ar-SA"/>
        </w:rPr>
      </w:pPr>
      <w:r>
        <w:rPr>
          <w:rFonts w:hint="eastAsia" w:ascii="Adobe 仿宋 Std R" w:hAnsi="Adobe 仿宋 Std R" w:eastAsia="Adobe 仿宋 Std R" w:cstheme="minorBidi"/>
          <w:color w:val="auto"/>
          <w:kern w:val="2"/>
          <w:sz w:val="32"/>
          <w:szCs w:val="30"/>
          <w:lang w:val="en-US" w:eastAsia="zh-CN" w:bidi="ar-SA"/>
        </w:rPr>
        <w:t>医技科室8个，包括检验科、特检科、病理科、影像科、核磁科、药剂科、腔镜室、供应室。</w:t>
      </w:r>
    </w:p>
    <w:p w14:paraId="118E29CA">
      <w:pPr>
        <w:widowControl/>
        <w:spacing w:line="580" w:lineRule="exact"/>
        <w:ind w:firstLine="640"/>
        <w:jc w:val="left"/>
        <w:rPr>
          <w:rFonts w:hint="eastAsia" w:ascii="Adobe 仿宋 Std R" w:hAnsi="Adobe 仿宋 Std R" w:eastAsia="Adobe 仿宋 Std R" w:cstheme="minorBidi"/>
          <w:color w:val="auto"/>
          <w:kern w:val="2"/>
          <w:sz w:val="32"/>
          <w:szCs w:val="30"/>
          <w:lang w:val="en-US" w:eastAsia="zh-CN" w:bidi="ar-SA"/>
        </w:rPr>
      </w:pPr>
      <w:r>
        <w:rPr>
          <w:rFonts w:hint="eastAsia" w:ascii="Adobe 仿宋 Std R" w:hAnsi="Adobe 仿宋 Std R" w:eastAsia="Adobe 仿宋 Std R" w:cstheme="minorBidi"/>
          <w:color w:val="auto"/>
          <w:kern w:val="2"/>
          <w:sz w:val="32"/>
          <w:szCs w:val="30"/>
          <w:lang w:val="en-US" w:eastAsia="zh-CN" w:bidi="ar-SA"/>
        </w:rPr>
        <w:t>编制人数小计199人,其中：事业编制人数199人。实有人数小计708人,其中：在职人数小计575人,差额补助事业在职人数199人，长聘人员在职人数376人。离休人数小计0人,退休人数小计133人,遗属人数0人。</w:t>
      </w:r>
    </w:p>
    <w:p w14:paraId="1C1BA543">
      <w:pPr>
        <w:widowControl/>
        <w:spacing w:line="580" w:lineRule="exact"/>
        <w:ind w:firstLine="640"/>
        <w:jc w:val="left"/>
        <w:rPr>
          <w:rFonts w:hint="eastAsia" w:ascii="Adobe 仿宋 Std R" w:hAnsi="Adobe 仿宋 Std R" w:eastAsia="Adobe 仿宋 Std R" w:cstheme="minorBidi"/>
          <w:color w:val="auto"/>
          <w:kern w:val="2"/>
          <w:sz w:val="32"/>
          <w:szCs w:val="30"/>
          <w:lang w:val="en-US" w:eastAsia="zh-CN" w:bidi="ar-SA"/>
        </w:rPr>
      </w:pPr>
    </w:p>
    <w:p w14:paraId="10399CB6">
      <w:pPr>
        <w:widowControl/>
        <w:spacing w:line="580" w:lineRule="exact"/>
        <w:jc w:val="center"/>
        <w:rPr>
          <w:rFonts w:ascii="仿宋_GB2312" w:eastAsia="仿宋_GB2312"/>
          <w:b/>
          <w:color w:val="auto"/>
          <w:sz w:val="32"/>
          <w:szCs w:val="30"/>
        </w:rPr>
      </w:pPr>
      <w:r>
        <w:rPr>
          <w:rFonts w:hint="eastAsia" w:ascii="仿宋_GB2312" w:eastAsia="仿宋_GB2312"/>
          <w:b/>
          <w:color w:val="auto"/>
          <w:sz w:val="32"/>
          <w:szCs w:val="30"/>
        </w:rPr>
        <w:t xml:space="preserve">第二部分  </w:t>
      </w:r>
      <w:r>
        <w:rPr>
          <w:rFonts w:hint="eastAsia" w:ascii="仿宋_GB2312" w:eastAsia="仿宋_GB2312"/>
          <w:b/>
          <w:color w:val="auto"/>
          <w:sz w:val="32"/>
          <w:szCs w:val="30"/>
          <w:lang w:eastAsia="zh-CN"/>
        </w:rPr>
        <w:t>庐山市人民医院</w:t>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color w:val="auto"/>
          <w:sz w:val="32"/>
          <w:szCs w:val="30"/>
        </w:rPr>
        <w:t>年单位预算表</w:t>
      </w:r>
    </w:p>
    <w:p w14:paraId="0DCB5714">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（详见附表）</w:t>
      </w:r>
    </w:p>
    <w:p w14:paraId="389CD7AB">
      <w:pPr>
        <w:ind w:firstLine="640" w:firstLineChars="200"/>
        <w:jc w:val="left"/>
        <w:rPr>
          <w:rStyle w:val="11"/>
          <w:rFonts w:ascii="仿宋" w:hAnsi="仿宋" w:eastAsia="仿宋"/>
          <w:bCs/>
          <w:color w:val="auto"/>
          <w:sz w:val="32"/>
          <w:szCs w:val="32"/>
        </w:rPr>
      </w:pPr>
    </w:p>
    <w:p w14:paraId="54089873">
      <w:pPr>
        <w:ind w:firstLine="640" w:firstLineChars="200"/>
        <w:jc w:val="left"/>
        <w:rPr>
          <w:rStyle w:val="11"/>
          <w:rFonts w:ascii="仿宋" w:hAnsi="仿宋" w:eastAsia="仿宋"/>
          <w:bCs/>
          <w:color w:val="auto"/>
          <w:sz w:val="32"/>
          <w:szCs w:val="32"/>
        </w:rPr>
      </w:pPr>
    </w:p>
    <w:p w14:paraId="3385A12A">
      <w:pPr>
        <w:ind w:firstLine="640" w:firstLineChars="200"/>
        <w:jc w:val="left"/>
        <w:rPr>
          <w:rStyle w:val="11"/>
          <w:rFonts w:ascii="仿宋" w:hAnsi="仿宋" w:eastAsia="仿宋"/>
          <w:bCs/>
          <w:color w:val="auto"/>
          <w:sz w:val="32"/>
          <w:szCs w:val="32"/>
        </w:rPr>
      </w:pPr>
    </w:p>
    <w:p w14:paraId="0333251D">
      <w:pPr>
        <w:ind w:firstLine="640" w:firstLineChars="200"/>
        <w:jc w:val="left"/>
        <w:rPr>
          <w:rStyle w:val="11"/>
          <w:rFonts w:ascii="仿宋" w:hAnsi="仿宋" w:eastAsia="仿宋"/>
          <w:bCs/>
          <w:color w:val="auto"/>
          <w:sz w:val="32"/>
          <w:szCs w:val="32"/>
        </w:rPr>
      </w:pPr>
    </w:p>
    <w:p w14:paraId="2B261DE3">
      <w:pPr>
        <w:widowControl/>
        <w:spacing w:line="580" w:lineRule="exact"/>
        <w:jc w:val="center"/>
        <w:rPr>
          <w:rFonts w:ascii="仿宋_GB2312" w:eastAsia="仿宋_GB2312"/>
          <w:b/>
          <w:color w:val="auto"/>
          <w:sz w:val="32"/>
          <w:szCs w:val="30"/>
        </w:rPr>
      </w:pPr>
      <w:r>
        <w:rPr>
          <w:rFonts w:hint="eastAsia" w:ascii="仿宋_GB2312" w:hAnsi="Calibri" w:eastAsia="仿宋_GB2312" w:cs="宋体"/>
          <w:b/>
          <w:color w:val="auto"/>
          <w:kern w:val="0"/>
          <w:sz w:val="32"/>
          <w:szCs w:val="32"/>
        </w:rPr>
        <w:t xml:space="preserve">第三部分 </w:t>
      </w:r>
      <w:r>
        <w:rPr>
          <w:rFonts w:hint="eastAsia" w:ascii="仿宋_GB2312" w:eastAsia="仿宋_GB2312"/>
          <w:b/>
          <w:color w:val="auto"/>
          <w:sz w:val="32"/>
          <w:szCs w:val="30"/>
        </w:rPr>
        <w:t xml:space="preserve"> </w:t>
      </w:r>
      <w:r>
        <w:rPr>
          <w:rFonts w:hint="eastAsia" w:ascii="仿宋_GB2312" w:eastAsia="仿宋_GB2312"/>
          <w:b/>
          <w:color w:val="auto"/>
          <w:sz w:val="32"/>
          <w:szCs w:val="30"/>
          <w:lang w:eastAsia="zh-CN"/>
        </w:rPr>
        <w:t>庐山市人民医院</w:t>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color w:val="auto"/>
          <w:sz w:val="32"/>
          <w:szCs w:val="30"/>
        </w:rPr>
        <w:t>年单位预算情况说明</w:t>
      </w:r>
    </w:p>
    <w:p w14:paraId="06C33897">
      <w:pPr>
        <w:widowControl/>
        <w:spacing w:line="580" w:lineRule="exact"/>
        <w:jc w:val="center"/>
        <w:rPr>
          <w:rFonts w:ascii="仿宋_GB2312" w:eastAsia="仿宋_GB2312"/>
          <w:b/>
          <w:color w:val="auto"/>
          <w:sz w:val="32"/>
          <w:szCs w:val="30"/>
        </w:rPr>
      </w:pPr>
    </w:p>
    <w:p w14:paraId="73535401">
      <w:pPr>
        <w:widowControl/>
        <w:spacing w:line="580" w:lineRule="exact"/>
        <w:jc w:val="left"/>
        <w:rPr>
          <w:rFonts w:ascii="楷体_GB2312" w:eastAsia="楷体_GB2312"/>
          <w:b/>
          <w:color w:val="auto"/>
          <w:sz w:val="32"/>
          <w:szCs w:val="30"/>
        </w:rPr>
      </w:pPr>
      <w:r>
        <w:rPr>
          <w:rFonts w:hint="eastAsia" w:ascii="楷体_GB2312" w:eastAsia="楷体_GB2312"/>
          <w:b/>
          <w:color w:val="auto"/>
          <w:sz w:val="32"/>
          <w:szCs w:val="30"/>
        </w:rPr>
        <w:t>一、202</w:t>
      </w:r>
      <w:r>
        <w:rPr>
          <w:rFonts w:hint="eastAsia" w:ascii="楷体_GB2312" w:eastAsia="楷体_GB2312"/>
          <w:b/>
          <w:color w:val="auto"/>
          <w:sz w:val="32"/>
          <w:szCs w:val="30"/>
          <w:lang w:val="en-US" w:eastAsia="zh-CN"/>
        </w:rPr>
        <w:t>4</w:t>
      </w:r>
      <w:r>
        <w:rPr>
          <w:rFonts w:hint="eastAsia" w:ascii="楷体_GB2312" w:eastAsia="楷体_GB2312"/>
          <w:b/>
          <w:color w:val="auto"/>
          <w:sz w:val="32"/>
          <w:szCs w:val="30"/>
        </w:rPr>
        <w:t>年单位预算收支情况说明</w:t>
      </w:r>
    </w:p>
    <w:p w14:paraId="1F25C415">
      <w:pPr>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 xml:space="preserve"> (一)收入预算情况</w:t>
      </w:r>
    </w:p>
    <w:p w14:paraId="088B3765">
      <w:pPr>
        <w:widowControl/>
        <w:ind w:firstLine="640" w:firstLineChars="200"/>
        <w:rPr>
          <w:rFonts w:hint="default" w:ascii="仿宋" w:hAnsi="仿宋" w:cs="Times New Roman" w:eastAsiaTheme="minorEastAsia"/>
          <w:color w:val="auto"/>
          <w:kern w:val="0"/>
          <w:sz w:val="32"/>
          <w:szCs w:val="32"/>
          <w:lang w:val="en-US" w:eastAsia="zh-CN"/>
        </w:rPr>
      </w:pPr>
      <w:r>
        <w:rPr>
          <w:rFonts w:ascii="仿宋" w:hAnsi="仿宋" w:eastAsia="仿宋" w:cs="Times New Roman"/>
          <w:color w:val="auto"/>
          <w:kern w:val="0"/>
          <w:sz w:val="32"/>
          <w:szCs w:val="32"/>
        </w:rPr>
        <w:t>202</w:t>
      </w:r>
      <w:r>
        <w:rPr>
          <w:rFonts w:hint="eastAsia" w:ascii="仿宋" w:hAnsi="仿宋" w:eastAsia="仿宋" w:cs="Times New Roman"/>
          <w:color w:val="auto"/>
          <w:kern w:val="0"/>
          <w:sz w:val="32"/>
          <w:szCs w:val="32"/>
          <w:lang w:val="en-US" w:eastAsia="zh-CN"/>
        </w:rPr>
        <w:t>4</w:t>
      </w:r>
      <w:r>
        <w:rPr>
          <w:rFonts w:hint="eastAsia" w:ascii="仿宋" w:hAnsi="仿宋" w:eastAsia="仿宋" w:cs="Times New Roman"/>
          <w:color w:val="auto"/>
          <w:kern w:val="0"/>
          <w:sz w:val="32"/>
          <w:szCs w:val="32"/>
        </w:rPr>
        <w:t>年</w:t>
      </w:r>
      <w:r>
        <w:rPr>
          <w:rFonts w:hint="eastAsia" w:ascii="仿宋" w:hAnsi="仿宋" w:eastAsia="仿宋" w:cs="Times New Roman"/>
          <w:color w:val="auto"/>
          <w:kern w:val="0"/>
          <w:sz w:val="32"/>
          <w:szCs w:val="32"/>
          <w:lang w:eastAsia="zh-CN"/>
        </w:rPr>
        <w:t>庐山市人民医院</w:t>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${page540426799.ds254512694_V_BGT_DEP_INCOME_DXQDW01_ZJ}</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收入预算总额为</w:t>
      </w:r>
      <w:r>
        <w:rPr>
          <w:rFonts w:hint="eastAsia" w:ascii="仿宋" w:hAnsi="仿宋" w:eastAsia="仿宋" w:cs="Times New Roman"/>
          <w:color w:val="auto"/>
          <w:kern w:val="0"/>
          <w:sz w:val="32"/>
          <w:szCs w:val="32"/>
          <w:u w:val="none"/>
          <w:lang w:val="en-US" w:eastAsia="zh-CN"/>
        </w:rPr>
        <w:t>20007.68</w:t>
      </w:r>
      <w:r>
        <w:rPr>
          <w:rFonts w:ascii="仿宋" w:hAnsi="仿宋" w:eastAsia="仿宋" w:cs="Times New Roman"/>
          <w:color w:val="auto"/>
          <w:kern w:val="0"/>
          <w:sz w:val="32"/>
          <w:szCs w:val="32"/>
        </w:rPr>
        <w:t>万元,较上年预算安排</w:t>
      </w:r>
      <w:r>
        <w:rPr>
          <w:rFonts w:hint="eastAsia" w:ascii="仿宋" w:hAnsi="仿宋" w:eastAsia="仿宋" w:cs="Times New Roman"/>
          <w:color w:val="auto"/>
          <w:kern w:val="0"/>
          <w:sz w:val="32"/>
          <w:szCs w:val="32"/>
          <w:lang w:eastAsia="zh-CN"/>
        </w:rPr>
        <w:t>增加</w:t>
      </w:r>
      <w:r>
        <w:rPr>
          <w:rFonts w:hint="eastAsia" w:ascii="仿宋" w:hAnsi="仿宋" w:eastAsia="仿宋" w:cs="Times New Roman"/>
          <w:color w:val="auto"/>
          <w:kern w:val="0"/>
          <w:sz w:val="32"/>
          <w:szCs w:val="32"/>
          <w:lang w:val="en-US" w:eastAsia="zh-CN"/>
        </w:rPr>
        <w:t>434.5</w:t>
      </w:r>
      <w:r>
        <w:rPr>
          <w:rFonts w:ascii="仿宋" w:hAnsi="仿宋" w:eastAsia="仿宋" w:cs="Times New Roman"/>
          <w:color w:val="auto"/>
          <w:kern w:val="0"/>
          <w:sz w:val="32"/>
          <w:szCs w:val="32"/>
        </w:rPr>
        <w:t>万元</w:t>
      </w:r>
      <w:r>
        <w:rPr>
          <w:rFonts w:hint="eastAsia" w:ascii="仿宋" w:hAnsi="仿宋" w:eastAsia="仿宋" w:cs="Times New Roman"/>
          <w:color w:val="auto"/>
          <w:kern w:val="0"/>
          <w:sz w:val="32"/>
          <w:szCs w:val="32"/>
          <w:lang w:eastAsia="zh-CN"/>
        </w:rPr>
        <w:t>，增幅</w:t>
      </w:r>
      <w:r>
        <w:rPr>
          <w:rFonts w:hint="eastAsia" w:ascii="仿宋" w:hAnsi="仿宋" w:eastAsia="仿宋" w:cs="Times New Roman"/>
          <w:color w:val="auto"/>
          <w:kern w:val="0"/>
          <w:sz w:val="32"/>
          <w:szCs w:val="32"/>
          <w:lang w:val="en-US" w:eastAsia="zh-CN"/>
        </w:rPr>
        <w:t>2.22%</w:t>
      </w:r>
      <w:r>
        <w:rPr>
          <w:rFonts w:ascii="仿宋" w:hAnsi="仿宋" w:eastAsia="仿宋" w:cs="Times New Roman"/>
          <w:color w:val="auto"/>
          <w:kern w:val="0"/>
          <w:sz w:val="32"/>
          <w:szCs w:val="32"/>
        </w:rPr>
        <w:t>;</w:t>
      </w:r>
      <w:r>
        <w:rPr>
          <w:color w:val="auto"/>
        </w:rPr>
        <w:fldChar w:fldCharType="end"/>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${page540426799.ds254512694_V_BGT_DEP_INCOME_DXQDW01_SRXMMX}</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财政拨款收入</w:t>
      </w:r>
      <w:r>
        <w:rPr>
          <w:rFonts w:hint="eastAsia" w:ascii="仿宋" w:hAnsi="仿宋" w:eastAsia="仿宋" w:cs="Times New Roman"/>
          <w:color w:val="auto"/>
          <w:kern w:val="0"/>
          <w:sz w:val="32"/>
          <w:szCs w:val="32"/>
          <w:lang w:val="en-US" w:eastAsia="zh-CN"/>
        </w:rPr>
        <w:t>2307.68</w:t>
      </w:r>
      <w:r>
        <w:rPr>
          <w:rFonts w:ascii="仿宋" w:hAnsi="仿宋" w:eastAsia="仿宋" w:cs="Times New Roman"/>
          <w:color w:val="auto"/>
          <w:kern w:val="0"/>
          <w:sz w:val="32"/>
          <w:szCs w:val="32"/>
        </w:rPr>
        <w:t>万元,较上年预算安排增加</w:t>
      </w:r>
      <w:r>
        <w:rPr>
          <w:rFonts w:hint="eastAsia" w:ascii="仿宋" w:hAnsi="仿宋" w:eastAsia="仿宋" w:cs="Times New Roman"/>
          <w:color w:val="auto"/>
          <w:kern w:val="0"/>
          <w:sz w:val="32"/>
          <w:szCs w:val="32"/>
          <w:lang w:val="en-US" w:eastAsia="zh-CN"/>
        </w:rPr>
        <w:t>234.5</w:t>
      </w:r>
      <w:r>
        <w:rPr>
          <w:rFonts w:ascii="仿宋" w:hAnsi="仿宋" w:eastAsia="仿宋" w:cs="Times New Roman"/>
          <w:color w:val="auto"/>
          <w:kern w:val="0"/>
          <w:sz w:val="32"/>
          <w:szCs w:val="32"/>
        </w:rPr>
        <w:t>万元</w:t>
      </w:r>
      <w:r>
        <w:rPr>
          <w:rFonts w:hint="eastAsia" w:ascii="仿宋" w:hAnsi="仿宋" w:eastAsia="仿宋" w:cs="Times New Roman"/>
          <w:color w:val="auto"/>
          <w:kern w:val="0"/>
          <w:sz w:val="32"/>
          <w:szCs w:val="32"/>
          <w:lang w:eastAsia="zh-CN"/>
        </w:rPr>
        <w:t>，增幅</w:t>
      </w:r>
      <w:r>
        <w:rPr>
          <w:rFonts w:hint="eastAsia" w:ascii="仿宋" w:hAnsi="仿宋" w:eastAsia="仿宋" w:cs="Times New Roman"/>
          <w:color w:val="auto"/>
          <w:kern w:val="0"/>
          <w:sz w:val="32"/>
          <w:szCs w:val="32"/>
          <w:lang w:val="en-US" w:eastAsia="zh-CN"/>
        </w:rPr>
        <w:t>11.31%</w:t>
      </w:r>
      <w:r>
        <w:rPr>
          <w:rFonts w:ascii="仿宋" w:hAnsi="仿宋" w:eastAsia="仿宋" w:cs="Times New Roman"/>
          <w:color w:val="auto"/>
          <w:kern w:val="0"/>
          <w:sz w:val="32"/>
          <w:szCs w:val="32"/>
        </w:rPr>
        <w:t>。</w:t>
      </w:r>
      <w:r>
        <w:rPr>
          <w:color w:val="auto"/>
        </w:rPr>
        <w:fldChar w:fldCharType="end"/>
      </w:r>
      <w:r>
        <w:rPr>
          <w:rFonts w:hint="eastAsia" w:ascii="仿宋" w:hAnsi="仿宋" w:eastAsia="仿宋" w:cs="Times New Roman"/>
          <w:color w:val="auto"/>
          <w:kern w:val="0"/>
          <w:sz w:val="32"/>
          <w:szCs w:val="32"/>
          <w:lang w:val="en-US" w:eastAsia="zh-CN"/>
        </w:rPr>
        <w:t>主要原因为新增退休人员月度绩效发放；事业收入17700万元，较上年预算安排增加200万元，增幅1.13%。</w:t>
      </w:r>
      <w:bookmarkStart w:id="0" w:name="_GoBack"/>
      <w:bookmarkEnd w:id="0"/>
    </w:p>
    <w:p w14:paraId="0971260E">
      <w:pPr>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 xml:space="preserve"> (二)支出预算情况</w:t>
      </w:r>
    </w:p>
    <w:p w14:paraId="29592A5A">
      <w:pPr>
        <w:widowControl/>
        <w:ind w:firstLine="640" w:firstLineChars="200"/>
        <w:rPr>
          <w:rFonts w:hint="default" w:ascii="仿宋" w:hAnsi="仿宋" w:cs="Times New Roman" w:eastAsiaTheme="minorEastAsia"/>
          <w:color w:val="auto"/>
          <w:kern w:val="0"/>
          <w:sz w:val="32"/>
          <w:szCs w:val="32"/>
          <w:lang w:val="en-US" w:eastAsia="zh-CN"/>
        </w:rPr>
      </w:pPr>
      <w:r>
        <w:rPr>
          <w:rStyle w:val="11"/>
          <w:rFonts w:hint="eastAsia" w:ascii="仿宋" w:hAnsi="仿宋" w:eastAsia="仿宋"/>
          <w:color w:val="auto"/>
          <w:sz w:val="32"/>
          <w:szCs w:val="32"/>
        </w:rPr>
        <w:t>2</w:t>
      </w:r>
      <w:r>
        <w:rPr>
          <w:rStyle w:val="11"/>
          <w:rFonts w:ascii="仿宋" w:hAnsi="仿宋" w:eastAsia="仿宋"/>
          <w:color w:val="auto"/>
          <w:sz w:val="32"/>
          <w:szCs w:val="32"/>
        </w:rPr>
        <w:t>02</w:t>
      </w:r>
      <w:r>
        <w:rPr>
          <w:rStyle w:val="11"/>
          <w:rFonts w:hint="eastAsia" w:ascii="仿宋" w:hAnsi="仿宋" w:eastAsia="仿宋"/>
          <w:color w:val="auto"/>
          <w:sz w:val="32"/>
          <w:szCs w:val="32"/>
          <w:lang w:val="en-US" w:eastAsia="zh-CN"/>
        </w:rPr>
        <w:t>4</w:t>
      </w:r>
      <w:r>
        <w:rPr>
          <w:rStyle w:val="11"/>
          <w:rFonts w:hint="eastAsia" w:ascii="仿宋" w:hAnsi="仿宋" w:eastAsia="仿宋"/>
          <w:color w:val="auto"/>
          <w:sz w:val="32"/>
          <w:szCs w:val="32"/>
        </w:rPr>
        <w:t>年</w:t>
      </w:r>
      <w:r>
        <w:rPr>
          <w:rStyle w:val="11"/>
          <w:rFonts w:hint="eastAsia" w:ascii="仿宋" w:hAnsi="仿宋" w:eastAsia="仿宋"/>
          <w:color w:val="auto"/>
          <w:sz w:val="32"/>
          <w:szCs w:val="32"/>
          <w:lang w:eastAsia="zh-CN"/>
        </w:rPr>
        <w:t>庐山市人民医院</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${page540426799.ds357974894_REP_BGT_T_HC1100002019_DXQ02DW_S_ZJ}</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支出预算总额为</w:t>
      </w:r>
      <w:r>
        <w:rPr>
          <w:rFonts w:hint="eastAsia" w:ascii="仿宋" w:hAnsi="仿宋" w:eastAsia="仿宋" w:cs="Times New Roman"/>
          <w:color w:val="auto"/>
          <w:kern w:val="0"/>
          <w:sz w:val="32"/>
          <w:szCs w:val="32"/>
          <w:u w:val="none"/>
          <w:lang w:val="en-US" w:eastAsia="zh-CN"/>
        </w:rPr>
        <w:t>20007.68</w:t>
      </w:r>
      <w:r>
        <w:rPr>
          <w:rStyle w:val="11"/>
          <w:rFonts w:ascii="仿宋" w:hAnsi="仿宋" w:eastAsia="仿宋"/>
          <w:color w:val="auto"/>
          <w:sz w:val="32"/>
          <w:szCs w:val="32"/>
        </w:rPr>
        <w:t>万元,较上年预算安排增加</w:t>
      </w:r>
      <w:r>
        <w:rPr>
          <w:rFonts w:hint="eastAsia" w:ascii="仿宋" w:hAnsi="仿宋" w:eastAsia="仿宋" w:cs="Times New Roman"/>
          <w:color w:val="auto"/>
          <w:kern w:val="0"/>
          <w:sz w:val="32"/>
          <w:szCs w:val="32"/>
          <w:lang w:val="en-US" w:eastAsia="zh-CN"/>
        </w:rPr>
        <w:t>434.5</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w:t>
      </w:r>
      <w:r>
        <w:rPr>
          <w:rFonts w:hint="eastAsia" w:ascii="仿宋" w:hAnsi="仿宋" w:eastAsia="仿宋" w:cs="Times New Roman"/>
          <w:color w:val="auto"/>
          <w:kern w:val="0"/>
          <w:sz w:val="32"/>
          <w:szCs w:val="32"/>
          <w:lang w:eastAsia="zh-CN"/>
        </w:rPr>
        <w:t>增幅</w:t>
      </w:r>
      <w:r>
        <w:rPr>
          <w:rFonts w:hint="eastAsia" w:ascii="仿宋" w:hAnsi="仿宋" w:eastAsia="仿宋" w:cs="Times New Roman"/>
          <w:color w:val="auto"/>
          <w:kern w:val="0"/>
          <w:sz w:val="32"/>
          <w:szCs w:val="32"/>
          <w:lang w:val="en-US" w:eastAsia="zh-CN"/>
        </w:rPr>
        <w:t>2.22%</w:t>
      </w:r>
      <w:r>
        <w:rPr>
          <w:rStyle w:val="11"/>
          <w:rFonts w:ascii="仿宋" w:hAnsi="仿宋" w:eastAsia="仿宋"/>
          <w:color w:val="auto"/>
          <w:sz w:val="32"/>
          <w:szCs w:val="32"/>
        </w:rPr>
        <w:t>;</w:t>
      </w:r>
      <w:r>
        <w:rPr>
          <w:color w:val="auto"/>
        </w:rPr>
        <w:fldChar w:fldCharType="end"/>
      </w:r>
      <w:r>
        <w:rPr>
          <w:rFonts w:hint="eastAsia" w:ascii="仿宋" w:hAnsi="仿宋" w:eastAsia="仿宋" w:cs="Times New Roman"/>
          <w:color w:val="auto"/>
          <w:kern w:val="0"/>
          <w:sz w:val="32"/>
          <w:szCs w:val="32"/>
          <w:lang w:val="en-US" w:eastAsia="zh-CN"/>
        </w:rPr>
        <w:t>主要原因为新增退休人员月度绩效发放。</w:t>
      </w:r>
    </w:p>
    <w:p w14:paraId="31760FF1">
      <w:pPr>
        <w:widowControl/>
        <w:ind w:firstLine="640" w:firstLineChars="200"/>
        <w:rPr>
          <w:rStyle w:val="11"/>
          <w:rFonts w:ascii="仿宋" w:hAnsi="仿宋" w:eastAsia="仿宋"/>
          <w:color w:val="auto"/>
          <w:sz w:val="32"/>
          <w:szCs w:val="32"/>
        </w:rPr>
      </w:pPr>
      <w:r>
        <w:rPr>
          <w:rStyle w:val="11"/>
          <w:rFonts w:hint="eastAsia" w:ascii="仿宋" w:hAnsi="仿宋" w:eastAsia="仿宋"/>
          <w:color w:val="auto"/>
          <w:sz w:val="32"/>
          <w:szCs w:val="32"/>
        </w:rPr>
        <w:t>其中：按支出项目类别划分：</w:t>
      </w:r>
      <w:r>
        <w:rPr>
          <w:rStyle w:val="11"/>
          <w:rFonts w:ascii="仿宋" w:hAnsi="仿宋" w:eastAsia="仿宋"/>
          <w:color w:val="auto"/>
          <w:sz w:val="32"/>
          <w:szCs w:val="32"/>
        </w:rPr>
        <w:t xml:space="preserve"> </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${page540426799.ds357974894_REP_BGT_T_HC1100002019_DXQ02DW_JBZCQK}</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基本支出</w:t>
      </w:r>
      <w:r>
        <w:rPr>
          <w:rStyle w:val="11"/>
          <w:rFonts w:hint="eastAsia" w:ascii="仿宋" w:hAnsi="仿宋" w:eastAsia="仿宋"/>
          <w:color w:val="auto"/>
          <w:sz w:val="32"/>
          <w:szCs w:val="32"/>
          <w:lang w:val="en-US" w:eastAsia="zh-CN"/>
        </w:rPr>
        <w:t>2189.15</w:t>
      </w:r>
      <w:r>
        <w:rPr>
          <w:rStyle w:val="11"/>
          <w:rFonts w:ascii="仿宋" w:hAnsi="仿宋" w:eastAsia="仿宋"/>
          <w:color w:val="auto"/>
          <w:sz w:val="32"/>
          <w:szCs w:val="32"/>
        </w:rPr>
        <w:t>万元,较上年预算安排</w:t>
      </w:r>
      <w:r>
        <w:rPr>
          <w:rStyle w:val="11"/>
          <w:rFonts w:hint="eastAsia" w:ascii="仿宋" w:hAnsi="仿宋" w:eastAsia="仿宋"/>
          <w:color w:val="auto"/>
          <w:sz w:val="32"/>
          <w:szCs w:val="32"/>
          <w:lang w:val="en-US" w:eastAsia="zh-CN"/>
        </w:rPr>
        <w:t>1185.87</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w:t>
      </w:r>
      <w:r>
        <w:rPr>
          <w:rStyle w:val="11"/>
          <w:rFonts w:ascii="仿宋" w:hAnsi="仿宋" w:eastAsia="仿宋"/>
          <w:color w:val="auto"/>
          <w:sz w:val="32"/>
          <w:szCs w:val="32"/>
        </w:rPr>
        <w:t>增加</w:t>
      </w:r>
      <w:r>
        <w:rPr>
          <w:rStyle w:val="11"/>
          <w:rFonts w:hint="eastAsia" w:ascii="仿宋" w:hAnsi="仿宋" w:eastAsia="仿宋"/>
          <w:color w:val="auto"/>
          <w:sz w:val="32"/>
          <w:szCs w:val="32"/>
          <w:lang w:val="en-US" w:eastAsia="zh-CN"/>
        </w:rPr>
        <w:t>1003.28</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其中</w:t>
      </w:r>
      <w:r>
        <w:rPr>
          <w:rStyle w:val="11"/>
          <w:rFonts w:ascii="仿宋" w:hAnsi="仿宋" w:eastAsia="仿宋"/>
          <w:color w:val="auto"/>
          <w:sz w:val="32"/>
          <w:szCs w:val="32"/>
        </w:rPr>
        <w:t>工资福利支出</w:t>
      </w:r>
      <w:r>
        <w:rPr>
          <w:rStyle w:val="11"/>
          <w:rFonts w:hint="eastAsia" w:ascii="仿宋" w:hAnsi="仿宋" w:eastAsia="仿宋"/>
          <w:color w:val="auto"/>
          <w:sz w:val="32"/>
          <w:szCs w:val="32"/>
          <w:lang w:val="en-US" w:eastAsia="zh-CN"/>
        </w:rPr>
        <w:t>2189.15</w:t>
      </w:r>
      <w:r>
        <w:rPr>
          <w:rStyle w:val="11"/>
          <w:rFonts w:ascii="仿宋" w:hAnsi="仿宋" w:eastAsia="仿宋"/>
          <w:color w:val="auto"/>
          <w:sz w:val="32"/>
          <w:szCs w:val="32"/>
        </w:rPr>
        <w:t>万元,</w:t>
      </w:r>
      <w:r>
        <w:rPr>
          <w:color w:val="auto"/>
        </w:rPr>
        <w:fldChar w:fldCharType="end"/>
      </w:r>
      <w:r>
        <w:rPr>
          <w:rStyle w:val="11"/>
          <w:rFonts w:ascii="仿宋" w:hAnsi="仿宋" w:eastAsia="仿宋"/>
          <w:color w:val="auto"/>
          <w:sz w:val="32"/>
          <w:szCs w:val="32"/>
        </w:rPr>
        <w:t>商品和服务支出</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w:t>
      </w:r>
      <w:r>
        <w:rPr>
          <w:rFonts w:hint="eastAsia" w:ascii="仿宋" w:hAnsi="仿宋" w:eastAsia="仿宋" w:cs="仿宋"/>
          <w:color w:val="auto"/>
          <w:sz w:val="32"/>
          <w:szCs w:val="32"/>
          <w:lang w:val="en-US" w:eastAsia="zh-CN"/>
        </w:rPr>
        <w:t>对个人和家庭的补助0元</w:t>
      </w:r>
      <w:r>
        <w:rPr>
          <w:rStyle w:val="11"/>
          <w:rFonts w:ascii="仿宋" w:hAnsi="仿宋" w:eastAsia="仿宋"/>
          <w:color w:val="auto"/>
          <w:sz w:val="32"/>
          <w:szCs w:val="32"/>
        </w:rPr>
        <w:t>。</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${page540426799.ds357974894_REP_BGT_T_HC1100002019_DXQ02DW_XMZCQK}</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项目支出</w:t>
      </w:r>
      <w:r>
        <w:rPr>
          <w:rStyle w:val="11"/>
          <w:rFonts w:hint="eastAsia" w:ascii="仿宋" w:hAnsi="仿宋" w:eastAsia="仿宋"/>
          <w:color w:val="auto"/>
          <w:sz w:val="32"/>
          <w:szCs w:val="32"/>
          <w:lang w:val="en-US" w:eastAsia="zh-CN"/>
        </w:rPr>
        <w:t>17818.53</w:t>
      </w:r>
      <w:r>
        <w:rPr>
          <w:rStyle w:val="11"/>
          <w:rFonts w:ascii="仿宋" w:hAnsi="仿宋" w:eastAsia="仿宋"/>
          <w:color w:val="auto"/>
          <w:sz w:val="32"/>
          <w:szCs w:val="32"/>
        </w:rPr>
        <w:t>万元,较上年预算安排</w:t>
      </w:r>
      <w:r>
        <w:rPr>
          <w:rStyle w:val="11"/>
          <w:rFonts w:hint="eastAsia" w:ascii="仿宋" w:hAnsi="仿宋" w:eastAsia="仿宋"/>
          <w:color w:val="auto"/>
          <w:sz w:val="32"/>
          <w:szCs w:val="32"/>
          <w:lang w:val="en-US" w:eastAsia="zh-CN"/>
        </w:rPr>
        <w:t>18387.6万元，</w:t>
      </w:r>
      <w:r>
        <w:rPr>
          <w:rStyle w:val="11"/>
          <w:rFonts w:ascii="仿宋" w:hAnsi="仿宋" w:eastAsia="仿宋"/>
          <w:color w:val="auto"/>
          <w:sz w:val="32"/>
          <w:szCs w:val="32"/>
        </w:rPr>
        <w:t>减少</w:t>
      </w:r>
      <w:r>
        <w:rPr>
          <w:rStyle w:val="11"/>
          <w:rFonts w:hint="eastAsia" w:ascii="仿宋" w:hAnsi="仿宋" w:eastAsia="仿宋"/>
          <w:color w:val="auto"/>
          <w:sz w:val="32"/>
          <w:szCs w:val="32"/>
          <w:lang w:val="en-US" w:eastAsia="zh-CN"/>
        </w:rPr>
        <w:t>569.07</w:t>
      </w:r>
      <w:r>
        <w:rPr>
          <w:rStyle w:val="11"/>
          <w:rFonts w:ascii="仿宋" w:hAnsi="仿宋" w:eastAsia="仿宋"/>
          <w:color w:val="auto"/>
          <w:sz w:val="32"/>
          <w:szCs w:val="32"/>
        </w:rPr>
        <w:t>万元;其中：</w:t>
      </w:r>
      <w:r>
        <w:rPr>
          <w:rStyle w:val="11"/>
          <w:rFonts w:hint="eastAsia" w:ascii="仿宋" w:hAnsi="仿宋" w:eastAsia="仿宋"/>
          <w:color w:val="auto"/>
          <w:sz w:val="32"/>
          <w:szCs w:val="32"/>
          <w:lang w:eastAsia="zh-CN"/>
        </w:rPr>
        <w:t>工资福利支出</w:t>
      </w:r>
      <w:r>
        <w:rPr>
          <w:rStyle w:val="11"/>
          <w:rFonts w:hint="eastAsia" w:ascii="仿宋" w:hAnsi="仿宋" w:eastAsia="仿宋"/>
          <w:color w:val="auto"/>
          <w:sz w:val="32"/>
          <w:szCs w:val="32"/>
          <w:lang w:val="en-US" w:eastAsia="zh-CN"/>
        </w:rPr>
        <w:t xml:space="preserve">2187.98万元  </w:t>
      </w:r>
      <w:r>
        <w:rPr>
          <w:rStyle w:val="11"/>
          <w:rFonts w:ascii="仿宋" w:hAnsi="仿宋" w:eastAsia="仿宋"/>
          <w:color w:val="auto"/>
          <w:sz w:val="32"/>
          <w:szCs w:val="32"/>
        </w:rPr>
        <w:t>商品和服务支出</w:t>
      </w:r>
      <w:r>
        <w:rPr>
          <w:rStyle w:val="11"/>
          <w:rFonts w:hint="eastAsia" w:ascii="仿宋" w:hAnsi="仿宋" w:eastAsia="仿宋"/>
          <w:color w:val="auto"/>
          <w:sz w:val="32"/>
          <w:szCs w:val="32"/>
          <w:lang w:val="en-US" w:eastAsia="zh-CN"/>
        </w:rPr>
        <w:t>118.53</w:t>
      </w:r>
      <w:r>
        <w:rPr>
          <w:rStyle w:val="11"/>
          <w:rFonts w:ascii="仿宋" w:hAnsi="仿宋" w:eastAsia="仿宋"/>
          <w:color w:val="auto"/>
          <w:sz w:val="32"/>
          <w:szCs w:val="32"/>
        </w:rPr>
        <w:t>万元,资本性支出</w:t>
      </w:r>
      <w:r>
        <w:rPr>
          <w:rStyle w:val="11"/>
          <w:rFonts w:hint="eastAsia" w:ascii="仿宋" w:hAnsi="仿宋" w:eastAsia="仿宋"/>
          <w:color w:val="auto"/>
          <w:sz w:val="32"/>
          <w:szCs w:val="32"/>
          <w:lang w:eastAsia="zh-CN"/>
        </w:rPr>
        <w:t>（基本建设）</w:t>
      </w:r>
      <w:r>
        <w:rPr>
          <w:rStyle w:val="11"/>
          <w:rFonts w:hint="eastAsia" w:ascii="仿宋" w:hAnsi="仿宋" w:eastAsia="仿宋"/>
          <w:color w:val="auto"/>
          <w:sz w:val="32"/>
          <w:szCs w:val="32"/>
          <w:lang w:val="en-US" w:eastAsia="zh-CN"/>
        </w:rPr>
        <w:t>15512.02</w:t>
      </w:r>
      <w:r>
        <w:rPr>
          <w:rStyle w:val="11"/>
          <w:rFonts w:ascii="仿宋" w:hAnsi="仿宋" w:eastAsia="仿宋"/>
          <w:color w:val="auto"/>
          <w:sz w:val="32"/>
          <w:szCs w:val="32"/>
        </w:rPr>
        <w:t>万元。</w:t>
      </w:r>
      <w:r>
        <w:rPr>
          <w:color w:val="auto"/>
        </w:rPr>
        <w:fldChar w:fldCharType="end"/>
      </w:r>
    </w:p>
    <w:p w14:paraId="3125D1AC">
      <w:pPr>
        <w:ind w:firstLine="640" w:firstLineChars="200"/>
        <w:rPr>
          <w:rStyle w:val="11"/>
          <w:rFonts w:ascii="仿宋" w:hAnsi="仿宋" w:eastAsia="仿宋"/>
          <w:b/>
          <w:color w:val="auto"/>
          <w:sz w:val="20"/>
          <w:szCs w:val="32"/>
        </w:rPr>
      </w:pPr>
      <w:r>
        <w:rPr>
          <w:rStyle w:val="11"/>
          <w:rFonts w:hint="eastAsia" w:ascii="仿宋" w:hAnsi="仿宋" w:eastAsia="仿宋"/>
          <w:color w:val="auto"/>
          <w:sz w:val="32"/>
          <w:szCs w:val="32"/>
        </w:rPr>
        <w:t>按支出功能科目划分：</w:t>
      </w:r>
      <w:r>
        <w:rPr>
          <w:rStyle w:val="11"/>
          <w:rFonts w:ascii="仿宋" w:hAnsi="仿宋" w:eastAsia="仿宋"/>
          <w:color w:val="auto"/>
          <w:sz w:val="32"/>
          <w:szCs w:val="32"/>
        </w:rPr>
        <w:t xml:space="preserve"> </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${page540426799.ds197859873_REP_BGT_T_HC1100002019DXQ01DW_GNZJMX}</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一般公共服务支出</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w:t>
      </w:r>
      <w:r>
        <w:rPr>
          <w:rStyle w:val="11"/>
          <w:rFonts w:hint="eastAsia" w:ascii="仿宋" w:hAnsi="仿宋" w:eastAsia="仿宋"/>
          <w:color w:val="auto"/>
          <w:sz w:val="32"/>
          <w:szCs w:val="32"/>
          <w:lang w:val="en-US" w:eastAsia="zh-CN"/>
        </w:rPr>
        <w:t>；</w:t>
      </w:r>
      <w:r>
        <w:rPr>
          <w:rStyle w:val="11"/>
          <w:rFonts w:ascii="仿宋" w:hAnsi="仿宋" w:eastAsia="仿宋"/>
          <w:color w:val="auto"/>
          <w:sz w:val="32"/>
          <w:szCs w:val="32"/>
        </w:rPr>
        <w:t>社会保障和就业支出</w:t>
      </w:r>
      <w:r>
        <w:rPr>
          <w:rStyle w:val="11"/>
          <w:rFonts w:hint="eastAsia" w:ascii="仿宋" w:hAnsi="仿宋" w:eastAsia="仿宋"/>
          <w:color w:val="auto"/>
          <w:sz w:val="32"/>
          <w:szCs w:val="32"/>
          <w:lang w:val="en-US" w:eastAsia="zh-CN"/>
        </w:rPr>
        <w:t>906.79</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321.88</w:t>
      </w:r>
      <w:r>
        <w:rPr>
          <w:rStyle w:val="11"/>
          <w:rFonts w:ascii="仿宋" w:hAnsi="仿宋" w:eastAsia="仿宋"/>
          <w:color w:val="auto"/>
          <w:sz w:val="32"/>
          <w:szCs w:val="32"/>
        </w:rPr>
        <w:t>万元;卫生健康支出</w:t>
      </w:r>
      <w:r>
        <w:rPr>
          <w:rStyle w:val="11"/>
          <w:rFonts w:hint="eastAsia" w:ascii="仿宋" w:hAnsi="仿宋" w:eastAsia="仿宋"/>
          <w:color w:val="auto"/>
          <w:sz w:val="32"/>
          <w:szCs w:val="32"/>
          <w:lang w:val="en-US" w:eastAsia="zh-CN"/>
        </w:rPr>
        <w:t>18518.29</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58.88</w:t>
      </w:r>
      <w:r>
        <w:rPr>
          <w:rStyle w:val="11"/>
          <w:rFonts w:ascii="仿宋" w:hAnsi="仿宋" w:eastAsia="仿宋"/>
          <w:color w:val="auto"/>
          <w:sz w:val="32"/>
          <w:szCs w:val="32"/>
        </w:rPr>
        <w:t>万元;住房保障支出</w:t>
      </w:r>
      <w:r>
        <w:rPr>
          <w:rStyle w:val="11"/>
          <w:rFonts w:hint="eastAsia" w:ascii="仿宋" w:hAnsi="仿宋" w:eastAsia="仿宋"/>
          <w:color w:val="auto"/>
          <w:sz w:val="32"/>
          <w:szCs w:val="32"/>
          <w:lang w:val="en-US" w:eastAsia="zh-CN"/>
        </w:rPr>
        <w:t>564.59</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35.74</w:t>
      </w:r>
      <w:r>
        <w:rPr>
          <w:rStyle w:val="11"/>
          <w:rFonts w:ascii="仿宋" w:hAnsi="仿宋" w:eastAsia="仿宋"/>
          <w:color w:val="auto"/>
          <w:sz w:val="32"/>
          <w:szCs w:val="32"/>
        </w:rPr>
        <w:t>万元。</w:t>
      </w:r>
      <w:r>
        <w:rPr>
          <w:color w:val="auto"/>
        </w:rPr>
        <w:fldChar w:fldCharType="end"/>
      </w:r>
    </w:p>
    <w:p w14:paraId="1A74C5E1">
      <w:pPr>
        <w:ind w:firstLine="640" w:firstLineChars="200"/>
        <w:rPr>
          <w:color w:val="auto"/>
        </w:rPr>
      </w:pPr>
      <w:r>
        <w:rPr>
          <w:rStyle w:val="11"/>
          <w:rFonts w:hint="eastAsia" w:ascii="仿宋" w:hAnsi="仿宋" w:eastAsia="仿宋"/>
          <w:color w:val="auto"/>
          <w:sz w:val="32"/>
          <w:szCs w:val="32"/>
        </w:rPr>
        <w:t>按支出经济分类划分：</w:t>
      </w:r>
      <w:r>
        <w:rPr>
          <w:rStyle w:val="11"/>
          <w:rFonts w:ascii="仿宋" w:hAnsi="仿宋" w:eastAsia="仿宋"/>
          <w:color w:val="auto"/>
          <w:sz w:val="32"/>
          <w:szCs w:val="32"/>
        </w:rPr>
        <w:t xml:space="preserve"> </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${page540426799.ds197859873_REP_BGT_T_HC1100002019DXQ01DW_JJMX}</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工资福利支出</w:t>
      </w:r>
      <w:r>
        <w:rPr>
          <w:rStyle w:val="11"/>
          <w:rFonts w:hint="eastAsia" w:ascii="仿宋" w:hAnsi="仿宋" w:eastAsia="仿宋"/>
          <w:color w:val="auto"/>
          <w:sz w:val="32"/>
          <w:szCs w:val="32"/>
          <w:lang w:val="en-US" w:eastAsia="zh-CN"/>
        </w:rPr>
        <w:t>8946.48</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1962.59</w:t>
      </w:r>
      <w:r>
        <w:rPr>
          <w:rStyle w:val="11"/>
          <w:rFonts w:ascii="仿宋" w:hAnsi="仿宋" w:eastAsia="仿宋"/>
          <w:color w:val="auto"/>
          <w:sz w:val="32"/>
          <w:szCs w:val="32"/>
        </w:rPr>
        <w:t>万元;商品和服务支出</w:t>
      </w:r>
      <w:r>
        <w:rPr>
          <w:rStyle w:val="11"/>
          <w:rFonts w:hint="eastAsia" w:ascii="仿宋" w:hAnsi="仿宋" w:eastAsia="仿宋"/>
          <w:color w:val="auto"/>
          <w:sz w:val="32"/>
          <w:szCs w:val="32"/>
          <w:lang w:val="en-US" w:eastAsia="zh-CN"/>
        </w:rPr>
        <w:t>9076.83</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564.54</w:t>
      </w:r>
      <w:r>
        <w:rPr>
          <w:rStyle w:val="11"/>
          <w:rFonts w:ascii="仿宋" w:hAnsi="仿宋" w:eastAsia="仿宋"/>
          <w:color w:val="auto"/>
          <w:sz w:val="32"/>
          <w:szCs w:val="32"/>
        </w:rPr>
        <w:t>万元;对个人和家庭的补助</w:t>
      </w:r>
      <w:r>
        <w:rPr>
          <w:rStyle w:val="11"/>
          <w:rFonts w:hint="eastAsia" w:ascii="仿宋" w:hAnsi="仿宋" w:eastAsia="仿宋"/>
          <w:color w:val="auto"/>
          <w:sz w:val="32"/>
          <w:szCs w:val="32"/>
          <w:lang w:val="en-US" w:eastAsia="zh-CN"/>
        </w:rPr>
        <w:t>77.07万元</w:t>
      </w:r>
      <w:r>
        <w:rPr>
          <w:rStyle w:val="11"/>
          <w:rFonts w:ascii="仿宋" w:hAnsi="仿宋" w:eastAsia="仿宋"/>
          <w:color w:val="auto"/>
          <w:sz w:val="32"/>
          <w:szCs w:val="32"/>
        </w:rPr>
        <w:t>,较上年预算安排减少</w:t>
      </w:r>
      <w:r>
        <w:rPr>
          <w:rStyle w:val="11"/>
          <w:rFonts w:hint="eastAsia" w:ascii="仿宋" w:hAnsi="仿宋" w:eastAsia="仿宋"/>
          <w:color w:val="auto"/>
          <w:sz w:val="32"/>
          <w:szCs w:val="32"/>
          <w:lang w:val="en-US" w:eastAsia="zh-CN"/>
        </w:rPr>
        <w:t>77.07</w:t>
      </w:r>
      <w:r>
        <w:rPr>
          <w:rStyle w:val="11"/>
          <w:rFonts w:ascii="仿宋" w:hAnsi="仿宋" w:eastAsia="仿宋"/>
          <w:color w:val="auto"/>
          <w:sz w:val="32"/>
          <w:szCs w:val="32"/>
        </w:rPr>
        <w:t>万元;资本性支出</w:t>
      </w:r>
      <w:r>
        <w:rPr>
          <w:rStyle w:val="11"/>
          <w:rFonts w:hint="eastAsia" w:ascii="仿宋" w:hAnsi="仿宋" w:eastAsia="仿宋"/>
          <w:color w:val="auto"/>
          <w:sz w:val="32"/>
          <w:szCs w:val="32"/>
          <w:lang w:val="en-US" w:eastAsia="zh-CN"/>
        </w:rPr>
        <w:t>1907.3</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2169.7</w:t>
      </w:r>
      <w:r>
        <w:rPr>
          <w:rStyle w:val="11"/>
          <w:rFonts w:ascii="仿宋" w:hAnsi="仿宋" w:eastAsia="仿宋"/>
          <w:color w:val="auto"/>
          <w:sz w:val="32"/>
          <w:szCs w:val="32"/>
        </w:rPr>
        <w:t>万元。</w:t>
      </w:r>
      <w:r>
        <w:rPr>
          <w:color w:val="auto"/>
        </w:rPr>
        <w:fldChar w:fldCharType="end"/>
      </w:r>
    </w:p>
    <w:p w14:paraId="3E80FF56">
      <w:pPr>
        <w:ind w:firstLine="321" w:firstLineChars="100"/>
        <w:rPr>
          <w:rStyle w:val="11"/>
          <w:rFonts w:hint="eastAsia" w:ascii="Adobe 仿宋 Std R" w:hAnsi="Adobe 仿宋 Std R" w:eastAsia="Adobe 仿宋 Std R"/>
          <w:b/>
          <w:color w:val="auto"/>
          <w:sz w:val="32"/>
          <w:szCs w:val="32"/>
          <w:lang w:eastAsia="zh-CN"/>
        </w:rPr>
      </w:pPr>
      <w:r>
        <w:rPr>
          <w:rStyle w:val="11"/>
          <w:rFonts w:hint="eastAsia" w:ascii="Adobe 仿宋 Std R" w:hAnsi="Adobe 仿宋 Std R" w:eastAsia="Adobe 仿宋 Std R"/>
          <w:b/>
          <w:color w:val="auto"/>
          <w:sz w:val="32"/>
          <w:szCs w:val="32"/>
        </w:rPr>
        <w:t xml:space="preserve"> (三)财政拨款支出情况</w:t>
      </w:r>
    </w:p>
    <w:p w14:paraId="7C1DFC89">
      <w:pPr>
        <w:widowControl/>
        <w:ind w:firstLine="640" w:firstLineChars="200"/>
        <w:rPr>
          <w:rFonts w:hint="default" w:ascii="仿宋" w:hAnsi="仿宋" w:cs="Times New Roman" w:eastAsiaTheme="minorEastAsia"/>
          <w:color w:val="auto"/>
          <w:kern w:val="0"/>
          <w:sz w:val="32"/>
          <w:szCs w:val="32"/>
          <w:lang w:val="en-US" w:eastAsia="zh-CN"/>
        </w:rPr>
      </w:pPr>
      <w:r>
        <w:rPr>
          <w:rStyle w:val="11"/>
          <w:rFonts w:hint="eastAsia" w:ascii="仿宋" w:hAnsi="仿宋" w:eastAsia="仿宋"/>
          <w:color w:val="auto"/>
          <w:sz w:val="32"/>
          <w:szCs w:val="32"/>
        </w:rPr>
        <w:t>2</w:t>
      </w:r>
      <w:r>
        <w:rPr>
          <w:rStyle w:val="11"/>
          <w:rFonts w:ascii="仿宋" w:hAnsi="仿宋" w:eastAsia="仿宋"/>
          <w:color w:val="auto"/>
          <w:sz w:val="32"/>
          <w:szCs w:val="32"/>
        </w:rPr>
        <w:t>02</w:t>
      </w:r>
      <w:r>
        <w:rPr>
          <w:rStyle w:val="11"/>
          <w:rFonts w:hint="eastAsia" w:ascii="仿宋" w:hAnsi="仿宋" w:eastAsia="仿宋"/>
          <w:color w:val="auto"/>
          <w:sz w:val="32"/>
          <w:szCs w:val="32"/>
          <w:lang w:val="en-US" w:eastAsia="zh-CN"/>
        </w:rPr>
        <w:t>4</w:t>
      </w:r>
      <w:r>
        <w:rPr>
          <w:rStyle w:val="11"/>
          <w:rFonts w:hint="eastAsia" w:ascii="仿宋" w:hAnsi="仿宋" w:eastAsia="仿宋"/>
          <w:color w:val="auto"/>
          <w:sz w:val="32"/>
          <w:szCs w:val="32"/>
        </w:rPr>
        <w:t>年</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${page540426799.ds254512694_REP_JXJC_AGENCY_WZR_NAME}</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中共江西省委办公厅</w:t>
      </w:r>
      <w:r>
        <w:rPr>
          <w:color w:val="auto"/>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${page540426799.ds357974894_REP_BGT_T_HC1100002019_DXQ02DW_S_CBXJ}</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财政拨款支出预算总额</w:t>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${page540426799.ds254512694_V_BGT_DEP_INCOME_DXQDW01_SRXMMX}</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财政拨款收入</w:t>
      </w:r>
      <w:r>
        <w:rPr>
          <w:rFonts w:hint="eastAsia" w:ascii="仿宋" w:hAnsi="仿宋" w:eastAsia="仿宋" w:cs="Times New Roman"/>
          <w:color w:val="auto"/>
          <w:kern w:val="0"/>
          <w:sz w:val="32"/>
          <w:szCs w:val="32"/>
          <w:lang w:val="en-US" w:eastAsia="zh-CN"/>
        </w:rPr>
        <w:t>2307.68</w:t>
      </w:r>
      <w:r>
        <w:rPr>
          <w:rFonts w:ascii="仿宋" w:hAnsi="仿宋" w:eastAsia="仿宋" w:cs="Times New Roman"/>
          <w:color w:val="auto"/>
          <w:kern w:val="0"/>
          <w:sz w:val="32"/>
          <w:szCs w:val="32"/>
        </w:rPr>
        <w:t>万元,较上年预算安排增加</w:t>
      </w:r>
      <w:r>
        <w:rPr>
          <w:rFonts w:hint="eastAsia" w:ascii="仿宋" w:hAnsi="仿宋" w:eastAsia="仿宋" w:cs="Times New Roman"/>
          <w:color w:val="auto"/>
          <w:kern w:val="0"/>
          <w:sz w:val="32"/>
          <w:szCs w:val="32"/>
          <w:lang w:val="en-US" w:eastAsia="zh-CN"/>
        </w:rPr>
        <w:t>234.5</w:t>
      </w:r>
      <w:r>
        <w:rPr>
          <w:rFonts w:ascii="仿宋" w:hAnsi="仿宋" w:eastAsia="仿宋" w:cs="Times New Roman"/>
          <w:color w:val="auto"/>
          <w:kern w:val="0"/>
          <w:sz w:val="32"/>
          <w:szCs w:val="32"/>
        </w:rPr>
        <w:t>万元</w:t>
      </w:r>
      <w:r>
        <w:rPr>
          <w:rFonts w:hint="eastAsia" w:ascii="仿宋" w:hAnsi="仿宋" w:eastAsia="仿宋" w:cs="Times New Roman"/>
          <w:color w:val="auto"/>
          <w:kern w:val="0"/>
          <w:sz w:val="32"/>
          <w:szCs w:val="32"/>
          <w:lang w:eastAsia="zh-CN"/>
        </w:rPr>
        <w:t>，</w:t>
      </w:r>
      <w:r>
        <w:rPr>
          <w:color w:val="auto"/>
        </w:rPr>
        <w:fldChar w:fldCharType="end"/>
      </w:r>
      <w:r>
        <w:rPr>
          <w:rFonts w:hint="eastAsia" w:ascii="仿宋" w:hAnsi="仿宋" w:eastAsia="仿宋" w:cs="Times New Roman"/>
          <w:color w:val="auto"/>
          <w:kern w:val="0"/>
          <w:sz w:val="32"/>
          <w:szCs w:val="32"/>
          <w:lang w:val="en-US" w:eastAsia="zh-CN"/>
        </w:rPr>
        <w:t>主要原因为新增退休人员月度绩效发放。</w:t>
      </w:r>
    </w:p>
    <w:p w14:paraId="6E253916">
      <w:pPr>
        <w:widowControl/>
        <w:rPr>
          <w:color w:val="auto"/>
        </w:rPr>
      </w:pPr>
      <w:r>
        <w:rPr>
          <w:color w:val="auto"/>
        </w:rPr>
        <w:fldChar w:fldCharType="end"/>
      </w:r>
    </w:p>
    <w:p w14:paraId="0C893BAF">
      <w:pPr>
        <w:widowControl/>
        <w:ind w:firstLine="640" w:firstLineChars="200"/>
        <w:rPr>
          <w:rStyle w:val="11"/>
          <w:rFonts w:ascii="仿宋" w:hAnsi="仿宋" w:eastAsia="仿宋"/>
          <w:color w:val="auto"/>
          <w:sz w:val="32"/>
          <w:szCs w:val="32"/>
        </w:rPr>
      </w:pPr>
      <w:r>
        <w:rPr>
          <w:rStyle w:val="11"/>
          <w:rFonts w:hint="eastAsia" w:ascii="仿宋" w:hAnsi="仿宋" w:eastAsia="仿宋"/>
          <w:color w:val="auto"/>
          <w:sz w:val="32"/>
          <w:szCs w:val="32"/>
        </w:rPr>
        <w:t>按支出功能科目划分：：</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${page400644146.ds247441498_REP_BGT_T_HC1100002019DXQ01_GNCBMX}</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一般公共服务支出</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w:t>
      </w:r>
      <w:r>
        <w:rPr>
          <w:rStyle w:val="11"/>
          <w:rFonts w:ascii="仿宋" w:hAnsi="仿宋" w:eastAsia="仿宋"/>
          <w:color w:val="auto"/>
          <w:sz w:val="32"/>
          <w:szCs w:val="32"/>
        </w:rPr>
        <w:t>社会保障和就业支出</w:t>
      </w:r>
      <w:r>
        <w:rPr>
          <w:rStyle w:val="11"/>
          <w:rFonts w:hint="eastAsia" w:ascii="仿宋" w:hAnsi="仿宋" w:eastAsia="仿宋"/>
          <w:color w:val="auto"/>
          <w:sz w:val="32"/>
          <w:szCs w:val="32"/>
          <w:lang w:val="en-US" w:eastAsia="zh-CN"/>
        </w:rPr>
        <w:t>210.89</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43.07</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w:t>
      </w:r>
      <w:r>
        <w:rPr>
          <w:rStyle w:val="11"/>
          <w:rFonts w:ascii="仿宋" w:hAnsi="仿宋" w:eastAsia="仿宋"/>
          <w:color w:val="auto"/>
          <w:sz w:val="32"/>
          <w:szCs w:val="32"/>
        </w:rPr>
        <w:t>卫生健康支出</w:t>
      </w:r>
      <w:r>
        <w:rPr>
          <w:rStyle w:val="11"/>
          <w:rFonts w:hint="eastAsia" w:ascii="仿宋" w:hAnsi="仿宋" w:eastAsia="仿宋"/>
          <w:color w:val="auto"/>
          <w:sz w:val="32"/>
          <w:szCs w:val="32"/>
          <w:lang w:val="en-US" w:eastAsia="zh-CN"/>
        </w:rPr>
        <w:t>1982.19</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182.23</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w:t>
      </w:r>
      <w:r>
        <w:rPr>
          <w:rStyle w:val="11"/>
          <w:rFonts w:ascii="仿宋" w:hAnsi="仿宋" w:eastAsia="仿宋"/>
          <w:color w:val="auto"/>
          <w:sz w:val="32"/>
          <w:szCs w:val="32"/>
        </w:rPr>
        <w:t>住房保障支出</w:t>
      </w:r>
      <w:r>
        <w:rPr>
          <w:rStyle w:val="11"/>
          <w:rFonts w:hint="eastAsia" w:ascii="仿宋" w:hAnsi="仿宋" w:eastAsia="仿宋"/>
          <w:color w:val="auto"/>
          <w:sz w:val="32"/>
          <w:szCs w:val="32"/>
          <w:lang w:val="en-US" w:eastAsia="zh-CN"/>
        </w:rPr>
        <w:t>114.59</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w:t>
      </w:r>
      <w:r>
        <w:rPr>
          <w:rStyle w:val="11"/>
          <w:rFonts w:ascii="仿宋" w:hAnsi="仿宋" w:eastAsia="仿宋"/>
          <w:color w:val="auto"/>
          <w:sz w:val="32"/>
          <w:szCs w:val="32"/>
        </w:rPr>
        <w:t>较上年预算安排增加</w:t>
      </w:r>
      <w:r>
        <w:rPr>
          <w:rStyle w:val="11"/>
          <w:rFonts w:hint="eastAsia" w:ascii="仿宋" w:hAnsi="仿宋" w:eastAsia="仿宋"/>
          <w:color w:val="auto"/>
          <w:sz w:val="32"/>
          <w:szCs w:val="32"/>
          <w:lang w:val="en-US" w:eastAsia="zh-CN"/>
        </w:rPr>
        <w:t>9.19</w:t>
      </w:r>
      <w:r>
        <w:rPr>
          <w:rStyle w:val="11"/>
          <w:rFonts w:ascii="仿宋" w:hAnsi="仿宋" w:eastAsia="仿宋"/>
          <w:color w:val="auto"/>
          <w:sz w:val="32"/>
          <w:szCs w:val="32"/>
        </w:rPr>
        <w:t>万元。</w:t>
      </w:r>
      <w:r>
        <w:rPr>
          <w:color w:val="auto"/>
        </w:rPr>
        <w:fldChar w:fldCharType="end"/>
      </w:r>
    </w:p>
    <w:p w14:paraId="73742CBB">
      <w:pPr>
        <w:ind w:firstLine="640" w:firstLineChars="200"/>
        <w:rPr>
          <w:color w:val="auto"/>
        </w:rPr>
      </w:pPr>
      <w:r>
        <w:rPr>
          <w:rStyle w:val="11"/>
          <w:rFonts w:hint="eastAsia" w:ascii="仿宋" w:hAnsi="仿宋" w:eastAsia="仿宋"/>
          <w:color w:val="auto"/>
          <w:sz w:val="32"/>
          <w:szCs w:val="32"/>
        </w:rPr>
        <w:t>按支出项目类别划分：</w:t>
      </w:r>
      <w:r>
        <w:rPr>
          <w:rStyle w:val="11"/>
          <w:rFonts w:ascii="仿宋" w:hAnsi="仿宋" w:eastAsia="仿宋"/>
          <w:color w:val="auto"/>
          <w:sz w:val="32"/>
          <w:szCs w:val="32"/>
        </w:rPr>
        <w:t xml:space="preserve"> </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${page540426799.ds357974894_REP_BGT_T_HC1100002019_DXQ02DW_JBZCQKCB}</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基本支出</w:t>
      </w:r>
      <w:r>
        <w:rPr>
          <w:rStyle w:val="11"/>
          <w:rFonts w:hint="eastAsia" w:ascii="仿宋" w:hAnsi="仿宋" w:eastAsia="仿宋"/>
          <w:color w:val="auto"/>
          <w:sz w:val="32"/>
          <w:szCs w:val="32"/>
          <w:lang w:val="en-US" w:eastAsia="zh-CN"/>
        </w:rPr>
        <w:t>2189.15</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1003.58</w:t>
      </w:r>
      <w:r>
        <w:rPr>
          <w:rStyle w:val="11"/>
          <w:rFonts w:ascii="仿宋" w:hAnsi="仿宋" w:eastAsia="仿宋"/>
          <w:color w:val="auto"/>
          <w:sz w:val="32"/>
          <w:szCs w:val="32"/>
        </w:rPr>
        <w:t>万元;其中：工资福利支出</w:t>
      </w:r>
      <w:r>
        <w:rPr>
          <w:rStyle w:val="11"/>
          <w:rFonts w:hint="eastAsia" w:ascii="仿宋" w:hAnsi="仿宋" w:eastAsia="仿宋"/>
          <w:color w:val="auto"/>
          <w:sz w:val="32"/>
          <w:szCs w:val="32"/>
          <w:lang w:val="en-US" w:eastAsia="zh-CN"/>
        </w:rPr>
        <w:t>2187.98</w:t>
      </w:r>
      <w:r>
        <w:rPr>
          <w:rStyle w:val="11"/>
          <w:rFonts w:ascii="仿宋" w:hAnsi="仿宋" w:eastAsia="仿宋"/>
          <w:color w:val="auto"/>
          <w:sz w:val="32"/>
          <w:szCs w:val="32"/>
        </w:rPr>
        <w:t>万元,商品和服务支出</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万元,对个人和家庭的补助</w:t>
      </w:r>
      <w:r>
        <w:rPr>
          <w:rStyle w:val="11"/>
          <w:rFonts w:hint="eastAsia" w:ascii="仿宋" w:hAnsi="仿宋" w:eastAsia="仿宋"/>
          <w:color w:val="auto"/>
          <w:sz w:val="32"/>
          <w:szCs w:val="32"/>
          <w:lang w:val="en-US" w:eastAsia="zh-CN"/>
        </w:rPr>
        <w:t>1.17</w:t>
      </w:r>
      <w:r>
        <w:rPr>
          <w:rStyle w:val="11"/>
          <w:rFonts w:ascii="仿宋" w:hAnsi="仿宋" w:eastAsia="仿宋"/>
          <w:color w:val="auto"/>
          <w:sz w:val="32"/>
          <w:szCs w:val="32"/>
        </w:rPr>
        <w:t>万元。</w:t>
      </w:r>
      <w:r>
        <w:rPr>
          <w:color w:val="auto"/>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${page540426799.ds357974894_REP_BGT_T_HC1100002019_DXQ02DW_XMZCQKCB}</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项目支出</w:t>
      </w:r>
      <w:r>
        <w:rPr>
          <w:rStyle w:val="11"/>
          <w:rFonts w:hint="eastAsia" w:ascii="仿宋" w:hAnsi="仿宋" w:eastAsia="仿宋"/>
          <w:color w:val="auto"/>
          <w:sz w:val="32"/>
          <w:szCs w:val="32"/>
          <w:lang w:val="en-US" w:eastAsia="zh-CN"/>
        </w:rPr>
        <w:t>118.53</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769.07</w:t>
      </w:r>
      <w:r>
        <w:rPr>
          <w:rStyle w:val="11"/>
          <w:rFonts w:ascii="仿宋" w:hAnsi="仿宋" w:eastAsia="仿宋"/>
          <w:color w:val="auto"/>
          <w:sz w:val="32"/>
          <w:szCs w:val="32"/>
        </w:rPr>
        <w:t>万元;其中：商品和服务支出</w:t>
      </w:r>
      <w:r>
        <w:rPr>
          <w:rStyle w:val="11"/>
          <w:rFonts w:hint="eastAsia" w:ascii="仿宋" w:hAnsi="仿宋" w:eastAsia="仿宋"/>
          <w:color w:val="auto"/>
          <w:sz w:val="32"/>
          <w:szCs w:val="32"/>
          <w:lang w:val="en-US" w:eastAsia="zh-CN"/>
        </w:rPr>
        <w:t>118.53</w:t>
      </w:r>
      <w:r>
        <w:rPr>
          <w:rStyle w:val="11"/>
          <w:rFonts w:ascii="仿宋" w:hAnsi="仿宋" w:eastAsia="仿宋"/>
          <w:color w:val="auto"/>
          <w:sz w:val="32"/>
          <w:szCs w:val="32"/>
        </w:rPr>
        <w:t>万元,资本性支出</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w:t>
      </w:r>
      <w:r>
        <w:rPr>
          <w:color w:val="auto"/>
        </w:rPr>
        <w:fldChar w:fldCharType="end"/>
      </w:r>
    </w:p>
    <w:p w14:paraId="0229AD72">
      <w:pPr>
        <w:ind w:firstLine="420" w:firstLineChars="200"/>
        <w:rPr>
          <w:color w:val="auto"/>
        </w:rPr>
      </w:pPr>
    </w:p>
    <w:p w14:paraId="22254814">
      <w:pPr>
        <w:ind w:firstLine="321" w:firstLineChars="100"/>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(四)政府性基金情况</w:t>
      </w:r>
    </w:p>
    <w:p w14:paraId="22F3E96C">
      <w:pPr>
        <w:ind w:firstLine="640" w:firstLineChars="200"/>
        <w:rPr>
          <w:rStyle w:val="11"/>
          <w:rFonts w:ascii="仿宋" w:hAnsi="仿宋" w:eastAsia="仿宋"/>
          <w:color w:val="auto"/>
          <w:sz w:val="32"/>
          <w:szCs w:val="32"/>
        </w:rPr>
      </w:pPr>
      <w:r>
        <w:rPr>
          <w:rStyle w:val="11"/>
          <w:rFonts w:hint="eastAsia" w:ascii="仿宋" w:hAnsi="仿宋" w:eastAsia="仿宋"/>
          <w:color w:val="auto"/>
          <w:sz w:val="32"/>
          <w:szCs w:val="32"/>
        </w:rPr>
        <w:t>2</w:t>
      </w:r>
      <w:r>
        <w:rPr>
          <w:rStyle w:val="11"/>
          <w:rFonts w:ascii="仿宋" w:hAnsi="仿宋" w:eastAsia="仿宋"/>
          <w:color w:val="auto"/>
          <w:sz w:val="32"/>
          <w:szCs w:val="32"/>
        </w:rPr>
        <w:t>02</w:t>
      </w:r>
      <w:r>
        <w:rPr>
          <w:rStyle w:val="11"/>
          <w:rFonts w:hint="eastAsia" w:ascii="仿宋" w:hAnsi="仿宋" w:eastAsia="仿宋"/>
          <w:color w:val="auto"/>
          <w:sz w:val="32"/>
          <w:szCs w:val="32"/>
          <w:lang w:val="en-US" w:eastAsia="zh-CN"/>
        </w:rPr>
        <w:t>4</w:t>
      </w:r>
      <w:r>
        <w:rPr>
          <w:rStyle w:val="11"/>
          <w:rFonts w:hint="eastAsia" w:ascii="仿宋" w:hAnsi="仿宋" w:eastAsia="仿宋"/>
          <w:color w:val="auto"/>
          <w:sz w:val="32"/>
          <w:szCs w:val="32"/>
        </w:rPr>
        <w:t>年</w:t>
      </w:r>
      <w:r>
        <w:rPr>
          <w:rFonts w:ascii="Adobe 仿宋 Std R" w:hAnsi="Adobe 仿宋 Std R" w:eastAsia="Adobe 仿宋 Std R"/>
          <w:color w:val="auto"/>
          <w:sz w:val="32"/>
        </w:rPr>
        <w:fldChar w:fldCharType="begin"/>
      </w:r>
      <w:r>
        <w:rPr>
          <w:rFonts w:ascii="Adobe 仿宋 Std R" w:hAnsi="Adobe 仿宋 Std R" w:eastAsia="Adobe 仿宋 Std R"/>
          <w:color w:val="auto"/>
          <w:sz w:val="32"/>
        </w:rPr>
        <w:instrText xml:space="preserve">MERGEFIELD ${page540426799.ds254512694_REP_JXJC_AGENCY_WZR_NAME}</w:instrText>
      </w:r>
      <w:r>
        <w:rPr>
          <w:rFonts w:ascii="Adobe 仿宋 Std R" w:hAnsi="Adobe 仿宋 Std R" w:eastAsia="Adobe 仿宋 Std R"/>
          <w:color w:val="auto"/>
          <w:sz w:val="32"/>
        </w:rPr>
        <w:fldChar w:fldCharType="separate"/>
      </w:r>
      <w:r>
        <w:rPr>
          <w:rFonts w:ascii="Adobe 仿宋 Std R" w:hAnsi="Adobe 仿宋 Std R" w:eastAsia="Adobe 仿宋 Std R"/>
          <w:color w:val="auto"/>
          <w:sz w:val="32"/>
        </w:rPr>
        <w:t>中共江西省委办公厅</w:t>
      </w:r>
      <w:r>
        <w:rPr>
          <w:color w:val="auto"/>
        </w:rPr>
        <w:fldChar w:fldCharType="end"/>
      </w:r>
      <w:r>
        <w:rPr>
          <w:rFonts w:ascii="Adobe 仿宋 Std R" w:hAnsi="Adobe 仿宋 Std R" w:eastAsia="Adobe 仿宋 Std R"/>
          <w:color w:val="auto"/>
          <w:sz w:val="32"/>
          <w:szCs w:val="32"/>
        </w:rPr>
        <w:t>政府性基金支出预算</w:t>
      </w:r>
      <w:r>
        <w:rPr>
          <w:rFonts w:hint="eastAsia" w:ascii="Adobe 仿宋 Std R" w:hAnsi="Adobe 仿宋 Std R" w:eastAsia="Adobe 仿宋 Std R"/>
          <w:color w:val="auto"/>
          <w:sz w:val="32"/>
          <w:szCs w:val="32"/>
        </w:rPr>
        <w:t>为</w:t>
      </w:r>
      <w:r>
        <w:rPr>
          <w:rFonts w:hint="eastAsia" w:ascii="Adobe 仿宋 Std R" w:hAnsi="Adobe 仿宋 Std R" w:eastAsia="Adobe 仿宋 Std R"/>
          <w:color w:val="auto"/>
          <w:sz w:val="32"/>
          <w:szCs w:val="32"/>
          <w:lang w:val="en-US" w:eastAsia="zh-CN"/>
        </w:rPr>
        <w:t>0万元。</w:t>
      </w:r>
      <w:r>
        <w:rPr>
          <w:rFonts w:ascii="Adobe 仿宋 Std R" w:hAnsi="Adobe 仿宋 Std R" w:eastAsia="Adobe 仿宋 Std R"/>
          <w:color w:val="auto"/>
          <w:sz w:val="32"/>
          <w:szCs w:val="32"/>
        </w:rPr>
        <w:fldChar w:fldCharType="begin"/>
      </w:r>
      <w:r>
        <w:rPr>
          <w:rFonts w:ascii="Adobe 仿宋 Std R" w:hAnsi="Adobe 仿宋 Std R" w:eastAsia="Adobe 仿宋 Std R"/>
          <w:color w:val="auto"/>
          <w:sz w:val="32"/>
          <w:szCs w:val="32"/>
        </w:rPr>
        <w:instrText xml:space="preserve">MERGEFIELD ${page540426799.ds357974894_REP_BGT_T_HC1100002019_DXQ02DW_S_ZFXJJ}</w:instrText>
      </w:r>
      <w:r>
        <w:rPr>
          <w:rFonts w:ascii="Adobe 仿宋 Std R" w:hAnsi="Adobe 仿宋 Std R" w:eastAsia="Adobe 仿宋 Std R"/>
          <w:color w:val="auto"/>
          <w:sz w:val="32"/>
          <w:szCs w:val="32"/>
        </w:rPr>
        <w:fldChar w:fldCharType="end"/>
      </w:r>
      <w:r>
        <w:rPr>
          <w:rFonts w:ascii="Adobe 仿宋 Std R" w:hAnsi="Adobe 仿宋 Std R" w:eastAsia="Adobe 仿宋 Std R"/>
          <w:color w:val="auto"/>
        </w:rPr>
        <w:fldChar w:fldCharType="begin"/>
      </w:r>
      <w:r>
        <w:rPr>
          <w:rFonts w:ascii="Adobe 仿宋 Std R" w:hAnsi="Adobe 仿宋 Std R" w:eastAsia="Adobe 仿宋 Std R"/>
          <w:color w:val="auto"/>
        </w:rPr>
        <w:instrText xml:space="preserve">MERGEFIELD ${page400644146.ds215660413_REP_BGT_T_HC1100002019_DXQ02_S_ZFXJJ}</w:instrText>
      </w:r>
      <w:r>
        <w:rPr>
          <w:rFonts w:ascii="Adobe 仿宋 Std R" w:hAnsi="Adobe 仿宋 Std R" w:eastAsia="Adobe 仿宋 Std R"/>
          <w:color w:val="auto"/>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${page540426799.ds357974894_REP_BGT_T_HC1100002019_DXQ02DW_JBZCQKJJ}</w:instrText>
      </w:r>
      <w:r>
        <w:rPr>
          <w:rStyle w:val="11"/>
          <w:rFonts w:ascii="仿宋" w:hAnsi="仿宋" w:eastAsia="仿宋"/>
          <w:color w:val="auto"/>
          <w:sz w:val="32"/>
          <w:szCs w:val="32"/>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${page540426799.ds357974894_REP_BGT_T_HC1100002019_DXQ02DW_XMZCQKJJ}</w:instrText>
      </w:r>
      <w:r>
        <w:rPr>
          <w:rStyle w:val="11"/>
          <w:rFonts w:ascii="仿宋" w:hAnsi="仿宋" w:eastAsia="仿宋"/>
          <w:color w:val="auto"/>
          <w:sz w:val="32"/>
          <w:szCs w:val="32"/>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${page400644146.ds215660413_REP_BGT_T_HC1100002019_DXQ02_JBZCQKJJ}</w:instrText>
      </w:r>
      <w:r>
        <w:rPr>
          <w:rStyle w:val="11"/>
          <w:rFonts w:ascii="仿宋" w:hAnsi="仿宋" w:eastAsia="仿宋"/>
          <w:color w:val="auto"/>
          <w:sz w:val="32"/>
          <w:szCs w:val="32"/>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${page400644146.ds215660413_REP_BGT_T_HC1100002019_DXQ02_XMZCQKJJ}</w:instrText>
      </w:r>
      <w:r>
        <w:rPr>
          <w:rStyle w:val="11"/>
          <w:rFonts w:ascii="仿宋" w:hAnsi="仿宋" w:eastAsia="仿宋"/>
          <w:color w:val="auto"/>
          <w:sz w:val="32"/>
          <w:szCs w:val="32"/>
        </w:rPr>
        <w:fldChar w:fldCharType="end"/>
      </w:r>
    </w:p>
    <w:p w14:paraId="094A9462">
      <w:pPr>
        <w:ind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本单位没有使用政府性基金预算拨款安排的支出</w:t>
      </w:r>
    </w:p>
    <w:p w14:paraId="03B6FEA9">
      <w:pPr>
        <w:ind w:firstLine="321" w:firstLineChars="100"/>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（五）国有资本经营情况</w:t>
      </w:r>
    </w:p>
    <w:p w14:paraId="5D606369">
      <w:pPr>
        <w:widowControl/>
        <w:ind w:firstLine="640" w:firstLineChars="200"/>
        <w:rPr>
          <w:rStyle w:val="11"/>
          <w:rFonts w:hint="eastAsia" w:ascii="Adobe 仿宋 Std R" w:hAnsi="Adobe 仿宋 Std R" w:eastAsia="Adobe 仿宋 Std R"/>
          <w:color w:val="auto"/>
          <w:sz w:val="32"/>
          <w:szCs w:val="32"/>
          <w:lang w:val="en-US" w:eastAsia="zh-CN"/>
        </w:rPr>
      </w:pPr>
      <w:r>
        <w:rPr>
          <w:rStyle w:val="11"/>
          <w:rFonts w:hint="eastAsia" w:ascii="Adobe 仿宋 Std R" w:hAnsi="Adobe 仿宋 Std R" w:eastAsia="Adobe 仿宋 Std R"/>
          <w:color w:val="auto"/>
          <w:sz w:val="32"/>
          <w:szCs w:val="32"/>
        </w:rPr>
        <w:t>本单位没有使用国有资本经营预算拨款安排的支出</w:t>
      </w:r>
      <w:r>
        <w:rPr>
          <w:rStyle w:val="11"/>
          <w:rFonts w:hint="eastAsia" w:ascii="Adobe 仿宋 Std R" w:hAnsi="Adobe 仿宋 Std R" w:eastAsia="Adobe 仿宋 Std R"/>
          <w:color w:val="auto"/>
          <w:sz w:val="32"/>
          <w:szCs w:val="32"/>
          <w:lang w:eastAsia="zh-CN"/>
        </w:rPr>
        <w:t>。</w:t>
      </w:r>
    </w:p>
    <w:p w14:paraId="20D6069C">
      <w:pPr>
        <w:ind w:firstLine="321" w:firstLineChars="100"/>
        <w:rPr>
          <w:rStyle w:val="11"/>
          <w:rFonts w:ascii="Adobe 仿宋 Std R" w:hAnsi="Adobe 仿宋 Std R" w:eastAsia="Adobe 仿宋 Std R"/>
          <w:b/>
          <w:color w:val="auto"/>
          <w:sz w:val="32"/>
          <w:szCs w:val="32"/>
        </w:rPr>
      </w:pPr>
      <w:r>
        <w:rPr>
          <w:rStyle w:val="11"/>
          <w:rFonts w:hint="eastAsia" w:asciiTheme="majorEastAsia" w:hAnsiTheme="majorEastAsia" w:eastAsiaTheme="majorEastAsia"/>
          <w:b/>
          <w:color w:val="auto"/>
          <w:sz w:val="32"/>
          <w:szCs w:val="32"/>
        </w:rPr>
        <w:t xml:space="preserve"> </w:t>
      </w:r>
      <w:r>
        <w:rPr>
          <w:rStyle w:val="11"/>
          <w:rFonts w:hint="eastAsia" w:ascii="Adobe 仿宋 Std R" w:hAnsi="Adobe 仿宋 Std R" w:eastAsia="Adobe 仿宋 Std R"/>
          <w:b/>
          <w:color w:val="auto"/>
          <w:sz w:val="32"/>
          <w:szCs w:val="32"/>
        </w:rPr>
        <w:t>(六)机关运行经费等重要事项的说明</w:t>
      </w:r>
    </w:p>
    <w:p w14:paraId="7B754BB1">
      <w:pPr>
        <w:widowControl/>
        <w:ind w:firstLine="640" w:firstLineChars="200"/>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本单位非行政参公单位，无机关运行经费</w:t>
      </w:r>
    </w:p>
    <w:p w14:paraId="70781D2B">
      <w:pPr>
        <w:widowControl/>
        <w:ind w:firstLine="640" w:firstLineChars="200"/>
        <w:rPr>
          <w:rFonts w:hint="eastAsia" w:ascii="Adobe 仿宋 Std R" w:hAnsi="Adobe 仿宋 Std R" w:eastAsia="Adobe 仿宋 Std R"/>
          <w:color w:val="auto"/>
          <w:sz w:val="32"/>
          <w:szCs w:val="32"/>
        </w:rPr>
      </w:pPr>
    </w:p>
    <w:p w14:paraId="505B0A54">
      <w:pPr>
        <w:ind w:firstLine="321" w:firstLineChars="100"/>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(七)政府采购情况</w:t>
      </w:r>
    </w:p>
    <w:p w14:paraId="075A3976">
      <w:pPr>
        <w:rPr>
          <w:rFonts w:ascii="Adobe 仿宋 Std R" w:hAnsi="Adobe 仿宋 Std R" w:eastAsia="Adobe 仿宋 Std R"/>
          <w:color w:val="auto"/>
          <w:sz w:val="32"/>
          <w:szCs w:val="32"/>
        </w:rPr>
      </w:pPr>
      <w:r>
        <w:rPr>
          <w:rStyle w:val="11"/>
          <w:rFonts w:hint="eastAsia" w:asciiTheme="majorEastAsia" w:hAnsiTheme="majorEastAsia" w:eastAsiaTheme="majorEastAsia"/>
          <w:b/>
          <w:color w:val="auto"/>
          <w:sz w:val="32"/>
          <w:szCs w:val="32"/>
        </w:rPr>
        <w:t xml:space="preserve">   </w:t>
      </w:r>
      <w:r>
        <w:rPr>
          <w:rFonts w:hint="eastAsia" w:ascii="Adobe 仿宋 Std R" w:hAnsi="Adobe 仿宋 Std R" w:eastAsia="Adobe 仿宋 Std R"/>
          <w:color w:val="auto"/>
          <w:sz w:val="32"/>
          <w:szCs w:val="32"/>
        </w:rPr>
        <w:t>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年政府采购总额</w:t>
      </w:r>
      <w:r>
        <w:rPr>
          <w:rFonts w:hint="eastAsia" w:ascii="Adobe 仿宋 Std R" w:hAnsi="Adobe 仿宋 Std R" w:eastAsia="Adobe 仿宋 Std R"/>
          <w:color w:val="auto"/>
          <w:sz w:val="32"/>
          <w:szCs w:val="32"/>
          <w:lang w:val="en-US" w:eastAsia="zh-CN"/>
        </w:rPr>
        <w:t>2671.89</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其中</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政府采购货物预算</w:t>
      </w:r>
      <w:r>
        <w:rPr>
          <w:rFonts w:hint="eastAsia" w:ascii="Adobe 仿宋 Std R" w:hAnsi="Adobe 仿宋 Std R" w:eastAsia="Adobe 仿宋 Std R"/>
          <w:color w:val="auto"/>
          <w:sz w:val="32"/>
          <w:szCs w:val="32"/>
          <w:lang w:val="en-US" w:eastAsia="zh-CN"/>
        </w:rPr>
        <w:t>219.03</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政府采购工程预算</w:t>
      </w:r>
      <w:r>
        <w:rPr>
          <w:rFonts w:hint="eastAsia" w:ascii="Adobe 仿宋 Std R" w:hAnsi="Adobe 仿宋 Std R" w:eastAsia="Adobe 仿宋 Std R"/>
          <w:color w:val="auto"/>
          <w:sz w:val="32"/>
          <w:szCs w:val="32"/>
          <w:lang w:val="en-US" w:eastAsia="zh-CN"/>
        </w:rPr>
        <w:t>252</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政府采购服务预算</w:t>
      </w:r>
      <w:r>
        <w:rPr>
          <w:rFonts w:hint="eastAsia" w:ascii="Adobe 仿宋 Std R" w:hAnsi="Adobe 仿宋 Std R" w:eastAsia="Adobe 仿宋 Std R"/>
          <w:color w:val="auto"/>
          <w:sz w:val="32"/>
          <w:szCs w:val="32"/>
          <w:lang w:val="en-US" w:eastAsia="zh-CN"/>
        </w:rPr>
        <w:t>2200.86</w:t>
      </w:r>
      <w:r>
        <w:rPr>
          <w:rFonts w:hint="eastAsia" w:ascii="Adobe 仿宋 Std R" w:hAnsi="Adobe 仿宋 Std R" w:eastAsia="Adobe 仿宋 Std R"/>
          <w:color w:val="auto"/>
          <w:sz w:val="32"/>
          <w:szCs w:val="32"/>
        </w:rPr>
        <w:t>万元。</w:t>
      </w:r>
    </w:p>
    <w:p w14:paraId="72E1C7BF">
      <w:pPr>
        <w:ind w:firstLine="321" w:firstLineChars="100"/>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(八)国有资产占有使用情况</w:t>
      </w:r>
    </w:p>
    <w:p w14:paraId="698B3015">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截至</w:t>
      </w:r>
      <w:r>
        <w:rPr>
          <w:rFonts w:hint="eastAsia" w:ascii="Adobe 仿宋 Std R" w:hAnsi="Adobe 仿宋 Std R" w:eastAsia="Adobe 仿宋 Std R"/>
          <w:color w:val="auto"/>
          <w:sz w:val="32"/>
          <w:szCs w:val="32"/>
          <w:lang w:val="en-US" w:eastAsia="zh-CN"/>
        </w:rPr>
        <w:t>2023</w:t>
      </w:r>
      <w:r>
        <w:rPr>
          <w:rFonts w:hint="eastAsia" w:ascii="Adobe 仿宋 Std R" w:hAnsi="Adobe 仿宋 Std R" w:eastAsia="Adobe 仿宋 Std R"/>
          <w:color w:val="auto"/>
          <w:sz w:val="32"/>
          <w:szCs w:val="32"/>
        </w:rPr>
        <w:t>年</w:t>
      </w:r>
      <w:r>
        <w:rPr>
          <w:rFonts w:hint="eastAsia" w:ascii="Adobe 仿宋 Std R" w:hAnsi="Adobe 仿宋 Std R" w:eastAsia="Adobe 仿宋 Std R"/>
          <w:color w:val="auto"/>
          <w:sz w:val="32"/>
          <w:szCs w:val="32"/>
          <w:lang w:val="en-US" w:eastAsia="zh-CN"/>
        </w:rPr>
        <w:t>12</w:t>
      </w:r>
      <w:r>
        <w:rPr>
          <w:rFonts w:hint="eastAsia" w:ascii="Adobe 仿宋 Std R" w:hAnsi="Adobe 仿宋 Std R" w:eastAsia="Adobe 仿宋 Std R"/>
          <w:color w:val="auto"/>
          <w:sz w:val="32"/>
          <w:szCs w:val="32"/>
        </w:rPr>
        <w:t>月</w:t>
      </w:r>
      <w:r>
        <w:rPr>
          <w:rFonts w:hint="eastAsia" w:ascii="Adobe 仿宋 Std R" w:hAnsi="Adobe 仿宋 Std R" w:eastAsia="Adobe 仿宋 Std R"/>
          <w:color w:val="auto"/>
          <w:sz w:val="32"/>
          <w:szCs w:val="32"/>
          <w:lang w:val="en-US" w:eastAsia="zh-CN"/>
        </w:rPr>
        <w:t>31</w:t>
      </w:r>
      <w:r>
        <w:rPr>
          <w:rFonts w:hint="eastAsia" w:ascii="Adobe 仿宋 Std R" w:hAnsi="Adobe 仿宋 Std R" w:eastAsia="Adobe 仿宋 Std R"/>
          <w:color w:val="auto"/>
          <w:sz w:val="32"/>
          <w:szCs w:val="32"/>
        </w:rPr>
        <w:t>日,</w:t>
      </w:r>
      <w:r>
        <w:rPr>
          <w:rFonts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fldChar w:fldCharType="begin"/>
      </w:r>
      <w:r>
        <w:rPr>
          <w:rFonts w:ascii="Adobe 仿宋 Std R" w:hAnsi="Adobe 仿宋 Std R" w:eastAsia="Adobe 仿宋 Std R"/>
          <w:color w:val="auto"/>
          <w:sz w:val="32"/>
          <w:szCs w:val="32"/>
        </w:rPr>
        <w:instrText xml:space="preserve">MERGEFIELD ${page540426799.ds376136392_REP_JX_BAS_AGENCY_INFO_DXQRSDW_S_CLSYS}</w:instrText>
      </w:r>
      <w:r>
        <w:rPr>
          <w:rFonts w:ascii="Adobe 仿宋 Std R" w:hAnsi="Adobe 仿宋 Std R" w:eastAsia="Adobe 仿宋 Std R"/>
          <w:color w:val="auto"/>
          <w:sz w:val="32"/>
          <w:szCs w:val="32"/>
        </w:rPr>
        <w:fldChar w:fldCharType="separate"/>
      </w:r>
      <w:r>
        <w:rPr>
          <w:rFonts w:ascii="Adobe 仿宋 Std R" w:hAnsi="Adobe 仿宋 Std R" w:eastAsia="Adobe 仿宋 Std R"/>
          <w:color w:val="auto"/>
          <w:sz w:val="32"/>
          <w:szCs w:val="32"/>
        </w:rPr>
        <w:t>单位共有车辆</w:t>
      </w:r>
      <w:r>
        <w:rPr>
          <w:rFonts w:hint="eastAsia" w:ascii="Adobe 仿宋 Std R" w:hAnsi="Adobe 仿宋 Std R" w:eastAsia="Adobe 仿宋 Std R"/>
          <w:color w:val="auto"/>
          <w:sz w:val="32"/>
          <w:szCs w:val="32"/>
          <w:lang w:val="en-US" w:eastAsia="zh-CN"/>
        </w:rPr>
        <w:t>8</w:t>
      </w:r>
      <w:r>
        <w:rPr>
          <w:rFonts w:ascii="Adobe 仿宋 Std R" w:hAnsi="Adobe 仿宋 Std R" w:eastAsia="Adobe 仿宋 Std R"/>
          <w:color w:val="auto"/>
          <w:sz w:val="32"/>
          <w:szCs w:val="32"/>
        </w:rPr>
        <w:t>辆,其中：一般公务用车实有数</w:t>
      </w:r>
      <w:r>
        <w:rPr>
          <w:rFonts w:hint="eastAsia" w:ascii="Adobe 仿宋 Std R" w:hAnsi="Adobe 仿宋 Std R" w:eastAsia="Adobe 仿宋 Std R"/>
          <w:color w:val="auto"/>
          <w:sz w:val="32"/>
          <w:szCs w:val="32"/>
          <w:lang w:val="en-US" w:eastAsia="zh-CN"/>
        </w:rPr>
        <w:t>0</w:t>
      </w:r>
      <w:r>
        <w:rPr>
          <w:rFonts w:ascii="Adobe 仿宋 Std R" w:hAnsi="Adobe 仿宋 Std R" w:eastAsia="Adobe 仿宋 Std R"/>
          <w:color w:val="auto"/>
          <w:sz w:val="32"/>
          <w:szCs w:val="32"/>
        </w:rPr>
        <w:t>辆。</w:t>
      </w:r>
      <w:r>
        <w:rPr>
          <w:color w:val="auto"/>
        </w:rPr>
        <w:fldChar w:fldCharType="end"/>
      </w:r>
    </w:p>
    <w:p w14:paraId="7B5FF16D">
      <w:pPr>
        <w:ind w:firstLine="642"/>
        <w:rPr>
          <w:rFonts w:ascii="仿宋_GB2312" w:eastAsia="仿宋_GB2312"/>
          <w:color w:val="auto"/>
          <w:sz w:val="32"/>
          <w:szCs w:val="30"/>
        </w:rPr>
      </w:pPr>
      <w:r>
        <w:rPr>
          <w:rFonts w:hint="eastAsia" w:ascii="Adobe 仿宋 Std R" w:hAnsi="Adobe 仿宋 Std R" w:eastAsia="Adobe 仿宋 Std R"/>
          <w:color w:val="auto"/>
          <w:sz w:val="32"/>
          <w:szCs w:val="32"/>
        </w:rPr>
        <w:t>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年单位预算安排购置车辆</w:t>
      </w:r>
      <w:r>
        <w:rPr>
          <w:rFonts w:hint="eastAsia" w:ascii="Adobe 仿宋 Std R" w:hAnsi="Adobe 仿宋 Std R" w:eastAsia="Adobe 仿宋 Std R"/>
          <w:color w:val="auto"/>
          <w:sz w:val="32"/>
          <w:szCs w:val="32"/>
          <w:lang w:val="en-US" w:eastAsia="zh-CN"/>
        </w:rPr>
        <w:t>0</w:t>
      </w:r>
      <w:r>
        <w:rPr>
          <w:rFonts w:hint="eastAsia" w:ascii="Adobe 仿宋 Std R" w:hAnsi="Adobe 仿宋 Std R" w:eastAsia="Adobe 仿宋 Std R"/>
          <w:color w:val="auto"/>
          <w:sz w:val="32"/>
          <w:szCs w:val="32"/>
        </w:rPr>
        <w:t>辆，安排购置单位价值200万元以上大型设备具体为</w:t>
      </w:r>
      <w:r>
        <w:rPr>
          <w:rFonts w:hint="eastAsia" w:ascii="Adobe 仿宋 Std R" w:hAnsi="Adobe 仿宋 Std R" w:eastAsia="Adobe 仿宋 Std R"/>
          <w:color w:val="auto"/>
          <w:sz w:val="32"/>
          <w:szCs w:val="32"/>
          <w:lang w:eastAsia="zh-CN"/>
        </w:rPr>
        <w:t>无</w:t>
      </w:r>
      <w:r>
        <w:rPr>
          <w:rFonts w:hint="eastAsia" w:ascii="仿宋_GB2312" w:eastAsia="仿宋_GB2312"/>
          <w:color w:val="auto"/>
          <w:sz w:val="32"/>
          <w:szCs w:val="30"/>
        </w:rPr>
        <w:t>。</w:t>
      </w:r>
    </w:p>
    <w:p w14:paraId="7FEFD355">
      <w:pPr>
        <w:ind w:firstLine="321" w:firstLineChars="100"/>
        <w:rPr>
          <w:rStyle w:val="11"/>
          <w:rFonts w:ascii="Adobe 仿宋 Std R" w:hAnsi="Adobe 仿宋 Std R" w:eastAsia="Adobe 仿宋 Std R"/>
          <w:b/>
          <w:color w:val="auto"/>
          <w:sz w:val="32"/>
          <w:szCs w:val="32"/>
        </w:rPr>
      </w:pPr>
    </w:p>
    <w:p w14:paraId="36F7B0B5">
      <w:pPr>
        <w:ind w:firstLine="321" w:firstLineChars="100"/>
        <w:rPr>
          <w:rStyle w:val="11"/>
          <w:rFonts w:ascii="Adobe 仿宋 Std R" w:hAnsi="Adobe 仿宋 Std R" w:eastAsia="Adobe 仿宋 Std R"/>
          <w:b/>
          <w:color w:val="auto"/>
          <w:sz w:val="32"/>
          <w:szCs w:val="32"/>
        </w:rPr>
      </w:pPr>
    </w:p>
    <w:p w14:paraId="2C6E1E13">
      <w:pPr>
        <w:ind w:firstLine="321" w:firstLineChars="100"/>
        <w:rPr>
          <w:rStyle w:val="11"/>
          <w:rFonts w:ascii="Adobe 仿宋 Std R" w:hAnsi="Adobe 仿宋 Std R" w:eastAsia="Adobe 仿宋 Std R"/>
          <w:b/>
          <w:color w:val="auto"/>
          <w:sz w:val="32"/>
          <w:szCs w:val="32"/>
        </w:rPr>
      </w:pPr>
    </w:p>
    <w:p w14:paraId="67253C38">
      <w:pPr>
        <w:ind w:firstLine="321" w:firstLineChars="100"/>
        <w:rPr>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（九）</w:t>
      </w:r>
      <w:r>
        <w:rPr>
          <w:rStyle w:val="11"/>
          <w:rFonts w:hint="eastAsia" w:ascii="Adobe 仿宋 Std R" w:hAnsi="Adobe 仿宋 Std R" w:eastAsia="Adobe 仿宋 Std R"/>
          <w:b/>
          <w:color w:val="auto"/>
          <w:sz w:val="32"/>
          <w:szCs w:val="32"/>
          <w:lang w:eastAsia="zh-CN"/>
        </w:rPr>
        <w:t>公立医院改革</w:t>
      </w:r>
      <w:r>
        <w:rPr>
          <w:rStyle w:val="11"/>
          <w:rFonts w:hint="eastAsia" w:ascii="Adobe 仿宋 Std R" w:hAnsi="Adobe 仿宋 Std R" w:eastAsia="Adobe 仿宋 Std R"/>
          <w:b/>
          <w:color w:val="auto"/>
          <w:sz w:val="32"/>
          <w:szCs w:val="32"/>
        </w:rPr>
        <w:t>项目情况说明</w:t>
      </w:r>
    </w:p>
    <w:p w14:paraId="34B2F89A">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1）项目概述</w:t>
      </w:r>
    </w:p>
    <w:p w14:paraId="0E993075">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以破除以药补医机制为关键环节，全面深化县级公立医院改革管理体制，运行机制、补偿机制、价格调整、药品采购、人事编制、收入分配、医保制度、监管机制等综合改革，建立起维护公益性、调动积极性、保障可持续性的运作新机制。       </w:t>
      </w:r>
    </w:p>
    <w:p w14:paraId="104BC536">
      <w:pPr>
        <w:numPr>
          <w:ilvl w:val="0"/>
          <w:numId w:val="1"/>
        </w:numPr>
        <w:ind w:left="1122" w:leftChars="0" w:firstLine="0" w:firstLineChars="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立项依据</w:t>
      </w:r>
    </w:p>
    <w:p w14:paraId="29750E99">
      <w:pPr>
        <w:numPr>
          <w:ilvl w:val="0"/>
          <w:numId w:val="0"/>
        </w:numPr>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 xml:space="preserve">   庐山市财政局，庐山市卫生委员会下达关于提前下达2023年医疗卫生市本级财政补助资金的通知（庐财社指(2023）8号）。</w:t>
      </w:r>
    </w:p>
    <w:p w14:paraId="3F06C701">
      <w:pPr>
        <w:numPr>
          <w:ilvl w:val="0"/>
          <w:numId w:val="1"/>
        </w:numPr>
        <w:ind w:left="1122" w:leftChars="0" w:firstLine="0" w:firstLineChars="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实施主体</w:t>
      </w:r>
    </w:p>
    <w:p w14:paraId="662B16EE">
      <w:pPr>
        <w:numPr>
          <w:ilvl w:val="0"/>
          <w:numId w:val="0"/>
        </w:numPr>
        <w:ind w:firstLine="640" w:firstLineChars="200"/>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lang w:eastAsia="zh-CN"/>
        </w:rPr>
        <w:t>庐山市人民医院</w:t>
      </w:r>
    </w:p>
    <w:p w14:paraId="0F39D952">
      <w:pPr>
        <w:numPr>
          <w:ilvl w:val="0"/>
          <w:numId w:val="1"/>
        </w:numPr>
        <w:ind w:left="1122" w:leftChars="0" w:firstLine="0" w:firstLineChars="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实施方案</w:t>
      </w:r>
    </w:p>
    <w:p w14:paraId="271ACDE8">
      <w:pPr>
        <w:numPr>
          <w:ilvl w:val="0"/>
          <w:numId w:val="0"/>
        </w:numPr>
        <w:rPr>
          <w:rFonts w:hint="eastAsia" w:ascii="Adobe 仿宋 Std R" w:hAnsi="Adobe 仿宋 Std R" w:eastAsia="Adobe 仿宋 Std R"/>
          <w:color w:val="auto"/>
          <w:sz w:val="32"/>
          <w:szCs w:val="32"/>
        </w:rPr>
      </w:pPr>
      <w:r>
        <w:rPr>
          <w:rFonts w:hint="eastAsia" w:ascii="仿宋" w:hAnsi="仿宋" w:eastAsia="仿宋" w:cs="仿宋"/>
          <w:color w:val="auto"/>
          <w:sz w:val="32"/>
          <w:szCs w:val="32"/>
          <w:lang w:val="en-US" w:eastAsia="zh-CN"/>
        </w:rPr>
        <w:t xml:space="preserve">    江西省人民政府办公厅关于印发《江西省全面推开公立医院综合改革工作实施方案》的通知。</w:t>
      </w:r>
    </w:p>
    <w:p w14:paraId="0B4908E5">
      <w:pPr>
        <w:numPr>
          <w:ilvl w:val="0"/>
          <w:numId w:val="1"/>
        </w:numPr>
        <w:ind w:left="1122" w:leftChars="0" w:firstLine="0" w:firstLineChars="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实施周期</w:t>
      </w:r>
    </w:p>
    <w:p w14:paraId="6425053E">
      <w:pPr>
        <w:numPr>
          <w:ilvl w:val="0"/>
          <w:numId w:val="0"/>
        </w:numPr>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 xml:space="preserve">    一年。</w:t>
      </w:r>
    </w:p>
    <w:p w14:paraId="0CC8E865">
      <w:pPr>
        <w:numPr>
          <w:ilvl w:val="0"/>
          <w:numId w:val="2"/>
        </w:numPr>
        <w:ind w:left="1122" w:leftChars="0" w:firstLine="0" w:firstLineChars="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年度预算安排</w:t>
      </w:r>
    </w:p>
    <w:p w14:paraId="251BC11E">
      <w:pPr>
        <w:widowControl/>
        <w:spacing w:line="580" w:lineRule="exact"/>
        <w:ind w:firstLine="636"/>
        <w:jc w:val="left"/>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2024年预算安排43.5万元。</w:t>
      </w:r>
    </w:p>
    <w:p w14:paraId="24113BB3">
      <w:pPr>
        <w:widowControl/>
        <w:spacing w:line="580" w:lineRule="exact"/>
        <w:ind w:firstLine="636"/>
        <w:jc w:val="left"/>
        <w:rPr>
          <w:rFonts w:hint="eastAsia" w:ascii="Adobe 仿宋 Std R" w:hAnsi="Adobe 仿宋 Std R" w:eastAsia="Adobe 仿宋 Std R"/>
          <w:color w:val="auto"/>
          <w:sz w:val="32"/>
          <w:szCs w:val="32"/>
          <w:lang w:val="en-US" w:eastAsia="zh-CN"/>
        </w:rPr>
      </w:pPr>
    </w:p>
    <w:p w14:paraId="36FB5769">
      <w:pPr>
        <w:widowControl/>
        <w:spacing w:line="580" w:lineRule="exact"/>
        <w:jc w:val="left"/>
        <w:rPr>
          <w:rFonts w:ascii="楷体_GB2312" w:eastAsia="楷体_GB2312"/>
          <w:b/>
          <w:color w:val="auto"/>
          <w:sz w:val="32"/>
          <w:szCs w:val="30"/>
        </w:rPr>
      </w:pPr>
      <w:r>
        <w:rPr>
          <w:rFonts w:hint="eastAsia" w:ascii="楷体_GB2312" w:hAnsi="Calibri" w:eastAsia="楷体_GB2312" w:cs="宋体"/>
          <w:b/>
          <w:color w:val="auto"/>
          <w:kern w:val="0"/>
          <w:sz w:val="32"/>
          <w:szCs w:val="32"/>
        </w:rPr>
        <w:t>二、</w:t>
      </w:r>
      <w:r>
        <w:rPr>
          <w:rFonts w:hint="eastAsia" w:ascii="楷体_GB2312" w:eastAsia="楷体_GB2312"/>
          <w:b/>
          <w:color w:val="auto"/>
          <w:sz w:val="32"/>
          <w:szCs w:val="30"/>
        </w:rPr>
        <w:t>202</w:t>
      </w:r>
      <w:r>
        <w:rPr>
          <w:rFonts w:hint="eastAsia" w:ascii="楷体_GB2312" w:eastAsia="楷体_GB2312"/>
          <w:b/>
          <w:color w:val="auto"/>
          <w:sz w:val="32"/>
          <w:szCs w:val="30"/>
          <w:lang w:val="en-US" w:eastAsia="zh-CN"/>
        </w:rPr>
        <w:t>4</w:t>
      </w:r>
      <w:r>
        <w:rPr>
          <w:rFonts w:hint="eastAsia" w:ascii="楷体_GB2312" w:eastAsia="楷体_GB2312"/>
          <w:b/>
          <w:color w:val="auto"/>
          <w:sz w:val="32"/>
          <w:szCs w:val="30"/>
        </w:rPr>
        <w:t>年“三公</w:t>
      </w:r>
      <w:r>
        <w:rPr>
          <w:rFonts w:ascii="楷体_GB2312" w:eastAsia="楷体_GB2312"/>
          <w:b/>
          <w:color w:val="auto"/>
          <w:sz w:val="32"/>
          <w:szCs w:val="30"/>
        </w:rPr>
        <w:t>”</w:t>
      </w:r>
      <w:r>
        <w:rPr>
          <w:rFonts w:hint="eastAsia" w:ascii="楷体_GB2312" w:eastAsia="楷体_GB2312"/>
          <w:b/>
          <w:color w:val="auto"/>
          <w:sz w:val="32"/>
          <w:szCs w:val="30"/>
        </w:rPr>
        <w:t>经费预算情况说明</w:t>
      </w:r>
    </w:p>
    <w:p w14:paraId="7F869F9C">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2</w:t>
      </w:r>
      <w:r>
        <w:rPr>
          <w:rFonts w:ascii="仿宋" w:hAnsi="仿宋" w:eastAsia="仿宋"/>
          <w:bCs/>
          <w:color w:val="auto"/>
          <w:sz w:val="32"/>
          <w:szCs w:val="32"/>
        </w:rPr>
        <w:t>02</w:t>
      </w:r>
      <w:r>
        <w:rPr>
          <w:rFonts w:hint="eastAsia" w:ascii="仿宋" w:hAnsi="仿宋" w:eastAsia="仿宋"/>
          <w:bCs/>
          <w:color w:val="auto"/>
          <w:sz w:val="32"/>
          <w:szCs w:val="32"/>
          <w:lang w:val="en-US" w:eastAsia="zh-CN"/>
        </w:rPr>
        <w:t>4</w:t>
      </w:r>
      <w:r>
        <w:rPr>
          <w:rFonts w:hint="eastAsia" w:ascii="仿宋" w:hAnsi="仿宋" w:eastAsia="仿宋"/>
          <w:bCs/>
          <w:color w:val="auto"/>
          <w:sz w:val="32"/>
          <w:szCs w:val="32"/>
        </w:rPr>
        <w:t>年</w:t>
      </w:r>
      <w:r>
        <w:rPr>
          <w:rFonts w:ascii="仿宋" w:hAnsi="仿宋" w:eastAsia="仿宋"/>
          <w:bCs/>
          <w:color w:val="auto"/>
          <w:sz w:val="32"/>
          <w:szCs w:val="32"/>
        </w:rPr>
        <w:fldChar w:fldCharType="begin"/>
      </w:r>
      <w:r>
        <w:rPr>
          <w:rFonts w:ascii="仿宋" w:hAnsi="仿宋" w:eastAsia="仿宋"/>
          <w:bCs/>
          <w:color w:val="auto"/>
          <w:sz w:val="32"/>
          <w:szCs w:val="32"/>
        </w:rPr>
        <w:instrText xml:space="preserve">MERGEFIELD ${page540426799.ds254512694_REP_JXJC_AGENCY_WZR_NAME}</w:instrText>
      </w:r>
      <w:r>
        <w:rPr>
          <w:rFonts w:ascii="仿宋" w:hAnsi="仿宋" w:eastAsia="仿宋"/>
          <w:bCs/>
          <w:color w:val="auto"/>
          <w:sz w:val="32"/>
          <w:szCs w:val="32"/>
        </w:rPr>
        <w:fldChar w:fldCharType="separate"/>
      </w:r>
      <w:r>
        <w:rPr>
          <w:rFonts w:ascii="仿宋" w:hAnsi="仿宋" w:eastAsia="仿宋"/>
          <w:bCs/>
          <w:color w:val="auto"/>
          <w:sz w:val="32"/>
          <w:szCs w:val="32"/>
        </w:rPr>
        <w:t>中共江西省委办公厅</w:t>
      </w:r>
      <w:r>
        <w:rPr>
          <w:color w:val="auto"/>
        </w:rPr>
        <w:fldChar w:fldCharType="end"/>
      </w:r>
      <w:r>
        <w:rPr>
          <w:rFonts w:ascii="仿宋" w:hAnsi="仿宋" w:eastAsia="仿宋"/>
          <w:bCs/>
          <w:color w:val="auto"/>
          <w:sz w:val="32"/>
          <w:szCs w:val="32"/>
        </w:rPr>
        <w:t>"</w:t>
      </w:r>
      <w:r>
        <w:rPr>
          <w:rFonts w:hint="eastAsia" w:ascii="仿宋" w:hAnsi="仿宋" w:eastAsia="仿宋"/>
          <w:bCs/>
          <w:color w:val="auto"/>
          <w:sz w:val="32"/>
          <w:szCs w:val="32"/>
        </w:rPr>
        <w:t>三公</w:t>
      </w:r>
      <w:r>
        <w:rPr>
          <w:rFonts w:ascii="仿宋" w:hAnsi="仿宋" w:eastAsia="仿宋"/>
          <w:bCs/>
          <w:color w:val="auto"/>
          <w:sz w:val="32"/>
          <w:szCs w:val="32"/>
        </w:rPr>
        <w:t>"</w:t>
      </w:r>
      <w:r>
        <w:rPr>
          <w:rFonts w:hint="eastAsia" w:ascii="仿宋" w:hAnsi="仿宋" w:eastAsia="仿宋"/>
          <w:bCs/>
          <w:color w:val="auto"/>
          <w:sz w:val="32"/>
          <w:szCs w:val="32"/>
        </w:rPr>
        <w:t>经费财政拨款安排</w:t>
      </w:r>
      <w:r>
        <w:rPr>
          <w:rFonts w:hint="eastAsia" w:ascii="仿宋" w:hAnsi="仿宋" w:eastAsia="仿宋"/>
          <w:bCs/>
          <w:color w:val="auto"/>
          <w:sz w:val="32"/>
          <w:szCs w:val="32"/>
          <w:lang w:val="en-US" w:eastAsia="zh-CN"/>
        </w:rPr>
        <w:t>0</w:t>
      </w:r>
      <w:r>
        <w:rPr>
          <w:rFonts w:hint="eastAsia" w:ascii="仿宋" w:hAnsi="仿宋" w:eastAsia="仿宋"/>
          <w:bCs/>
          <w:color w:val="auto"/>
          <w:sz w:val="32"/>
          <w:szCs w:val="32"/>
        </w:rPr>
        <w:t>万元，其中：</w:t>
      </w:r>
    </w:p>
    <w:p w14:paraId="3CD8B199">
      <w:pPr>
        <w:ind w:firstLine="640" w:firstLineChars="200"/>
        <w:jc w:val="left"/>
        <w:rPr>
          <w:rFonts w:hint="eastAsia" w:ascii="仿宋" w:hAnsi="仿宋" w:eastAsia="仿宋"/>
          <w:bCs/>
          <w:color w:val="auto"/>
          <w:sz w:val="32"/>
          <w:szCs w:val="32"/>
          <w:lang w:val="en-US" w:eastAsia="zh-CN"/>
        </w:rPr>
      </w:pPr>
      <w:r>
        <w:rPr>
          <w:rFonts w:ascii="仿宋" w:hAnsi="仿宋" w:eastAsia="仿宋"/>
          <w:bCs/>
          <w:color w:val="auto"/>
          <w:sz w:val="32"/>
          <w:szCs w:val="32"/>
        </w:rPr>
        <w:t>因公出国</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万元,比上年增</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万元，主要原因是：</w:t>
      </w:r>
      <w:r>
        <w:rPr>
          <w:rFonts w:hint="eastAsia" w:ascii="仿宋" w:hAnsi="仿宋" w:eastAsia="仿宋"/>
          <w:bCs/>
          <w:color w:val="auto"/>
          <w:sz w:val="32"/>
          <w:szCs w:val="32"/>
        </w:rPr>
        <w:t>与上年安排保持一致</w:t>
      </w:r>
      <w:r>
        <w:rPr>
          <w:rFonts w:ascii="仿宋" w:hAnsi="仿宋" w:eastAsia="仿宋"/>
          <w:bCs/>
          <w:color w:val="auto"/>
          <w:sz w:val="32"/>
          <w:szCs w:val="32"/>
        </w:rPr>
        <w:t>。</w:t>
      </w:r>
    </w:p>
    <w:p w14:paraId="6C372501">
      <w:pPr>
        <w:ind w:firstLine="640" w:firstLineChars="200"/>
        <w:jc w:val="left"/>
        <w:rPr>
          <w:rFonts w:hint="eastAsia" w:ascii="仿宋" w:hAnsi="仿宋" w:eastAsia="仿宋"/>
          <w:bCs/>
          <w:color w:val="auto"/>
          <w:sz w:val="32"/>
          <w:szCs w:val="32"/>
          <w:lang w:val="en-US" w:eastAsia="zh-CN"/>
        </w:rPr>
      </w:pPr>
      <w:r>
        <w:rPr>
          <w:rFonts w:ascii="仿宋" w:hAnsi="仿宋" w:eastAsia="仿宋"/>
          <w:bCs/>
          <w:color w:val="auto"/>
          <w:sz w:val="32"/>
          <w:szCs w:val="32"/>
        </w:rPr>
        <w:t>公务接待</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万元,比上年增</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万元，主要原因是：</w:t>
      </w:r>
      <w:r>
        <w:rPr>
          <w:rFonts w:hint="eastAsia" w:ascii="仿宋" w:hAnsi="仿宋" w:eastAsia="仿宋"/>
          <w:bCs/>
          <w:color w:val="auto"/>
          <w:sz w:val="32"/>
          <w:szCs w:val="32"/>
        </w:rPr>
        <w:t>与上年安排保持一致</w:t>
      </w:r>
      <w:r>
        <w:rPr>
          <w:rFonts w:ascii="仿宋" w:hAnsi="仿宋" w:eastAsia="仿宋"/>
          <w:bCs/>
          <w:color w:val="auto"/>
          <w:sz w:val="32"/>
          <w:szCs w:val="32"/>
        </w:rPr>
        <w:t>。</w:t>
      </w:r>
    </w:p>
    <w:p w14:paraId="73A0A9A9">
      <w:pPr>
        <w:ind w:firstLine="640" w:firstLineChars="200"/>
        <w:jc w:val="left"/>
        <w:rPr>
          <w:rFonts w:ascii="仿宋" w:hAnsi="仿宋" w:eastAsia="仿宋"/>
          <w:bCs/>
          <w:color w:val="auto"/>
          <w:sz w:val="32"/>
          <w:szCs w:val="32"/>
        </w:rPr>
      </w:pPr>
      <w:r>
        <w:rPr>
          <w:rFonts w:ascii="仿宋" w:hAnsi="仿宋" w:eastAsia="仿宋"/>
          <w:bCs/>
          <w:color w:val="auto"/>
          <w:sz w:val="32"/>
          <w:szCs w:val="32"/>
        </w:rPr>
        <w:t>公务用车运行</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万元,比上年增</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万元，主要原因是：</w:t>
      </w:r>
      <w:r>
        <w:rPr>
          <w:rFonts w:hint="eastAsia" w:ascii="仿宋" w:hAnsi="仿宋" w:eastAsia="仿宋"/>
          <w:bCs/>
          <w:color w:val="auto"/>
          <w:sz w:val="32"/>
          <w:szCs w:val="32"/>
        </w:rPr>
        <w:t>与上年安排保持一致</w:t>
      </w:r>
      <w:r>
        <w:rPr>
          <w:rFonts w:ascii="仿宋" w:hAnsi="仿宋" w:eastAsia="仿宋"/>
          <w:bCs/>
          <w:color w:val="auto"/>
          <w:sz w:val="32"/>
          <w:szCs w:val="32"/>
        </w:rPr>
        <w:t>。</w:t>
      </w:r>
    </w:p>
    <w:p w14:paraId="292ABB7E">
      <w:pPr>
        <w:ind w:firstLine="640" w:firstLineChars="200"/>
        <w:jc w:val="left"/>
        <w:rPr>
          <w:rFonts w:hint="eastAsia" w:ascii="仿宋" w:hAnsi="仿宋" w:eastAsia="仿宋"/>
          <w:bCs/>
          <w:color w:val="auto"/>
          <w:sz w:val="32"/>
          <w:szCs w:val="32"/>
          <w:lang w:val="en-US" w:eastAsia="zh-CN"/>
        </w:rPr>
      </w:pPr>
      <w:r>
        <w:rPr>
          <w:rFonts w:ascii="仿宋" w:hAnsi="仿宋" w:eastAsia="仿宋"/>
          <w:bCs/>
          <w:color w:val="auto"/>
          <w:sz w:val="32"/>
          <w:szCs w:val="32"/>
        </w:rPr>
        <w:t>公务用车购置</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万元,比上年增</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万元，主要原因是：</w:t>
      </w:r>
      <w:r>
        <w:rPr>
          <w:rFonts w:hint="eastAsia" w:ascii="仿宋" w:hAnsi="仿宋" w:eastAsia="仿宋"/>
          <w:bCs/>
          <w:color w:val="auto"/>
          <w:sz w:val="32"/>
          <w:szCs w:val="32"/>
        </w:rPr>
        <w:t>与上年安排保持一致</w:t>
      </w:r>
      <w:r>
        <w:rPr>
          <w:rFonts w:ascii="仿宋" w:hAnsi="仿宋" w:eastAsia="仿宋"/>
          <w:bCs/>
          <w:color w:val="auto"/>
          <w:sz w:val="32"/>
          <w:szCs w:val="32"/>
        </w:rPr>
        <w:t>。</w:t>
      </w:r>
    </w:p>
    <w:p w14:paraId="3AAFB301">
      <w:pPr>
        <w:ind w:firstLine="640" w:firstLineChars="200"/>
        <w:jc w:val="left"/>
        <w:rPr>
          <w:rStyle w:val="11"/>
          <w:rFonts w:hint="eastAsia" w:ascii="仿宋" w:hAnsi="仿宋" w:eastAsia="仿宋"/>
          <w:color w:val="auto"/>
          <w:sz w:val="32"/>
          <w:szCs w:val="32"/>
        </w:rPr>
      </w:pPr>
    </w:p>
    <w:p w14:paraId="36ED99A5">
      <w:pPr>
        <w:widowControl/>
        <w:spacing w:line="580" w:lineRule="exact"/>
        <w:ind w:firstLine="636"/>
        <w:jc w:val="left"/>
        <w:rPr>
          <w:rStyle w:val="11"/>
          <w:rFonts w:ascii="仿宋" w:hAnsi="仿宋" w:eastAsia="仿宋"/>
          <w:color w:val="auto"/>
          <w:sz w:val="32"/>
          <w:szCs w:val="32"/>
        </w:rPr>
      </w:pPr>
    </w:p>
    <w:p w14:paraId="7BE135FE">
      <w:pPr>
        <w:widowControl/>
        <w:shd w:val="clear" w:color="auto" w:fill="FFFFFF"/>
        <w:spacing w:line="640" w:lineRule="atLeast"/>
        <w:ind w:firstLine="640"/>
        <w:jc w:val="center"/>
        <w:rPr>
          <w:rFonts w:ascii="仿宋_GB2312" w:eastAsia="仿宋_GB2312"/>
          <w:b/>
          <w:color w:val="auto"/>
          <w:sz w:val="32"/>
          <w:szCs w:val="30"/>
        </w:rPr>
      </w:pPr>
    </w:p>
    <w:p w14:paraId="1B7DE360">
      <w:pPr>
        <w:widowControl/>
        <w:shd w:val="clear" w:color="auto" w:fill="FFFFFF"/>
        <w:spacing w:line="640" w:lineRule="atLeast"/>
        <w:ind w:firstLine="640"/>
        <w:jc w:val="center"/>
        <w:rPr>
          <w:rFonts w:ascii="仿宋_GB2312" w:eastAsia="仿宋_GB2312"/>
          <w:b/>
          <w:color w:val="auto"/>
          <w:sz w:val="32"/>
          <w:szCs w:val="30"/>
        </w:rPr>
      </w:pPr>
    </w:p>
    <w:p w14:paraId="292A4E8B">
      <w:pPr>
        <w:widowControl/>
        <w:shd w:val="clear" w:color="auto" w:fill="FFFFFF"/>
        <w:spacing w:line="640" w:lineRule="atLeast"/>
        <w:ind w:firstLine="640"/>
        <w:jc w:val="center"/>
        <w:rPr>
          <w:rFonts w:ascii="Arial" w:hAnsi="Arial" w:cs="Arial"/>
          <w:color w:val="auto"/>
          <w:sz w:val="14"/>
          <w:szCs w:val="14"/>
        </w:rPr>
      </w:pPr>
      <w:r>
        <w:rPr>
          <w:rFonts w:hint="eastAsia" w:ascii="仿宋_GB2312" w:eastAsia="仿宋_GB2312"/>
          <w:b/>
          <w:color w:val="auto"/>
          <w:sz w:val="32"/>
          <w:szCs w:val="30"/>
        </w:rPr>
        <w:t>第四部分   名词解释</w:t>
      </w:r>
    </w:p>
    <w:p w14:paraId="6094F3F6">
      <w:pPr>
        <w:widowControl/>
        <w:shd w:val="clear" w:color="auto" w:fill="FFFFFF"/>
        <w:spacing w:line="640" w:lineRule="atLeast"/>
        <w:ind w:firstLine="800" w:firstLineChars="250"/>
        <w:jc w:val="left"/>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一、收入科目</w:t>
      </w:r>
    </w:p>
    <w:p w14:paraId="4941ADED">
      <w:pPr>
        <w:widowControl/>
        <w:numPr>
          <w:ilvl w:val="0"/>
          <w:numId w:val="3"/>
        </w:numPr>
        <w:spacing w:line="600" w:lineRule="exact"/>
        <w:ind w:firstLine="640"/>
        <w:jc w:val="left"/>
        <w:rPr>
          <w:rFonts w:ascii="仿宋_GB2312" w:hAnsi="Times New Roman" w:eastAsia="仿宋_GB2312" w:cs="Times New Roman"/>
          <w:color w:val="auto"/>
          <w:sz w:val="32"/>
          <w:szCs w:val="30"/>
        </w:rPr>
      </w:pPr>
      <w:r>
        <w:rPr>
          <w:rFonts w:hint="eastAsia" w:ascii="仿宋_GB2312" w:hAnsi="Times New Roman" w:eastAsia="仿宋_GB2312" w:cs="Times New Roman"/>
          <w:color w:val="auto"/>
          <w:sz w:val="32"/>
          <w:szCs w:val="30"/>
        </w:rPr>
        <w:t>财政拨款：指</w:t>
      </w:r>
      <w:r>
        <w:rPr>
          <w:rFonts w:hint="eastAsia" w:ascii="仿宋_GB2312" w:hAnsi="Times New Roman" w:eastAsia="仿宋_GB2312" w:cs="Times New Roman"/>
          <w:color w:val="auto"/>
          <w:sz w:val="32"/>
          <w:szCs w:val="30"/>
          <w:lang w:val="en-US" w:eastAsia="zh-CN"/>
        </w:rPr>
        <w:t>市</w:t>
      </w:r>
      <w:r>
        <w:rPr>
          <w:rFonts w:hint="eastAsia" w:ascii="仿宋_GB2312" w:hAnsi="Times New Roman" w:eastAsia="仿宋_GB2312" w:cs="Times New Roman"/>
          <w:color w:val="auto"/>
          <w:sz w:val="32"/>
          <w:szCs w:val="30"/>
        </w:rPr>
        <w:t>级财政当年拨付的资金。</w:t>
      </w:r>
    </w:p>
    <w:p w14:paraId="17475FEC">
      <w:pPr>
        <w:widowControl/>
        <w:numPr>
          <w:ilvl w:val="0"/>
          <w:numId w:val="3"/>
        </w:numPr>
        <w:spacing w:line="600" w:lineRule="exact"/>
        <w:ind w:firstLine="640"/>
        <w:jc w:val="left"/>
        <w:rPr>
          <w:rFonts w:ascii="仿宋_GB2312" w:hAnsi="Times New Roman" w:eastAsia="仿宋_GB2312" w:cs="Times New Roman"/>
          <w:color w:val="auto"/>
          <w:sz w:val="32"/>
          <w:szCs w:val="30"/>
        </w:rPr>
      </w:pPr>
      <w:r>
        <w:rPr>
          <w:rFonts w:hint="eastAsia" w:ascii="仿宋_GB2312" w:hAnsi="Times New Roman" w:eastAsia="仿宋_GB2312" w:cs="Times New Roman"/>
          <w:color w:val="auto"/>
          <w:sz w:val="32"/>
          <w:szCs w:val="30"/>
        </w:rPr>
        <w:t>教育收费资金收入：反映实行专项管理的高中以上学费、住宿费，高校委托培养费，函大、电大、夜大及短训班培训费等教育收费取得的收入。</w:t>
      </w:r>
    </w:p>
    <w:p w14:paraId="0F72B265">
      <w:pPr>
        <w:widowControl/>
        <w:spacing w:line="600" w:lineRule="exact"/>
        <w:ind w:firstLine="636"/>
        <w:jc w:val="left"/>
        <w:rPr>
          <w:rFonts w:ascii="仿宋_GB2312" w:eastAsia="仿宋_GB2312"/>
          <w:color w:val="auto"/>
          <w:sz w:val="32"/>
          <w:szCs w:val="30"/>
        </w:rPr>
      </w:pPr>
      <w:r>
        <w:rPr>
          <w:rFonts w:hint="eastAsia" w:ascii="Adobe 仿宋 Std R" w:hAnsi="Adobe 仿宋 Std R" w:eastAsia="Adobe 仿宋 Std R"/>
          <w:color w:val="auto"/>
          <w:sz w:val="32"/>
          <w:szCs w:val="32"/>
        </w:rPr>
        <w:t>（三）</w:t>
      </w:r>
      <w:r>
        <w:rPr>
          <w:rFonts w:hint="eastAsia" w:ascii="仿宋_GB2312" w:eastAsia="仿宋_GB2312"/>
          <w:color w:val="auto"/>
          <w:sz w:val="32"/>
          <w:szCs w:val="30"/>
        </w:rPr>
        <w:t>事业收入：指事业单位开展专业业务活动及辅助活动取得的收入。</w:t>
      </w:r>
    </w:p>
    <w:p w14:paraId="23D09A0C">
      <w:pPr>
        <w:widowControl/>
        <w:spacing w:line="600" w:lineRule="exact"/>
        <w:ind w:firstLine="636"/>
        <w:jc w:val="left"/>
        <w:rPr>
          <w:rFonts w:ascii="仿宋_GB2312" w:eastAsia="仿宋_GB2312"/>
          <w:color w:val="auto"/>
          <w:sz w:val="32"/>
          <w:szCs w:val="30"/>
        </w:rPr>
      </w:pPr>
      <w:r>
        <w:rPr>
          <w:rFonts w:hint="eastAsia" w:ascii="Adobe 仿宋 Std R" w:hAnsi="Adobe 仿宋 Std R" w:eastAsia="Adobe 仿宋 Std R"/>
          <w:color w:val="auto"/>
          <w:sz w:val="32"/>
          <w:szCs w:val="32"/>
        </w:rPr>
        <w:t>（四）</w:t>
      </w:r>
      <w:r>
        <w:rPr>
          <w:rFonts w:hint="eastAsia" w:ascii="仿宋_GB2312" w:eastAsia="仿宋_GB2312"/>
          <w:color w:val="auto"/>
          <w:sz w:val="32"/>
          <w:szCs w:val="30"/>
        </w:rPr>
        <w:t>事业单位经营收入：指事业单位在专业业务活动及辅助活动之外开展非独立核算经营活动取得的收入。</w:t>
      </w:r>
    </w:p>
    <w:p w14:paraId="4003722F">
      <w:pPr>
        <w:widowControl/>
        <w:spacing w:line="580" w:lineRule="exact"/>
        <w:ind w:firstLine="636"/>
        <w:jc w:val="left"/>
        <w:rPr>
          <w:rFonts w:ascii="Adobe 仿宋 Std R" w:hAnsi="Adobe 仿宋 Std R" w:eastAsia="Adobe 仿宋 Std R"/>
          <w:color w:val="auto"/>
          <w:sz w:val="32"/>
          <w:szCs w:val="32"/>
        </w:rPr>
      </w:pPr>
      <w:r>
        <w:rPr>
          <w:rFonts w:hint="eastAsia" w:ascii="仿宋_GB2312" w:eastAsia="仿宋_GB2312"/>
          <w:color w:val="auto"/>
          <w:sz w:val="32"/>
          <w:szCs w:val="30"/>
        </w:rPr>
        <w:t>（</w:t>
      </w:r>
      <w:r>
        <w:rPr>
          <w:rFonts w:hint="eastAsia" w:ascii="Adobe 仿宋 Std R" w:hAnsi="Adobe 仿宋 Std R" w:eastAsia="Adobe 仿宋 Std R"/>
          <w:color w:val="auto"/>
          <w:sz w:val="32"/>
          <w:szCs w:val="32"/>
        </w:rPr>
        <w:t>五）</w:t>
      </w:r>
      <w:r>
        <w:rPr>
          <w:rFonts w:hint="eastAsia" w:ascii="仿宋_GB2312" w:eastAsia="仿宋_GB2312"/>
          <w:color w:val="auto"/>
          <w:sz w:val="32"/>
          <w:szCs w:val="30"/>
        </w:rPr>
        <w:t>附属单位上缴收入：反映事业单位附属的独立核算单位按规定标准或比例缴纳的各项收入。包括附属的事业单位上缴的收入和附属的企业上缴的利润等。</w:t>
      </w:r>
    </w:p>
    <w:p w14:paraId="7B9579BC">
      <w:pPr>
        <w:spacing w:line="600" w:lineRule="exact"/>
        <w:ind w:firstLine="640" w:firstLineChars="200"/>
        <w:rPr>
          <w:rFonts w:ascii="仿宋_GB2312" w:eastAsia="仿宋_GB2312"/>
          <w:color w:val="auto"/>
          <w:sz w:val="32"/>
          <w:szCs w:val="30"/>
        </w:rPr>
      </w:pPr>
      <w:r>
        <w:rPr>
          <w:rFonts w:hint="eastAsia" w:ascii="Adobe 仿宋 Std R" w:hAnsi="Adobe 仿宋 Std R" w:eastAsia="Adobe 仿宋 Std R"/>
          <w:color w:val="auto"/>
          <w:sz w:val="32"/>
          <w:szCs w:val="32"/>
        </w:rPr>
        <w:t>（六）</w:t>
      </w:r>
      <w:r>
        <w:rPr>
          <w:rFonts w:hint="eastAsia" w:ascii="仿宋_GB2312" w:eastAsia="仿宋_GB2312"/>
          <w:color w:val="auto"/>
          <w:sz w:val="32"/>
          <w:szCs w:val="30"/>
        </w:rPr>
        <w:t>上级补助收入：反映事业单位从主管部门和上级单位取得的非财政补助收入。</w:t>
      </w:r>
    </w:p>
    <w:p w14:paraId="2C600D36">
      <w:pPr>
        <w:widowControl/>
        <w:spacing w:line="600" w:lineRule="exact"/>
        <w:ind w:firstLine="636"/>
        <w:jc w:val="left"/>
        <w:rPr>
          <w:rFonts w:ascii="仿宋_GB2312" w:eastAsia="仿宋_GB2312"/>
          <w:color w:val="auto"/>
          <w:sz w:val="32"/>
          <w:szCs w:val="30"/>
        </w:rPr>
      </w:pPr>
      <w:r>
        <w:rPr>
          <w:rFonts w:hint="eastAsia" w:ascii="Adobe 仿宋 Std R" w:hAnsi="Adobe 仿宋 Std R" w:eastAsia="Adobe 仿宋 Std R"/>
          <w:color w:val="auto"/>
          <w:sz w:val="32"/>
          <w:szCs w:val="32"/>
        </w:rPr>
        <w:t>（七）</w:t>
      </w:r>
      <w:r>
        <w:rPr>
          <w:rFonts w:hint="eastAsia" w:ascii="仿宋_GB2312" w:eastAsia="仿宋_GB2312"/>
          <w:color w:val="auto"/>
          <w:sz w:val="32"/>
          <w:szCs w:val="30"/>
        </w:rPr>
        <w:t>其他收入：指除财政拨款、事业收入、事业单位经营收入等以外的各项收入。</w:t>
      </w:r>
    </w:p>
    <w:p w14:paraId="28A6785C">
      <w:pPr>
        <w:ind w:firstLine="640" w:firstLineChars="200"/>
        <w:rPr>
          <w:rFonts w:ascii="仿宋_GB2312" w:eastAsia="仿宋_GB2312"/>
          <w:color w:val="auto"/>
          <w:sz w:val="32"/>
          <w:szCs w:val="30"/>
        </w:rPr>
      </w:pPr>
      <w:r>
        <w:rPr>
          <w:rFonts w:hint="eastAsia" w:ascii="Adobe 仿宋 Std R" w:hAnsi="Adobe 仿宋 Std R" w:eastAsia="Adobe 仿宋 Std R"/>
          <w:color w:val="auto"/>
          <w:sz w:val="32"/>
          <w:szCs w:val="32"/>
        </w:rPr>
        <w:t>（八）</w:t>
      </w:r>
      <w:r>
        <w:rPr>
          <w:rFonts w:hint="eastAsia" w:ascii="仿宋_GB2312" w:eastAsia="仿宋_GB2312"/>
          <w:color w:val="auto"/>
          <w:sz w:val="32"/>
          <w:szCs w:val="30"/>
        </w:rPr>
        <w:t>使用非财政拨款结余：填列历年滚存的非限定用途的非统计财政拨款结余弥补202</w:t>
      </w:r>
      <w:r>
        <w:rPr>
          <w:rFonts w:hint="eastAsia" w:ascii="仿宋_GB2312" w:eastAsia="仿宋_GB2312"/>
          <w:color w:val="auto"/>
          <w:sz w:val="32"/>
          <w:szCs w:val="30"/>
          <w:lang w:val="en-US" w:eastAsia="zh-CN"/>
        </w:rPr>
        <w:t>4</w:t>
      </w:r>
      <w:r>
        <w:rPr>
          <w:rFonts w:hint="eastAsia" w:ascii="仿宋_GB2312" w:eastAsia="仿宋_GB2312"/>
          <w:color w:val="auto"/>
          <w:sz w:val="32"/>
          <w:szCs w:val="30"/>
        </w:rPr>
        <w:t>年收支差额的数额。</w:t>
      </w:r>
    </w:p>
    <w:p w14:paraId="033B476A">
      <w:pPr>
        <w:spacing w:line="600" w:lineRule="exact"/>
        <w:ind w:firstLine="640" w:firstLineChars="200"/>
        <w:rPr>
          <w:rFonts w:ascii="仿宋_GB2312" w:eastAsia="仿宋_GB2312"/>
          <w:color w:val="auto"/>
          <w:sz w:val="32"/>
          <w:szCs w:val="30"/>
        </w:rPr>
      </w:pPr>
      <w:r>
        <w:rPr>
          <w:rFonts w:hint="eastAsia" w:ascii="Adobe 仿宋 Std R" w:hAnsi="Adobe 仿宋 Std R" w:eastAsia="Adobe 仿宋 Std R"/>
          <w:color w:val="auto"/>
          <w:sz w:val="32"/>
          <w:szCs w:val="32"/>
        </w:rPr>
        <w:t>（九）</w:t>
      </w:r>
      <w:r>
        <w:rPr>
          <w:rFonts w:hint="eastAsia" w:ascii="仿宋_GB2312" w:eastAsia="仿宋_GB2312"/>
          <w:color w:val="auto"/>
          <w:sz w:val="32"/>
          <w:szCs w:val="30"/>
        </w:rPr>
        <w:t>上年结转和结余：填列202</w:t>
      </w:r>
      <w:r>
        <w:rPr>
          <w:rFonts w:hint="eastAsia" w:ascii="仿宋_GB2312" w:eastAsia="仿宋_GB2312"/>
          <w:color w:val="auto"/>
          <w:sz w:val="32"/>
          <w:szCs w:val="30"/>
          <w:lang w:val="en-US" w:eastAsia="zh-CN"/>
        </w:rPr>
        <w:t>3</w:t>
      </w:r>
      <w:r>
        <w:rPr>
          <w:rFonts w:hint="eastAsia" w:ascii="仿宋_GB2312" w:eastAsia="仿宋_GB2312"/>
          <w:color w:val="auto"/>
          <w:sz w:val="32"/>
          <w:szCs w:val="30"/>
        </w:rPr>
        <w:t>年全部结转和结余的资金数，包括当年结转结余资金和历年滚存结转结余资金。</w:t>
      </w:r>
    </w:p>
    <w:p w14:paraId="0847E990">
      <w:pPr>
        <w:ind w:firstLine="640" w:firstLineChars="200"/>
        <w:rPr>
          <w:rFonts w:ascii="Adobe 仿宋 Std R" w:hAnsi="Adobe 仿宋 Std R" w:eastAsia="Adobe 仿宋 Std R"/>
          <w:color w:val="auto"/>
          <w:sz w:val="32"/>
          <w:szCs w:val="32"/>
        </w:rPr>
      </w:pPr>
    </w:p>
    <w:p w14:paraId="5FE462D1">
      <w:pPr>
        <w:ind w:firstLine="640" w:firstLineChars="200"/>
        <w:rPr>
          <w:rFonts w:ascii="Adobe 仿宋 Std R" w:hAnsi="Adobe 仿宋 Std R" w:eastAsia="Adobe 仿宋 Std R"/>
          <w:color w:val="auto"/>
          <w:sz w:val="32"/>
          <w:szCs w:val="32"/>
        </w:rPr>
      </w:pPr>
    </w:p>
    <w:p w14:paraId="348F4255">
      <w:pPr>
        <w:ind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二、支出科目</w:t>
      </w:r>
    </w:p>
    <w:p w14:paraId="582379D5">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一</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056C8610">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二</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项目支出：指在基本支出之外为完成特定行政任务和事业发展目标所发生的支出。</w:t>
      </w:r>
    </w:p>
    <w:p w14:paraId="6E29196F">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三</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经营支出：指事业单位在专业业务活动及其辅助活动之外开展非独立核算经营活动发生的支出。</w:t>
      </w:r>
    </w:p>
    <w:p w14:paraId="3BCC7D0B">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四</w:t>
      </w:r>
      <w:r>
        <w:rPr>
          <w:rFonts w:hint="eastAsia" w:ascii="仿宋_GB2312" w:hAnsi="仿宋_GB2312" w:eastAsia="仿宋_GB2312" w:cs="仿宋_GB2312"/>
          <w:color w:val="auto"/>
          <w:sz w:val="32"/>
          <w:szCs w:val="32"/>
          <w:lang w:eastAsia="zh-CN"/>
        </w:rPr>
        <w:t>）工资福利支出（支出经济分类科目类级）：反映单位开支的在职职工和编制外长期聘用人员的各类劳动报酬，以及为上述人员缴纳的各项社会保险费等。</w:t>
      </w:r>
    </w:p>
    <w:p w14:paraId="631AC1EF">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五</w:t>
      </w:r>
      <w:r>
        <w:rPr>
          <w:rFonts w:hint="eastAsia" w:ascii="仿宋_GB2312" w:hAnsi="仿宋_GB2312" w:eastAsia="仿宋_GB2312" w:cs="仿宋_GB2312"/>
          <w:color w:val="auto"/>
          <w:sz w:val="32"/>
          <w:szCs w:val="32"/>
          <w:lang w:eastAsia="zh-CN"/>
        </w:rPr>
        <w:t>）商品和服务支出（支出经济分类科目类级）：反映单位购买商品和服务的支出（不包括用于购置固定资产的支出、战略性和应急储备支出）。</w:t>
      </w:r>
    </w:p>
    <w:p w14:paraId="5918C6D4">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六</w:t>
      </w:r>
      <w:r>
        <w:rPr>
          <w:rFonts w:hint="eastAsia" w:ascii="仿宋_GB2312" w:hAnsi="仿宋_GB2312" w:eastAsia="仿宋_GB2312" w:cs="仿宋_GB2312"/>
          <w:color w:val="auto"/>
          <w:sz w:val="32"/>
          <w:szCs w:val="32"/>
          <w:lang w:eastAsia="zh-CN"/>
        </w:rPr>
        <w:t>）对个人和家庭的补助（支出经济分类科目类级）：反映用于对个人和家庭的补助支出。</w:t>
      </w:r>
    </w:p>
    <w:p w14:paraId="1394FD26">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七</w:t>
      </w:r>
      <w:r>
        <w:rPr>
          <w:rFonts w:hint="eastAsia" w:ascii="仿宋_GB2312" w:hAnsi="仿宋_GB2312" w:eastAsia="仿宋_GB2312" w:cs="仿宋_GB2312"/>
          <w:color w:val="auto"/>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4DBEE809">
      <w:pPr>
        <w:ind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三、相关专业名词</w:t>
      </w:r>
    </w:p>
    <w:p w14:paraId="1D260B42">
      <w:pPr>
        <w:widowControl/>
        <w:spacing w:line="600" w:lineRule="exact"/>
        <w:ind w:firstLine="640" w:firstLineChars="200"/>
        <w:jc w:val="left"/>
        <w:rPr>
          <w:rFonts w:ascii="仿宋_GB2312" w:eastAsia="仿宋_GB2312"/>
          <w:color w:val="auto"/>
          <w:sz w:val="32"/>
          <w:szCs w:val="30"/>
        </w:rPr>
      </w:pPr>
      <w:r>
        <w:rPr>
          <w:rFonts w:hint="eastAsia" w:ascii="仿宋_GB2312" w:eastAsia="仿宋_GB2312"/>
          <w:color w:val="auto"/>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74137DC3">
      <w:pPr>
        <w:widowControl/>
        <w:spacing w:line="600" w:lineRule="exact"/>
        <w:ind w:firstLine="640" w:firstLineChars="200"/>
        <w:jc w:val="left"/>
        <w:rPr>
          <w:rFonts w:hint="eastAsia" w:ascii="仿宋_GB2312" w:eastAsia="仿宋_GB2312"/>
          <w:color w:val="auto"/>
          <w:sz w:val="32"/>
          <w:szCs w:val="30"/>
        </w:rPr>
      </w:pPr>
      <w:r>
        <w:rPr>
          <w:rFonts w:hint="eastAsia" w:ascii="仿宋_GB2312" w:eastAsia="仿宋_GB2312"/>
          <w:color w:val="auto"/>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2C0BD874">
      <w:pPr>
        <w:widowControl/>
        <w:spacing w:line="600" w:lineRule="exact"/>
        <w:ind w:firstLine="640" w:firstLineChars="200"/>
        <w:jc w:val="left"/>
        <w:rPr>
          <w:rFonts w:hint="default" w:ascii="仿宋_GB2312" w:eastAsia="仿宋_GB2312"/>
          <w:color w:val="auto"/>
          <w:sz w:val="32"/>
          <w:szCs w:val="30"/>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FB7DA0">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5AA1E7"/>
    <w:multiLevelType w:val="singleLevel"/>
    <w:tmpl w:val="C65AA1E7"/>
    <w:lvl w:ilvl="0" w:tentative="0">
      <w:start w:val="2"/>
      <w:numFmt w:val="decimal"/>
      <w:suff w:val="nothing"/>
      <w:lvlText w:val="%1）"/>
      <w:lvlJc w:val="left"/>
      <w:pPr>
        <w:ind w:left="1122" w:leftChars="0" w:firstLine="0" w:firstLineChars="0"/>
      </w:pPr>
    </w:lvl>
  </w:abstractNum>
  <w:abstractNum w:abstractNumId="1">
    <w:nsid w:val="C8D3594E"/>
    <w:multiLevelType w:val="singleLevel"/>
    <w:tmpl w:val="C8D3594E"/>
    <w:lvl w:ilvl="0" w:tentative="0">
      <w:start w:val="6"/>
      <w:numFmt w:val="decimal"/>
      <w:suff w:val="nothing"/>
      <w:lvlText w:val="%1）"/>
      <w:lvlJc w:val="left"/>
      <w:pPr>
        <w:ind w:left="1122" w:leftChars="0" w:firstLine="0" w:firstLineChars="0"/>
      </w:pPr>
    </w:lvl>
  </w:abstractNum>
  <w:abstractNum w:abstractNumId="2">
    <w:nsid w:val="29F00608"/>
    <w:multiLevelType w:val="singleLevel"/>
    <w:tmpl w:val="29F00608"/>
    <w:lvl w:ilvl="0" w:tentative="0">
      <w:start w:val="1"/>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5ZTdhNDIxZDFkNjNjOGI2YWI4OTRiYWQwMGU2ZjA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67A6028"/>
    <w:rsid w:val="068F47B3"/>
    <w:rsid w:val="08EC3843"/>
    <w:rsid w:val="0A0925FF"/>
    <w:rsid w:val="0A3465E2"/>
    <w:rsid w:val="0C97247A"/>
    <w:rsid w:val="0D1A7920"/>
    <w:rsid w:val="0D2269B3"/>
    <w:rsid w:val="0DB3098E"/>
    <w:rsid w:val="0F2E2F03"/>
    <w:rsid w:val="12220323"/>
    <w:rsid w:val="13FB007C"/>
    <w:rsid w:val="16B036C0"/>
    <w:rsid w:val="1A705E7F"/>
    <w:rsid w:val="1ABF2D84"/>
    <w:rsid w:val="1D8B0FE9"/>
    <w:rsid w:val="1E172FD7"/>
    <w:rsid w:val="1E491A3B"/>
    <w:rsid w:val="1F1F7406"/>
    <w:rsid w:val="201B7F11"/>
    <w:rsid w:val="206D0602"/>
    <w:rsid w:val="22430342"/>
    <w:rsid w:val="23977FB1"/>
    <w:rsid w:val="245C3447"/>
    <w:rsid w:val="25B931E9"/>
    <w:rsid w:val="263C68E5"/>
    <w:rsid w:val="28263441"/>
    <w:rsid w:val="2828673B"/>
    <w:rsid w:val="290B705B"/>
    <w:rsid w:val="29981D60"/>
    <w:rsid w:val="2B2339AC"/>
    <w:rsid w:val="2C57797E"/>
    <w:rsid w:val="304075B1"/>
    <w:rsid w:val="311C29BA"/>
    <w:rsid w:val="313C3C3D"/>
    <w:rsid w:val="318814ED"/>
    <w:rsid w:val="31931AC3"/>
    <w:rsid w:val="3328400E"/>
    <w:rsid w:val="351512FA"/>
    <w:rsid w:val="374647FA"/>
    <w:rsid w:val="39A3581F"/>
    <w:rsid w:val="39CE49D8"/>
    <w:rsid w:val="3A841EE9"/>
    <w:rsid w:val="3A9F1A72"/>
    <w:rsid w:val="3ACF1B11"/>
    <w:rsid w:val="3B7D1841"/>
    <w:rsid w:val="3BA35A87"/>
    <w:rsid w:val="3BA6547C"/>
    <w:rsid w:val="3DD2151D"/>
    <w:rsid w:val="3E1C4A67"/>
    <w:rsid w:val="3F383632"/>
    <w:rsid w:val="3FA910A9"/>
    <w:rsid w:val="3FF84E58"/>
    <w:rsid w:val="4052753A"/>
    <w:rsid w:val="413B4113"/>
    <w:rsid w:val="41737C65"/>
    <w:rsid w:val="42DC038C"/>
    <w:rsid w:val="45D833CA"/>
    <w:rsid w:val="464E5AFF"/>
    <w:rsid w:val="49971F00"/>
    <w:rsid w:val="4DB628F2"/>
    <w:rsid w:val="4E0D4F31"/>
    <w:rsid w:val="4EFF051F"/>
    <w:rsid w:val="528E6F80"/>
    <w:rsid w:val="53516268"/>
    <w:rsid w:val="55924F68"/>
    <w:rsid w:val="55EE43AE"/>
    <w:rsid w:val="56C47F55"/>
    <w:rsid w:val="56EE4C00"/>
    <w:rsid w:val="573A53AA"/>
    <w:rsid w:val="5AB93E8B"/>
    <w:rsid w:val="5B0B25EA"/>
    <w:rsid w:val="5B2A138D"/>
    <w:rsid w:val="5EA31F07"/>
    <w:rsid w:val="5EDA0640"/>
    <w:rsid w:val="5F193B70"/>
    <w:rsid w:val="61922A5F"/>
    <w:rsid w:val="61D17BB5"/>
    <w:rsid w:val="61E31A71"/>
    <w:rsid w:val="62283DE4"/>
    <w:rsid w:val="63E33020"/>
    <w:rsid w:val="656229B9"/>
    <w:rsid w:val="658856FB"/>
    <w:rsid w:val="67B10C38"/>
    <w:rsid w:val="67DC7D34"/>
    <w:rsid w:val="68E97589"/>
    <w:rsid w:val="6BE248E5"/>
    <w:rsid w:val="6C617282"/>
    <w:rsid w:val="6CCB135B"/>
    <w:rsid w:val="6EAF555B"/>
    <w:rsid w:val="6EDB6140"/>
    <w:rsid w:val="6F2C7111"/>
    <w:rsid w:val="714A36AC"/>
    <w:rsid w:val="71AF11DD"/>
    <w:rsid w:val="72746F20"/>
    <w:rsid w:val="73543105"/>
    <w:rsid w:val="73A85115"/>
    <w:rsid w:val="759E1500"/>
    <w:rsid w:val="7C1C38B8"/>
    <w:rsid w:val="7D1C2D3E"/>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autoRedefine/>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autoRedefine/>
    <w:qFormat/>
    <w:uiPriority w:val="0"/>
    <w:rPr>
      <w:color w:val="0000FF"/>
      <w:u w:val="single"/>
    </w:rPr>
  </w:style>
  <w:style w:type="character" w:customStyle="1" w:styleId="8">
    <w:name w:val="页眉 Char"/>
    <w:basedOn w:val="6"/>
    <w:link w:val="4"/>
    <w:autoRedefine/>
    <w:qFormat/>
    <w:uiPriority w:val="99"/>
    <w:rPr>
      <w:sz w:val="18"/>
      <w:szCs w:val="18"/>
    </w:rPr>
  </w:style>
  <w:style w:type="character" w:customStyle="1" w:styleId="9">
    <w:name w:val="页脚 Char"/>
    <w:basedOn w:val="6"/>
    <w:link w:val="3"/>
    <w:autoRedefine/>
    <w:qFormat/>
    <w:uiPriority w:val="99"/>
    <w:rPr>
      <w:sz w:val="18"/>
      <w:szCs w:val="18"/>
    </w:rPr>
  </w:style>
  <w:style w:type="character" w:customStyle="1" w:styleId="10">
    <w:name w:val="row_tree_level_3"/>
    <w:basedOn w:val="6"/>
    <w:autoRedefine/>
    <w:qFormat/>
    <w:uiPriority w:val="0"/>
  </w:style>
  <w:style w:type="character" w:customStyle="1" w:styleId="11">
    <w:name w:val="row_tree_level_4"/>
    <w:basedOn w:val="6"/>
    <w:autoRedefine/>
    <w:qFormat/>
    <w:uiPriority w:val="0"/>
  </w:style>
  <w:style w:type="paragraph" w:customStyle="1" w:styleId="12">
    <w:name w:val="p0"/>
    <w:basedOn w:val="1"/>
    <w:autoRedefine/>
    <w:qFormat/>
    <w:uiPriority w:val="0"/>
    <w:pPr>
      <w:widowControl/>
    </w:pPr>
    <w:rPr>
      <w:rFonts w:ascii="Times New Roman" w:hAnsi="Times New Roman" w:eastAsia="宋体" w:cs="Times New Roman"/>
      <w:kern w:val="0"/>
      <w:szCs w:val="21"/>
    </w:rPr>
  </w:style>
  <w:style w:type="character" w:customStyle="1" w:styleId="13">
    <w:name w:val="15"/>
    <w:basedOn w:val="6"/>
    <w:autoRedefine/>
    <w:qFormat/>
    <w:uiPriority w:val="0"/>
    <w:rPr>
      <w:rFonts w:hint="default" w:ascii="Times New Roman" w:hAnsi="Times New Roman" w:cs="Times New Roman"/>
      <w:sz w:val="20"/>
      <w:szCs w:val="20"/>
    </w:rPr>
  </w:style>
  <w:style w:type="character" w:customStyle="1" w:styleId="14">
    <w:name w:val="标题 1 Char"/>
    <w:link w:val="2"/>
    <w:autoRedefine/>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3657</Words>
  <Characters>4011</Characters>
  <Lines>53</Lines>
  <Paragraphs>15</Paragraphs>
  <TotalTime>38</TotalTime>
  <ScaleCrop>false</ScaleCrop>
  <LinksUpToDate>false</LinksUpToDate>
  <CharactersWithSpaces>4073</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邹蓉</cp:lastModifiedBy>
  <cp:lastPrinted>2024-02-07T02:02:00Z</cp:lastPrinted>
  <dcterms:modified xsi:type="dcterms:W3CDTF">2025-08-28T07:54:40Z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32961FD610B247D2BFCF9D0D5E0969E2_13</vt:lpwstr>
  </property>
</Properties>
</file>