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D46CB" w14:textId="77777777" w:rsidR="006A2396" w:rsidRDefault="005A06C0">
      <w:pPr>
        <w:widowControl/>
        <w:spacing w:line="520" w:lineRule="atLeast"/>
        <w:jc w:val="center"/>
        <w:rPr>
          <w:rFonts w:ascii="黑体" w:eastAsia="黑体" w:hAnsi="黑体" w:cs="Times New Roman"/>
          <w:b/>
          <w:bCs/>
          <w:kern w:val="0"/>
          <w:sz w:val="44"/>
          <w:szCs w:val="44"/>
        </w:rPr>
      </w:pPr>
      <w:r>
        <w:rPr>
          <w:rFonts w:ascii="黑体" w:eastAsia="黑体" w:hAnsi="黑体" w:cs="Times New Roman" w:hint="eastAsia"/>
          <w:b/>
          <w:bCs/>
          <w:kern w:val="0"/>
          <w:sz w:val="44"/>
          <w:szCs w:val="44"/>
        </w:rPr>
        <w:t>江西省庐山中学2024年单位预算</w:t>
      </w:r>
    </w:p>
    <w:p w14:paraId="2BFACB9D" w14:textId="77777777" w:rsidR="006A2396" w:rsidRDefault="006A2396">
      <w:pPr>
        <w:pStyle w:val="p0"/>
        <w:spacing w:line="600" w:lineRule="atLeast"/>
        <w:rPr>
          <w:rFonts w:ascii="黑体" w:eastAsia="黑体" w:hAnsi="黑体"/>
          <w:sz w:val="32"/>
          <w:szCs w:val="32"/>
        </w:rPr>
      </w:pPr>
    </w:p>
    <w:p w14:paraId="6070218D" w14:textId="77777777" w:rsidR="006A2396" w:rsidRDefault="005A06C0">
      <w:pPr>
        <w:pStyle w:val="p0"/>
        <w:spacing w:line="600" w:lineRule="atLeast"/>
        <w:jc w:val="center"/>
        <w:rPr>
          <w:rFonts w:ascii="仿宋" w:eastAsia="仿宋" w:hAnsi="仿宋" w:cs="仿宋"/>
          <w:sz w:val="32"/>
          <w:szCs w:val="32"/>
        </w:rPr>
      </w:pPr>
      <w:r>
        <w:rPr>
          <w:rFonts w:ascii="仿宋" w:eastAsia="仿宋" w:hAnsi="仿宋" w:cs="仿宋" w:hint="eastAsia"/>
          <w:sz w:val="32"/>
          <w:szCs w:val="32"/>
        </w:rPr>
        <w:t>目    录</w:t>
      </w:r>
    </w:p>
    <w:p w14:paraId="5315F728" w14:textId="77777777" w:rsidR="006A2396" w:rsidRDefault="006A2396">
      <w:pPr>
        <w:pStyle w:val="p0"/>
        <w:spacing w:line="600" w:lineRule="atLeast"/>
        <w:jc w:val="center"/>
        <w:rPr>
          <w:rFonts w:ascii="仿宋" w:eastAsia="仿宋" w:hAnsi="仿宋" w:cs="仿宋"/>
          <w:sz w:val="32"/>
          <w:szCs w:val="32"/>
        </w:rPr>
      </w:pPr>
    </w:p>
    <w:p w14:paraId="605DD294" w14:textId="77777777" w:rsidR="006A2396" w:rsidRDefault="005A06C0">
      <w:pPr>
        <w:pStyle w:val="p0"/>
        <w:tabs>
          <w:tab w:val="right" w:pos="8306"/>
        </w:tabs>
        <w:spacing w:line="600" w:lineRule="atLeast"/>
        <w:ind w:firstLine="640"/>
        <w:jc w:val="left"/>
        <w:rPr>
          <w:rFonts w:ascii="仿宋" w:eastAsia="仿宋" w:hAnsi="仿宋" w:cs="仿宋"/>
          <w:b/>
          <w:bCs/>
          <w:sz w:val="32"/>
          <w:szCs w:val="32"/>
        </w:rPr>
      </w:pPr>
      <w:r>
        <w:rPr>
          <w:rFonts w:ascii="仿宋" w:eastAsia="仿宋" w:hAnsi="仿宋" w:cs="仿宋" w:hint="eastAsia"/>
          <w:b/>
          <w:bCs/>
          <w:sz w:val="32"/>
          <w:szCs w:val="32"/>
        </w:rPr>
        <w:t>第一部分  江西省庐山中学概况</w:t>
      </w:r>
      <w:r>
        <w:rPr>
          <w:rFonts w:ascii="仿宋" w:eastAsia="仿宋" w:hAnsi="仿宋" w:cs="仿宋" w:hint="eastAsia"/>
          <w:b/>
          <w:bCs/>
          <w:sz w:val="32"/>
          <w:szCs w:val="32"/>
        </w:rPr>
        <w:tab/>
      </w:r>
    </w:p>
    <w:p w14:paraId="352102CB" w14:textId="77777777" w:rsidR="006A2396" w:rsidRDefault="005A06C0">
      <w:pPr>
        <w:pStyle w:val="p0"/>
        <w:spacing w:line="600" w:lineRule="atLeast"/>
        <w:ind w:firstLineChars="350" w:firstLine="1120"/>
        <w:jc w:val="left"/>
        <w:rPr>
          <w:rFonts w:ascii="仿宋" w:eastAsia="仿宋" w:hAnsi="仿宋" w:cs="仿宋"/>
          <w:kern w:val="2"/>
          <w:sz w:val="32"/>
          <w:szCs w:val="32"/>
        </w:rPr>
      </w:pPr>
      <w:r>
        <w:rPr>
          <w:rFonts w:ascii="仿宋" w:eastAsia="仿宋" w:hAnsi="仿宋" w:cs="仿宋" w:hint="eastAsia"/>
          <w:kern w:val="2"/>
          <w:sz w:val="32"/>
          <w:szCs w:val="32"/>
        </w:rPr>
        <w:t xml:space="preserve"> 一、单位主要职责</w:t>
      </w:r>
    </w:p>
    <w:p w14:paraId="38AE6171" w14:textId="77777777" w:rsidR="006A2396" w:rsidRDefault="005A06C0">
      <w:pPr>
        <w:pStyle w:val="p0"/>
        <w:spacing w:line="600" w:lineRule="atLeast"/>
        <w:ind w:firstLineChars="400" w:firstLine="1280"/>
        <w:jc w:val="left"/>
        <w:rPr>
          <w:rFonts w:ascii="仿宋" w:eastAsia="仿宋" w:hAnsi="仿宋" w:cs="仿宋"/>
          <w:kern w:val="2"/>
          <w:sz w:val="32"/>
          <w:szCs w:val="32"/>
        </w:rPr>
      </w:pPr>
      <w:r>
        <w:rPr>
          <w:rFonts w:ascii="仿宋" w:eastAsia="仿宋" w:hAnsi="仿宋" w:cs="仿宋" w:hint="eastAsia"/>
          <w:kern w:val="2"/>
          <w:sz w:val="32"/>
          <w:szCs w:val="32"/>
        </w:rPr>
        <w:t>二、机构设置及人员情况</w:t>
      </w:r>
    </w:p>
    <w:p w14:paraId="41736D89" w14:textId="77777777" w:rsidR="006A2396" w:rsidRDefault="005A06C0">
      <w:pPr>
        <w:pStyle w:val="p0"/>
        <w:spacing w:line="600" w:lineRule="atLeast"/>
        <w:ind w:firstLine="640"/>
        <w:jc w:val="left"/>
        <w:rPr>
          <w:rFonts w:ascii="仿宋" w:eastAsia="仿宋" w:hAnsi="仿宋" w:cs="仿宋"/>
          <w:b/>
          <w:bCs/>
          <w:sz w:val="32"/>
          <w:szCs w:val="32"/>
        </w:rPr>
      </w:pPr>
      <w:r>
        <w:rPr>
          <w:rFonts w:ascii="仿宋" w:eastAsia="仿宋" w:hAnsi="仿宋" w:cs="仿宋" w:hint="eastAsia"/>
          <w:b/>
          <w:bCs/>
          <w:sz w:val="32"/>
          <w:szCs w:val="32"/>
        </w:rPr>
        <w:t>第二部分  江西省庐山中学2024年单位预算表</w:t>
      </w:r>
    </w:p>
    <w:p w14:paraId="3F8B244A"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一、《收支预算总表》</w:t>
      </w:r>
    </w:p>
    <w:p w14:paraId="22906FBA"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二、《单位收入总表》</w:t>
      </w:r>
    </w:p>
    <w:p w14:paraId="0D5110E4"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三、《单位支出总表》</w:t>
      </w:r>
    </w:p>
    <w:p w14:paraId="54F57580"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四、《财政拨款收支总表》</w:t>
      </w:r>
    </w:p>
    <w:p w14:paraId="459E5650"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五、《一般公共预算支出表》</w:t>
      </w:r>
    </w:p>
    <w:p w14:paraId="2DBBF31D"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六、《一般公共预算基本支出表》</w:t>
      </w:r>
    </w:p>
    <w:p w14:paraId="60B2FACF"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七、《财政拨款“三公”经费支出表》</w:t>
      </w:r>
    </w:p>
    <w:p w14:paraId="7DC79F03"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八、《政府性基金预算支出表》</w:t>
      </w:r>
    </w:p>
    <w:p w14:paraId="31AD4391" w14:textId="77777777" w:rsidR="006A2396" w:rsidRDefault="005A06C0">
      <w:pPr>
        <w:pStyle w:val="p0"/>
        <w:tabs>
          <w:tab w:val="left" w:pos="6546"/>
        </w:tabs>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九、《国有资本经营预算支出表》</w:t>
      </w:r>
      <w:r>
        <w:rPr>
          <w:rFonts w:ascii="仿宋" w:eastAsia="仿宋" w:hAnsi="仿宋" w:cs="仿宋" w:hint="eastAsia"/>
          <w:kern w:val="2"/>
          <w:sz w:val="32"/>
          <w:szCs w:val="32"/>
        </w:rPr>
        <w:tab/>
      </w:r>
    </w:p>
    <w:p w14:paraId="6D1DF749" w14:textId="77777777" w:rsidR="006A2396" w:rsidRDefault="005A06C0">
      <w:pPr>
        <w:pStyle w:val="p0"/>
        <w:tabs>
          <w:tab w:val="left" w:pos="6546"/>
        </w:tabs>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十、《项目绩效目标表》</w:t>
      </w:r>
    </w:p>
    <w:p w14:paraId="3854C10B" w14:textId="77777777" w:rsidR="006A2396" w:rsidRDefault="005A06C0">
      <w:pPr>
        <w:pStyle w:val="p0"/>
        <w:spacing w:line="600" w:lineRule="atLeast"/>
        <w:ind w:firstLine="640"/>
        <w:jc w:val="left"/>
        <w:rPr>
          <w:rFonts w:ascii="仿宋" w:eastAsia="仿宋" w:hAnsi="仿宋" w:cs="仿宋"/>
          <w:b/>
          <w:bCs/>
          <w:sz w:val="32"/>
          <w:szCs w:val="32"/>
        </w:rPr>
      </w:pPr>
      <w:r>
        <w:rPr>
          <w:rFonts w:ascii="仿宋" w:eastAsia="仿宋" w:hAnsi="仿宋" w:cs="仿宋" w:hint="eastAsia"/>
          <w:b/>
          <w:bCs/>
          <w:sz w:val="32"/>
          <w:szCs w:val="32"/>
        </w:rPr>
        <w:t>第三部分 江西省庐山中学2024年单位预算情况说明</w:t>
      </w:r>
    </w:p>
    <w:p w14:paraId="02380195" w14:textId="77777777" w:rsidR="006A2396" w:rsidRDefault="005A06C0">
      <w:pPr>
        <w:pStyle w:val="p0"/>
        <w:spacing w:line="600" w:lineRule="atLeast"/>
        <w:ind w:firstLine="1280"/>
        <w:jc w:val="left"/>
        <w:rPr>
          <w:rFonts w:ascii="仿宋" w:eastAsia="仿宋" w:hAnsi="仿宋" w:cs="仿宋"/>
          <w:kern w:val="2"/>
          <w:sz w:val="32"/>
          <w:szCs w:val="32"/>
        </w:rPr>
      </w:pPr>
      <w:r>
        <w:rPr>
          <w:rFonts w:ascii="仿宋" w:eastAsia="仿宋" w:hAnsi="仿宋" w:cs="仿宋" w:hint="eastAsia"/>
          <w:kern w:val="2"/>
          <w:sz w:val="32"/>
          <w:szCs w:val="32"/>
        </w:rPr>
        <w:t>一、2024年单位预算收支情况说明</w:t>
      </w:r>
    </w:p>
    <w:p w14:paraId="6E4B9193" w14:textId="77777777" w:rsidR="006A2396" w:rsidRDefault="005A06C0">
      <w:pPr>
        <w:pStyle w:val="p0"/>
        <w:spacing w:line="600" w:lineRule="atLeast"/>
        <w:ind w:firstLineChars="350" w:firstLine="1120"/>
        <w:jc w:val="left"/>
        <w:rPr>
          <w:rFonts w:ascii="仿宋" w:eastAsia="仿宋" w:hAnsi="仿宋" w:cs="仿宋"/>
          <w:kern w:val="2"/>
          <w:sz w:val="32"/>
          <w:szCs w:val="32"/>
        </w:rPr>
      </w:pPr>
      <w:r>
        <w:rPr>
          <w:rFonts w:ascii="仿宋" w:eastAsia="仿宋" w:hAnsi="仿宋" w:cs="仿宋" w:hint="eastAsia"/>
          <w:kern w:val="2"/>
          <w:sz w:val="32"/>
          <w:szCs w:val="32"/>
        </w:rPr>
        <w:t xml:space="preserve"> 二、2024年“三公”经费预算情况说明</w:t>
      </w:r>
    </w:p>
    <w:p w14:paraId="5451843B" w14:textId="77777777" w:rsidR="006A2396" w:rsidRDefault="005A06C0">
      <w:pPr>
        <w:pStyle w:val="p0"/>
        <w:spacing w:line="600" w:lineRule="atLeast"/>
        <w:ind w:firstLine="640"/>
        <w:jc w:val="left"/>
        <w:rPr>
          <w:rFonts w:ascii="仿宋" w:eastAsia="仿宋" w:hAnsi="仿宋" w:cs="仿宋"/>
          <w:b/>
          <w:sz w:val="32"/>
          <w:szCs w:val="32"/>
        </w:rPr>
      </w:pPr>
      <w:r>
        <w:rPr>
          <w:rFonts w:ascii="仿宋" w:eastAsia="仿宋" w:hAnsi="仿宋" w:cs="仿宋" w:hint="eastAsia"/>
          <w:b/>
          <w:bCs/>
          <w:sz w:val="32"/>
          <w:szCs w:val="32"/>
        </w:rPr>
        <w:t>第四部分  名词解释</w:t>
      </w:r>
    </w:p>
    <w:p w14:paraId="56DFCAEF" w14:textId="77777777" w:rsidR="006A2396" w:rsidRDefault="005A06C0">
      <w:pPr>
        <w:widowControl/>
        <w:spacing w:line="580" w:lineRule="exact"/>
        <w:jc w:val="center"/>
        <w:rPr>
          <w:rFonts w:ascii="仿宋" w:eastAsia="仿宋" w:hAnsi="仿宋" w:cs="仿宋"/>
          <w:b/>
          <w:sz w:val="32"/>
          <w:szCs w:val="32"/>
        </w:rPr>
      </w:pPr>
      <w:r>
        <w:rPr>
          <w:rFonts w:ascii="仿宋" w:eastAsia="仿宋" w:hAnsi="仿宋" w:cs="仿宋" w:hint="eastAsia"/>
          <w:b/>
          <w:sz w:val="32"/>
          <w:szCs w:val="32"/>
        </w:rPr>
        <w:lastRenderedPageBreak/>
        <w:t>第一部分  江西省庐山中学概况</w:t>
      </w:r>
    </w:p>
    <w:p w14:paraId="0D36B661" w14:textId="77777777" w:rsidR="006A2396" w:rsidRDefault="006A2396">
      <w:pPr>
        <w:widowControl/>
        <w:spacing w:line="580" w:lineRule="exact"/>
        <w:jc w:val="left"/>
        <w:rPr>
          <w:rFonts w:ascii="仿宋" w:eastAsia="仿宋" w:hAnsi="仿宋" w:cs="仿宋"/>
          <w:b/>
          <w:sz w:val="32"/>
          <w:szCs w:val="32"/>
        </w:rPr>
      </w:pPr>
    </w:p>
    <w:p w14:paraId="651AF99B" w14:textId="77777777" w:rsidR="006A2396" w:rsidRDefault="005A06C0">
      <w:pPr>
        <w:widowControl/>
        <w:spacing w:line="580" w:lineRule="exact"/>
        <w:jc w:val="left"/>
        <w:rPr>
          <w:rFonts w:ascii="仿宋" w:eastAsia="仿宋" w:hAnsi="仿宋" w:cs="仿宋"/>
          <w:b/>
          <w:sz w:val="32"/>
          <w:szCs w:val="32"/>
        </w:rPr>
      </w:pPr>
      <w:r>
        <w:rPr>
          <w:rFonts w:ascii="仿宋" w:eastAsia="仿宋" w:hAnsi="仿宋" w:cs="仿宋" w:hint="eastAsia"/>
          <w:b/>
          <w:sz w:val="32"/>
          <w:szCs w:val="32"/>
        </w:rPr>
        <w:t>一、单位主要职责</w:t>
      </w:r>
    </w:p>
    <w:p w14:paraId="0011C2DA" w14:textId="76466D97" w:rsidR="006A2396" w:rsidRDefault="005A06C0" w:rsidP="00933B97">
      <w:pPr>
        <w:snapToGrid w:val="0"/>
        <w:spacing w:line="640" w:lineRule="exact"/>
        <w:ind w:firstLineChars="198" w:firstLine="634"/>
        <w:rPr>
          <w:rFonts w:ascii="仿宋" w:eastAsia="仿宋" w:hAnsi="仿宋" w:cs="仿宋"/>
          <w:sz w:val="32"/>
          <w:szCs w:val="32"/>
        </w:rPr>
      </w:pPr>
      <w:r>
        <w:rPr>
          <w:rFonts w:ascii="仿宋" w:eastAsia="仿宋" w:hAnsi="仿宋" w:cs="仿宋" w:hint="eastAsia"/>
          <w:sz w:val="32"/>
          <w:szCs w:val="32"/>
        </w:rPr>
        <w:t>江西省庐山中学是庐山风景区唯一</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所公办完中，也是一所省重点中学，隶属于</w:t>
      </w:r>
      <w:proofErr w:type="gramStart"/>
      <w:r>
        <w:rPr>
          <w:rFonts w:ascii="仿宋" w:eastAsia="仿宋" w:hAnsi="仿宋" w:cs="仿宋" w:hint="eastAsia"/>
          <w:sz w:val="32"/>
          <w:szCs w:val="32"/>
        </w:rPr>
        <w:t>庐山市</w:t>
      </w:r>
      <w:proofErr w:type="gramEnd"/>
      <w:r>
        <w:rPr>
          <w:rFonts w:ascii="仿宋" w:eastAsia="仿宋" w:hAnsi="仿宋" w:cs="仿宋" w:hint="eastAsia"/>
          <w:sz w:val="32"/>
          <w:szCs w:val="32"/>
        </w:rPr>
        <w:t>教育体育局管辖，正科级单位，目前共有事业编制教职</w:t>
      </w:r>
      <w:r>
        <w:rPr>
          <w:rFonts w:ascii="仿宋" w:eastAsia="仿宋" w:hAnsi="仿宋" w:cs="仿宋" w:hint="eastAsia"/>
          <w:kern w:val="0"/>
          <w:sz w:val="32"/>
          <w:szCs w:val="32"/>
        </w:rPr>
        <w:t>职工64人，教师59人，工勤5人，高级教师43人，</w:t>
      </w:r>
      <w:r>
        <w:rPr>
          <w:rFonts w:ascii="仿宋" w:eastAsia="仿宋" w:hAnsi="仿宋" w:cs="仿宋" w:hint="eastAsia"/>
          <w:sz w:val="32"/>
          <w:szCs w:val="32"/>
        </w:rPr>
        <w:t>在教育主管部</w:t>
      </w:r>
      <w:r w:rsidR="001F3903">
        <w:rPr>
          <w:rFonts w:ascii="仿宋" w:eastAsia="仿宋" w:hAnsi="仿宋" w:cs="仿宋" w:hint="eastAsia"/>
          <w:sz w:val="32"/>
          <w:szCs w:val="32"/>
        </w:rPr>
        <w:t>门以及社会各界的关心支持、在全体教师的共同努力下，庐山中学</w:t>
      </w:r>
      <w:r>
        <w:rPr>
          <w:rFonts w:ascii="仿宋" w:eastAsia="仿宋" w:hAnsi="仿宋" w:cs="仿宋" w:hint="eastAsia"/>
          <w:sz w:val="32"/>
          <w:szCs w:val="32"/>
        </w:rPr>
        <w:t>各项工作有条不紊开展。主要职责是：</w:t>
      </w:r>
    </w:p>
    <w:p w14:paraId="701A2F7A" w14:textId="77777777" w:rsidR="006A2396" w:rsidRDefault="005A06C0" w:rsidP="00933B97">
      <w:pPr>
        <w:snapToGrid w:val="0"/>
        <w:spacing w:line="640" w:lineRule="exact"/>
        <w:ind w:firstLineChars="198" w:firstLine="634"/>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kern w:val="0"/>
          <w:sz w:val="32"/>
          <w:szCs w:val="32"/>
        </w:rPr>
        <w:t>贯彻落实党的教育和体育工作的方针、政策、法律和法规，发展小学教育事业。</w:t>
      </w:r>
    </w:p>
    <w:p w14:paraId="2BAA173D"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（2）完成上级部门交办的其他任务。</w:t>
      </w:r>
    </w:p>
    <w:p w14:paraId="0EB07DEC" w14:textId="77777777" w:rsidR="006A2396" w:rsidRDefault="005A06C0">
      <w:pPr>
        <w:rPr>
          <w:rFonts w:ascii="仿宋" w:eastAsia="仿宋" w:hAnsi="仿宋" w:cs="仿宋"/>
          <w:b/>
          <w:sz w:val="32"/>
          <w:szCs w:val="32"/>
        </w:rPr>
      </w:pPr>
      <w:r>
        <w:rPr>
          <w:rFonts w:ascii="仿宋" w:eastAsia="仿宋" w:hAnsi="仿宋" w:cs="仿宋" w:hint="eastAsia"/>
          <w:b/>
          <w:sz w:val="32"/>
          <w:szCs w:val="32"/>
        </w:rPr>
        <w:t>二、机构设置及人员情况</w:t>
      </w:r>
    </w:p>
    <w:p w14:paraId="6342290D"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 xml:space="preserve">2024年江西省庐山中学内设处室4 </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，包括：办公室、教研室、综合科、财务科。</w:t>
      </w:r>
    </w:p>
    <w:p w14:paraId="43A52CA5" w14:textId="6B2EF3F4" w:rsidR="006A2396" w:rsidRDefault="005A06C0">
      <w:pPr>
        <w:ind w:firstLineChars="200" w:firstLine="640"/>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${page540426799.ds376136392_REP_JX_BAS_AGENCY_INFO_DXQRSDW_S_BZRSXJ}</w:instrText>
      </w:r>
      <w:r>
        <w:rPr>
          <w:rFonts w:ascii="仿宋" w:eastAsia="仿宋" w:hAnsi="仿宋" w:cs="仿宋" w:hint="eastAsia"/>
          <w:sz w:val="32"/>
          <w:szCs w:val="32"/>
        </w:rPr>
        <w:fldChar w:fldCharType="separate"/>
      </w:r>
      <w:r>
        <w:rPr>
          <w:rFonts w:ascii="仿宋" w:eastAsia="仿宋" w:hAnsi="仿宋" w:cs="仿宋" w:hint="eastAsia"/>
          <w:sz w:val="32"/>
          <w:szCs w:val="32"/>
        </w:rPr>
        <w:t>编制人数小计5</w:t>
      </w:r>
      <w:r w:rsidR="001F3903">
        <w:rPr>
          <w:rFonts w:ascii="仿宋" w:eastAsia="仿宋" w:hAnsi="仿宋" w:cs="仿宋" w:hint="eastAsia"/>
          <w:sz w:val="32"/>
          <w:szCs w:val="32"/>
        </w:rPr>
        <w:t>3</w:t>
      </w:r>
      <w:r>
        <w:rPr>
          <w:rFonts w:ascii="仿宋" w:eastAsia="仿宋" w:hAnsi="仿宋" w:cs="仿宋" w:hint="eastAsia"/>
          <w:sz w:val="32"/>
          <w:szCs w:val="32"/>
        </w:rPr>
        <w:t>人,</w:t>
      </w:r>
      <w:r>
        <w:rPr>
          <w:rFonts w:ascii="仿宋" w:eastAsia="仿宋" w:hAnsi="仿宋" w:cs="仿宋" w:hint="eastAsia"/>
          <w:sz w:val="32"/>
          <w:szCs w:val="32"/>
        </w:rPr>
        <w:fldChar w:fldCharType="end"/>
      </w:r>
      <w:r>
        <w:rPr>
          <w:rFonts w:ascii="仿宋" w:eastAsia="仿宋" w:hAnsi="仿宋" w:cs="仿宋" w:hint="eastAsia"/>
          <w:sz w:val="32"/>
          <w:szCs w:val="32"/>
        </w:rPr>
        <w:t>其中：行政编制人数0人，</w:t>
      </w: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${page540426799.ds376136392_REP_JX_BAS_AGENCY_INFO_DXQRSDW_S_BZRSMX}</w:instrText>
      </w:r>
      <w:r>
        <w:rPr>
          <w:rFonts w:ascii="仿宋" w:eastAsia="仿宋" w:hAnsi="仿宋" w:cs="仿宋" w:hint="eastAsia"/>
          <w:sz w:val="32"/>
          <w:szCs w:val="32"/>
        </w:rPr>
        <w:fldChar w:fldCharType="separate"/>
      </w:r>
      <w:r>
        <w:rPr>
          <w:rFonts w:ascii="仿宋" w:eastAsia="仿宋" w:hAnsi="仿宋" w:cs="仿宋" w:hint="eastAsia"/>
          <w:sz w:val="32"/>
          <w:szCs w:val="32"/>
        </w:rPr>
        <w:t>全部补助事业编制人数</w:t>
      </w:r>
      <w:r w:rsidR="001F3903">
        <w:rPr>
          <w:rFonts w:ascii="仿宋" w:eastAsia="仿宋" w:hAnsi="仿宋" w:cs="仿宋" w:hint="eastAsia"/>
          <w:sz w:val="32"/>
          <w:szCs w:val="32"/>
        </w:rPr>
        <w:t>53</w:t>
      </w:r>
      <w:r>
        <w:rPr>
          <w:rFonts w:ascii="仿宋" w:eastAsia="仿宋" w:hAnsi="仿宋" w:cs="仿宋" w:hint="eastAsia"/>
          <w:sz w:val="32"/>
          <w:szCs w:val="32"/>
        </w:rPr>
        <w:t>人。</w:t>
      </w:r>
      <w:r>
        <w:rPr>
          <w:rFonts w:ascii="仿宋" w:eastAsia="仿宋" w:hAnsi="仿宋" w:cs="仿宋" w:hint="eastAsia"/>
          <w:sz w:val="32"/>
          <w:szCs w:val="32"/>
        </w:rPr>
        <w:fldChar w:fldCharType="end"/>
      </w: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${page540426799.ds376136392_REP_JX_BAS_AGENCY_INFO_DXQRSDW_S_SYRSXJ}</w:instrText>
      </w:r>
      <w:r>
        <w:rPr>
          <w:rFonts w:ascii="仿宋" w:eastAsia="仿宋" w:hAnsi="仿宋" w:cs="仿宋" w:hint="eastAsia"/>
          <w:sz w:val="32"/>
          <w:szCs w:val="32"/>
        </w:rPr>
        <w:fldChar w:fldCharType="separate"/>
      </w:r>
      <w:r>
        <w:rPr>
          <w:rFonts w:ascii="仿宋" w:eastAsia="仿宋" w:hAnsi="仿宋" w:cs="仿宋" w:hint="eastAsia"/>
          <w:sz w:val="32"/>
          <w:szCs w:val="32"/>
        </w:rPr>
        <w:t>实有人数小计53人,</w:t>
      </w:r>
      <w:r>
        <w:rPr>
          <w:rFonts w:ascii="仿宋" w:eastAsia="仿宋" w:hAnsi="仿宋" w:cs="仿宋" w:hint="eastAsia"/>
          <w:sz w:val="32"/>
          <w:szCs w:val="32"/>
        </w:rPr>
        <w:fldChar w:fldCharType="end"/>
      </w:r>
      <w:r>
        <w:rPr>
          <w:rFonts w:ascii="仿宋" w:eastAsia="仿宋" w:hAnsi="仿宋" w:cs="仿宋" w:hint="eastAsia"/>
          <w:sz w:val="32"/>
          <w:szCs w:val="32"/>
        </w:rPr>
        <w:t>其中：</w:t>
      </w: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${page540426799.ds376136392_REP_JX_BAS_AGENCY_INFO_DXQRSDW_S_ZZRSXJ}</w:instrText>
      </w:r>
      <w:r>
        <w:rPr>
          <w:rFonts w:ascii="仿宋" w:eastAsia="仿宋" w:hAnsi="仿宋" w:cs="仿宋" w:hint="eastAsia"/>
          <w:sz w:val="32"/>
          <w:szCs w:val="32"/>
        </w:rPr>
        <w:fldChar w:fldCharType="separate"/>
      </w:r>
      <w:r>
        <w:rPr>
          <w:rFonts w:ascii="仿宋" w:eastAsia="仿宋" w:hAnsi="仿宋" w:cs="仿宋" w:hint="eastAsia"/>
          <w:sz w:val="32"/>
          <w:szCs w:val="32"/>
        </w:rPr>
        <w:t>在职人数小计53人（行政编制在职人数0人，全部补助事业编制在职人数53人）,</w:t>
      </w:r>
      <w:r>
        <w:rPr>
          <w:rFonts w:ascii="仿宋" w:eastAsia="仿宋" w:hAnsi="仿宋" w:cs="仿宋" w:hint="eastAsia"/>
          <w:sz w:val="32"/>
          <w:szCs w:val="32"/>
        </w:rPr>
        <w:fldChar w:fldCharType="end"/>
      </w: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${page540426799.ds376136392_REP_JX_BAS_AGENCY_INFO_DXQRSDW_S_QTRSMX}</w:instrText>
      </w:r>
      <w:r>
        <w:rPr>
          <w:rFonts w:ascii="仿宋" w:eastAsia="仿宋" w:hAnsi="仿宋" w:cs="仿宋" w:hint="eastAsia"/>
          <w:sz w:val="32"/>
          <w:szCs w:val="32"/>
        </w:rPr>
        <w:fldChar w:fldCharType="separate"/>
      </w:r>
      <w:r>
        <w:rPr>
          <w:rFonts w:ascii="仿宋" w:eastAsia="仿宋" w:hAnsi="仿宋" w:cs="仿宋" w:hint="eastAsia"/>
          <w:sz w:val="32"/>
          <w:szCs w:val="32"/>
        </w:rPr>
        <w:t>离休人数小计0人,退休人数小计56人,遗属人数1人，</w:t>
      </w:r>
      <w:r>
        <w:rPr>
          <w:rFonts w:ascii="仿宋" w:eastAsia="仿宋" w:hAnsi="仿宋" w:cs="仿宋" w:hint="eastAsia"/>
          <w:sz w:val="32"/>
          <w:szCs w:val="32"/>
        </w:rPr>
        <w:fldChar w:fldCharType="end"/>
      </w:r>
      <w:r>
        <w:rPr>
          <w:rFonts w:ascii="仿宋" w:eastAsia="仿宋" w:hAnsi="仿宋" w:cs="仿宋" w:hint="eastAsia"/>
          <w:sz w:val="32"/>
          <w:szCs w:val="32"/>
        </w:rPr>
        <w:t>聘用人员5人。</w:t>
      </w:r>
      <w:bookmarkStart w:id="0" w:name="_GoBack"/>
      <w:bookmarkEnd w:id="0"/>
    </w:p>
    <w:p w14:paraId="2FF92BE3" w14:textId="77777777" w:rsidR="006A2396" w:rsidRDefault="005A06C0">
      <w:pPr>
        <w:widowControl/>
        <w:spacing w:line="580" w:lineRule="exact"/>
        <w:jc w:val="center"/>
        <w:rPr>
          <w:rFonts w:ascii="仿宋" w:eastAsia="仿宋" w:hAnsi="仿宋" w:cs="仿宋"/>
          <w:b/>
          <w:sz w:val="32"/>
          <w:szCs w:val="32"/>
        </w:rPr>
      </w:pPr>
      <w:r>
        <w:rPr>
          <w:rFonts w:ascii="仿宋" w:eastAsia="仿宋" w:hAnsi="仿宋" w:cs="仿宋" w:hint="eastAsia"/>
          <w:b/>
          <w:sz w:val="32"/>
          <w:szCs w:val="32"/>
        </w:rPr>
        <w:t>第二部分  江西省庐山中学2024年单位预算表</w:t>
      </w:r>
    </w:p>
    <w:p w14:paraId="11AEE103" w14:textId="77777777" w:rsidR="006A2396" w:rsidRDefault="006A2396">
      <w:pPr>
        <w:ind w:firstLineChars="1200" w:firstLine="3840"/>
        <w:jc w:val="left"/>
        <w:rPr>
          <w:rFonts w:ascii="仿宋" w:eastAsia="仿宋" w:hAnsi="仿宋" w:cs="仿宋"/>
          <w:bCs/>
          <w:sz w:val="32"/>
          <w:szCs w:val="32"/>
        </w:rPr>
      </w:pPr>
    </w:p>
    <w:p w14:paraId="2067F28D" w14:textId="77777777" w:rsidR="006A2396" w:rsidRDefault="005A06C0">
      <w:pPr>
        <w:ind w:firstLineChars="1200" w:firstLine="3840"/>
        <w:jc w:val="left"/>
        <w:rPr>
          <w:rStyle w:val="rowtreelevel4"/>
          <w:rFonts w:ascii="仿宋" w:eastAsia="仿宋" w:hAnsi="仿宋" w:cs="仿宋"/>
          <w:bCs/>
          <w:sz w:val="32"/>
          <w:szCs w:val="32"/>
        </w:rPr>
      </w:pPr>
      <w:r>
        <w:rPr>
          <w:rFonts w:ascii="仿宋" w:eastAsia="仿宋" w:hAnsi="仿宋" w:cs="仿宋" w:hint="eastAsia"/>
          <w:bCs/>
          <w:sz w:val="32"/>
          <w:szCs w:val="32"/>
        </w:rPr>
        <w:lastRenderedPageBreak/>
        <w:t>（详见附表）</w:t>
      </w:r>
    </w:p>
    <w:p w14:paraId="370B5D2C" w14:textId="77777777" w:rsidR="006A2396" w:rsidRDefault="005A06C0">
      <w:pPr>
        <w:widowControl/>
        <w:spacing w:line="580" w:lineRule="exact"/>
        <w:jc w:val="center"/>
        <w:rPr>
          <w:rFonts w:ascii="仿宋" w:eastAsia="仿宋" w:hAnsi="仿宋" w:cs="仿宋"/>
          <w:b/>
          <w:sz w:val="32"/>
          <w:szCs w:val="32"/>
        </w:rPr>
      </w:pPr>
      <w:r>
        <w:rPr>
          <w:rFonts w:ascii="仿宋" w:eastAsia="仿宋" w:hAnsi="仿宋" w:cs="仿宋" w:hint="eastAsia"/>
          <w:b/>
          <w:kern w:val="0"/>
          <w:sz w:val="32"/>
          <w:szCs w:val="32"/>
        </w:rPr>
        <w:t xml:space="preserve">第三部分 </w:t>
      </w:r>
      <w:r>
        <w:rPr>
          <w:rFonts w:ascii="仿宋" w:eastAsia="仿宋" w:hAnsi="仿宋" w:cs="仿宋" w:hint="eastAsia"/>
          <w:b/>
          <w:sz w:val="32"/>
          <w:szCs w:val="32"/>
        </w:rPr>
        <w:t xml:space="preserve"> 江西省庐山中学2024年单位预算情况说明</w:t>
      </w:r>
    </w:p>
    <w:p w14:paraId="1970E5D9" w14:textId="77777777" w:rsidR="006A2396" w:rsidRDefault="006A2396">
      <w:pPr>
        <w:widowControl/>
        <w:spacing w:line="580" w:lineRule="exact"/>
        <w:jc w:val="center"/>
        <w:rPr>
          <w:rFonts w:ascii="仿宋" w:eastAsia="仿宋" w:hAnsi="仿宋" w:cs="仿宋"/>
          <w:b/>
          <w:sz w:val="32"/>
          <w:szCs w:val="32"/>
        </w:rPr>
      </w:pPr>
    </w:p>
    <w:p w14:paraId="5B72B2A4" w14:textId="77777777" w:rsidR="006A2396" w:rsidRDefault="005A06C0">
      <w:pPr>
        <w:widowControl/>
        <w:spacing w:line="580" w:lineRule="exact"/>
        <w:jc w:val="left"/>
        <w:rPr>
          <w:rFonts w:ascii="仿宋" w:eastAsia="仿宋" w:hAnsi="仿宋" w:cs="仿宋"/>
          <w:b/>
          <w:sz w:val="32"/>
          <w:szCs w:val="32"/>
        </w:rPr>
      </w:pPr>
      <w:r>
        <w:rPr>
          <w:rFonts w:ascii="仿宋" w:eastAsia="仿宋" w:hAnsi="仿宋" w:cs="仿宋" w:hint="eastAsia"/>
          <w:b/>
          <w:sz w:val="32"/>
          <w:szCs w:val="32"/>
        </w:rPr>
        <w:t>一、2024年单位预算收支情况说明</w:t>
      </w:r>
    </w:p>
    <w:p w14:paraId="6B689BB1" w14:textId="77777777" w:rsidR="006A2396" w:rsidRDefault="005A06C0">
      <w:pPr>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w:t>
      </w:r>
      <w:proofErr w:type="gramStart"/>
      <w:r>
        <w:rPr>
          <w:rStyle w:val="rowtreelevel4"/>
          <w:rFonts w:ascii="仿宋" w:eastAsia="仿宋" w:hAnsi="仿宋" w:cs="仿宋" w:hint="eastAsia"/>
          <w:b/>
          <w:sz w:val="32"/>
          <w:szCs w:val="32"/>
        </w:rPr>
        <w:t>一</w:t>
      </w:r>
      <w:proofErr w:type="gramEnd"/>
      <w:r>
        <w:rPr>
          <w:rStyle w:val="rowtreelevel4"/>
          <w:rFonts w:ascii="仿宋" w:eastAsia="仿宋" w:hAnsi="仿宋" w:cs="仿宋" w:hint="eastAsia"/>
          <w:b/>
          <w:sz w:val="32"/>
          <w:szCs w:val="32"/>
        </w:rPr>
        <w:t>)收入预算情况</w:t>
      </w:r>
    </w:p>
    <w:p w14:paraId="3A2B26E0" w14:textId="77777777" w:rsidR="006A2396" w:rsidRDefault="005A06C0">
      <w:pPr>
        <w:widowControl/>
        <w:ind w:firstLineChars="200" w:firstLine="640"/>
        <w:rPr>
          <w:rFonts w:ascii="仿宋" w:eastAsia="仿宋" w:hAnsi="仿宋" w:cs="仿宋"/>
          <w:kern w:val="0"/>
          <w:sz w:val="32"/>
          <w:szCs w:val="32"/>
        </w:rPr>
      </w:pPr>
      <w:r>
        <w:rPr>
          <w:rFonts w:ascii="仿宋" w:eastAsia="仿宋" w:hAnsi="仿宋" w:cs="仿宋" w:hint="eastAsia"/>
          <w:kern w:val="0"/>
          <w:sz w:val="32"/>
          <w:szCs w:val="32"/>
        </w:rPr>
        <w:t>2024年江西省庐山中学</w:t>
      </w:r>
      <w:r>
        <w:rPr>
          <w:rFonts w:ascii="仿宋" w:eastAsia="仿宋" w:hAnsi="仿宋" w:cs="仿宋" w:hint="eastAsia"/>
          <w:kern w:val="0"/>
          <w:sz w:val="32"/>
          <w:szCs w:val="32"/>
        </w:rPr>
        <w:fldChar w:fldCharType="begin"/>
      </w:r>
      <w:r>
        <w:rPr>
          <w:rFonts w:ascii="仿宋" w:eastAsia="仿宋" w:hAnsi="仿宋" w:cs="仿宋" w:hint="eastAsia"/>
          <w:kern w:val="0"/>
          <w:sz w:val="32"/>
          <w:szCs w:val="32"/>
        </w:rPr>
        <w:instrText>MERGEFIELD ${page540426799.ds254512694_V_BGT_DEP_INCOME_DXQDW01_ZJ}</w:instrText>
      </w:r>
      <w:r>
        <w:rPr>
          <w:rFonts w:ascii="仿宋" w:eastAsia="仿宋" w:hAnsi="仿宋" w:cs="仿宋" w:hint="eastAsia"/>
          <w:kern w:val="0"/>
          <w:sz w:val="32"/>
          <w:szCs w:val="32"/>
        </w:rPr>
        <w:fldChar w:fldCharType="separate"/>
      </w:r>
      <w:r>
        <w:rPr>
          <w:rFonts w:ascii="仿宋" w:eastAsia="仿宋" w:hAnsi="仿宋" w:cs="仿宋" w:hint="eastAsia"/>
          <w:kern w:val="0"/>
          <w:sz w:val="32"/>
          <w:szCs w:val="32"/>
        </w:rPr>
        <w:t>收入预算总额为2070.84万元,较上年预算安排增加158.24万元;</w:t>
      </w:r>
      <w:r>
        <w:rPr>
          <w:rFonts w:ascii="仿宋" w:eastAsia="仿宋" w:hAnsi="仿宋" w:cs="仿宋" w:hint="eastAsia"/>
          <w:sz w:val="32"/>
          <w:szCs w:val="32"/>
        </w:rPr>
        <w:fldChar w:fldCharType="end"/>
      </w:r>
      <w:r>
        <w:rPr>
          <w:rFonts w:ascii="仿宋" w:eastAsia="仿宋" w:hAnsi="仿宋" w:cs="仿宋" w:hint="eastAsia"/>
          <w:kern w:val="0"/>
          <w:sz w:val="32"/>
          <w:szCs w:val="32"/>
        </w:rPr>
        <w:fldChar w:fldCharType="begin"/>
      </w:r>
      <w:r>
        <w:rPr>
          <w:rFonts w:ascii="仿宋" w:eastAsia="仿宋" w:hAnsi="仿宋" w:cs="仿宋" w:hint="eastAsia"/>
          <w:kern w:val="0"/>
          <w:sz w:val="32"/>
          <w:szCs w:val="32"/>
        </w:rPr>
        <w:instrText>MERGEFIELD ${page540426799.ds254512694_V_BGT_DEP_INCOME_DXQDW01_SRXMMX}</w:instrText>
      </w:r>
      <w:r>
        <w:rPr>
          <w:rFonts w:ascii="仿宋" w:eastAsia="仿宋" w:hAnsi="仿宋" w:cs="仿宋" w:hint="eastAsia"/>
          <w:kern w:val="0"/>
          <w:sz w:val="32"/>
          <w:szCs w:val="32"/>
        </w:rPr>
        <w:fldChar w:fldCharType="separate"/>
      </w:r>
      <w:r>
        <w:rPr>
          <w:rFonts w:ascii="仿宋" w:eastAsia="仿宋" w:hAnsi="仿宋" w:cs="仿宋" w:hint="eastAsia"/>
          <w:kern w:val="0"/>
          <w:sz w:val="32"/>
          <w:szCs w:val="32"/>
        </w:rPr>
        <w:t>财政拨款收入1938.54万元,较上年预算安排增加226.39万元。</w:t>
      </w:r>
      <w:r>
        <w:rPr>
          <w:rFonts w:ascii="仿宋" w:eastAsia="仿宋" w:hAnsi="仿宋" w:cs="仿宋" w:hint="eastAsia"/>
          <w:sz w:val="32"/>
          <w:szCs w:val="32"/>
        </w:rPr>
        <w:fldChar w:fldCharType="end"/>
      </w:r>
      <w:r>
        <w:rPr>
          <w:rFonts w:ascii="仿宋" w:eastAsia="仿宋" w:hAnsi="仿宋" w:cs="仿宋" w:hint="eastAsia"/>
          <w:kern w:val="0"/>
          <w:sz w:val="32"/>
          <w:szCs w:val="32"/>
        </w:rPr>
        <w:t>增加的原因为本年度人员经费预算安排及校园整体提升项目资金增加，事业收入132.3万元，较上年预算安排增加132.3万元。非经营性国有资产收入65.9元，较上年增加65.9万元，增加的主要原因是单位自有资金转入一体化平台，其他收入0万元，较上年预算安排减少200万元;减少的主要原因是资金性质由上年的其他收入，细化为事业收入和非经营性国有资产收入。</w:t>
      </w:r>
    </w:p>
    <w:p w14:paraId="2EF69290" w14:textId="77777777" w:rsidR="006A2396" w:rsidRDefault="005A06C0">
      <w:pPr>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(二)支出预算情况</w:t>
      </w:r>
    </w:p>
    <w:p w14:paraId="2250551E" w14:textId="77777777" w:rsidR="006A2396" w:rsidRDefault="005A06C0">
      <w:pPr>
        <w:widowControl/>
        <w:ind w:firstLineChars="200" w:firstLine="640"/>
        <w:rPr>
          <w:rFonts w:ascii="仿宋" w:eastAsia="仿宋" w:hAnsi="仿宋" w:cs="仿宋"/>
          <w:kern w:val="0"/>
          <w:sz w:val="32"/>
          <w:szCs w:val="32"/>
        </w:rPr>
      </w:pPr>
      <w:r>
        <w:rPr>
          <w:rStyle w:val="rowtreelevel4"/>
          <w:rFonts w:ascii="仿宋" w:eastAsia="仿宋" w:hAnsi="仿宋" w:cs="仿宋" w:hint="eastAsia"/>
          <w:sz w:val="32"/>
          <w:szCs w:val="32"/>
        </w:rPr>
        <w:t>2024年</w:t>
      </w:r>
      <w:r>
        <w:rPr>
          <w:rStyle w:val="rowtreelevel4"/>
          <w:rFonts w:hint="eastAsia"/>
        </w:rPr>
        <w:fldChar w:fldCharType="begin"/>
      </w:r>
      <w:r>
        <w:rPr>
          <w:rStyle w:val="rowtreelevel4"/>
          <w:rFonts w:ascii="仿宋" w:eastAsia="仿宋" w:hAnsi="仿宋" w:cs="仿宋" w:hint="eastAsia"/>
          <w:sz w:val="32"/>
          <w:szCs w:val="32"/>
        </w:rPr>
        <w:instrText>MERGEFIELD ${page540426799.ds254512694_REP_JXJC_AGENCY_WZR_NAME}</w:instrText>
      </w:r>
      <w:r>
        <w:rPr>
          <w:rStyle w:val="rowtreelevel4"/>
          <w:rFonts w:hint="eastAsia"/>
        </w:rPr>
        <w:fldChar w:fldCharType="separate"/>
      </w:r>
      <w:r>
        <w:rPr>
          <w:rStyle w:val="rowtreelevel4"/>
          <w:rFonts w:ascii="仿宋" w:eastAsia="仿宋" w:hAnsi="仿宋" w:cs="仿宋" w:hint="eastAsia"/>
          <w:sz w:val="32"/>
          <w:szCs w:val="32"/>
        </w:rPr>
        <w:t>江西省庐山中学</w:t>
      </w:r>
      <w:r>
        <w:rPr>
          <w:rFonts w:ascii="仿宋" w:eastAsia="仿宋" w:hAnsi="仿宋" w:cs="仿宋" w:hint="eastAsia"/>
          <w:sz w:val="32"/>
          <w:szCs w:val="32"/>
        </w:rPr>
        <w:fldChar w:fldCharType="end"/>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${page540426799.ds357974894_REP_BGT_T_HC1100002019_DXQ02DW_S_ZJ}</w:instrText>
      </w:r>
      <w:r>
        <w:rPr>
          <w:rStyle w:val="rowtreelevel4"/>
          <w:rFonts w:hint="eastAsia"/>
        </w:rPr>
        <w:fldChar w:fldCharType="separate"/>
      </w:r>
      <w:r>
        <w:rPr>
          <w:rStyle w:val="rowtreelevel4"/>
          <w:rFonts w:ascii="仿宋" w:eastAsia="仿宋" w:hAnsi="仿宋" w:cs="仿宋" w:hint="eastAsia"/>
          <w:sz w:val="32"/>
          <w:szCs w:val="32"/>
        </w:rPr>
        <w:t>支出预算总额为2070.84万元,较上年预算安排增加158.24万元;</w:t>
      </w:r>
      <w:r>
        <w:rPr>
          <w:rFonts w:ascii="仿宋" w:eastAsia="仿宋" w:hAnsi="仿宋" w:cs="仿宋" w:hint="eastAsia"/>
          <w:sz w:val="32"/>
          <w:szCs w:val="32"/>
        </w:rPr>
        <w:fldChar w:fldCharType="end"/>
      </w:r>
      <w:r>
        <w:rPr>
          <w:rFonts w:ascii="仿宋" w:eastAsia="仿宋" w:hAnsi="仿宋" w:cs="仿宋" w:hint="eastAsia"/>
          <w:kern w:val="0"/>
          <w:sz w:val="32"/>
          <w:szCs w:val="32"/>
        </w:rPr>
        <w:t>增加的原因为单位自有资金、人员类经费支出资金安排及校园提升项目资金安排的增加。</w:t>
      </w:r>
    </w:p>
    <w:p w14:paraId="55AE0403" w14:textId="77777777" w:rsidR="006A2396" w:rsidRDefault="005A06C0">
      <w:pPr>
        <w:widowControl/>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 xml:space="preserve">其中：按支出项目类别划分： </w:t>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${page540426799.ds357974894_REP_BGT_T_HC1100002019_DXQ02DW_JBZCQK}</w:instrText>
      </w:r>
      <w:r>
        <w:rPr>
          <w:rStyle w:val="rowtreelevel4"/>
          <w:rFonts w:hint="eastAsia"/>
        </w:rPr>
        <w:fldChar w:fldCharType="separate"/>
      </w:r>
      <w:r>
        <w:rPr>
          <w:rStyle w:val="rowtreelevel4"/>
          <w:rFonts w:ascii="仿宋" w:eastAsia="仿宋" w:hAnsi="仿宋" w:cs="仿宋" w:hint="eastAsia"/>
          <w:sz w:val="32"/>
          <w:szCs w:val="32"/>
        </w:rPr>
        <w:t>基本支出1806.88万元,较上年预算安排增加94.73万元;其中：工资福利支出1317.83万元,商品和服务支出176.50万元,对个人和家庭的</w:t>
      </w:r>
      <w:r>
        <w:rPr>
          <w:rStyle w:val="rowtreelevel4"/>
          <w:rFonts w:ascii="仿宋" w:eastAsia="仿宋" w:hAnsi="仿宋" w:cs="仿宋" w:hint="eastAsia"/>
          <w:sz w:val="32"/>
          <w:szCs w:val="32"/>
        </w:rPr>
        <w:lastRenderedPageBreak/>
        <w:t>补助1.09万元。</w:t>
      </w:r>
      <w:r>
        <w:rPr>
          <w:rFonts w:ascii="仿宋" w:eastAsia="仿宋" w:hAnsi="仿宋" w:cs="仿宋" w:hint="eastAsia"/>
          <w:sz w:val="32"/>
          <w:szCs w:val="32"/>
        </w:rPr>
        <w:fldChar w:fldCharType="end"/>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${page540426799.ds357974894_REP_BGT_T_HC1100002019_DXQ02DW_XMZCQK}</w:instrText>
      </w:r>
      <w:r>
        <w:rPr>
          <w:rStyle w:val="rowtreelevel4"/>
          <w:rFonts w:hint="eastAsia"/>
        </w:rPr>
        <w:fldChar w:fldCharType="separate"/>
      </w:r>
      <w:r>
        <w:rPr>
          <w:rStyle w:val="rowtreelevel4"/>
          <w:rFonts w:ascii="仿宋" w:eastAsia="仿宋" w:hAnsi="仿宋" w:cs="仿宋" w:hint="eastAsia"/>
          <w:sz w:val="32"/>
          <w:szCs w:val="32"/>
        </w:rPr>
        <w:t>项目支出131.66万元,较上年预算安排增加96.93万元;其中：商品和服务支出131.66万元,资本性支出311.46万元。</w:t>
      </w:r>
      <w:r>
        <w:rPr>
          <w:rFonts w:ascii="仿宋" w:eastAsia="仿宋" w:hAnsi="仿宋" w:cs="仿宋" w:hint="eastAsia"/>
          <w:sz w:val="32"/>
          <w:szCs w:val="32"/>
        </w:rPr>
        <w:fldChar w:fldCharType="end"/>
      </w:r>
    </w:p>
    <w:p w14:paraId="52B628F5" w14:textId="77777777" w:rsidR="006A2396" w:rsidRDefault="005A06C0">
      <w:pPr>
        <w:ind w:firstLineChars="200" w:firstLine="640"/>
        <w:rPr>
          <w:rStyle w:val="rowtreelevel4"/>
          <w:rFonts w:ascii="仿宋" w:eastAsia="仿宋" w:hAnsi="仿宋" w:cs="仿宋"/>
          <w:b/>
          <w:sz w:val="32"/>
          <w:szCs w:val="32"/>
        </w:rPr>
      </w:pPr>
      <w:r>
        <w:rPr>
          <w:rStyle w:val="rowtreelevel4"/>
          <w:rFonts w:ascii="仿宋" w:eastAsia="仿宋" w:hAnsi="仿宋" w:cs="仿宋" w:hint="eastAsia"/>
          <w:sz w:val="32"/>
          <w:szCs w:val="32"/>
        </w:rPr>
        <w:t xml:space="preserve">按支出功能科目划分： </w:t>
      </w:r>
      <w:r>
        <w:rPr>
          <w:rStyle w:val="rowtreelevel4"/>
          <w:rFonts w:hint="eastAsia"/>
        </w:rPr>
        <w:fldChar w:fldCharType="begin"/>
      </w:r>
      <w:r>
        <w:rPr>
          <w:rStyle w:val="rowtreelevel4"/>
          <w:rFonts w:ascii="仿宋" w:eastAsia="仿宋" w:hAnsi="仿宋" w:cs="仿宋" w:hint="eastAsia"/>
          <w:sz w:val="32"/>
          <w:szCs w:val="32"/>
        </w:rPr>
        <w:instrText>MERGEFIELD ${page540426799.ds197859873_REP_BGT_T_HC1100002019DXQ01DW_GNZJMX}</w:instrText>
      </w:r>
      <w:r>
        <w:rPr>
          <w:rStyle w:val="rowtreelevel4"/>
          <w:rFonts w:hint="eastAsia"/>
        </w:rPr>
        <w:fldChar w:fldCharType="separate"/>
      </w:r>
      <w:r>
        <w:rPr>
          <w:rStyle w:val="rowtreelevel4"/>
          <w:rFonts w:ascii="仿宋" w:eastAsia="仿宋" w:hAnsi="仿宋" w:cs="仿宋" w:hint="eastAsia"/>
          <w:sz w:val="32"/>
          <w:szCs w:val="32"/>
        </w:rPr>
        <w:t>教育支出1583.85万元，较上年预算安排增加55.58万元，社会保障和就业支出197.11万元,较上年预算安排减少2.18万元;卫生健康支出75.49万元,较上年预算安排增加8.3万元;住房保障支出96.23万元,较上年预算安排减少21.17万元。</w:t>
      </w:r>
      <w:r>
        <w:rPr>
          <w:rFonts w:ascii="仿宋" w:eastAsia="仿宋" w:hAnsi="仿宋" w:cs="仿宋" w:hint="eastAsia"/>
          <w:sz w:val="32"/>
          <w:szCs w:val="32"/>
        </w:rPr>
        <w:fldChar w:fldCharType="end"/>
      </w:r>
    </w:p>
    <w:p w14:paraId="016F904B" w14:textId="77777777" w:rsidR="006A2396" w:rsidRDefault="005A06C0">
      <w:pPr>
        <w:ind w:firstLineChars="200" w:firstLine="640"/>
        <w:rPr>
          <w:rFonts w:ascii="仿宋" w:eastAsia="仿宋" w:hAnsi="仿宋" w:cs="仿宋"/>
          <w:sz w:val="32"/>
          <w:szCs w:val="32"/>
        </w:rPr>
      </w:pPr>
      <w:r>
        <w:rPr>
          <w:rStyle w:val="rowtreelevel4"/>
          <w:rFonts w:ascii="仿宋" w:eastAsia="仿宋" w:hAnsi="仿宋" w:cs="仿宋" w:hint="eastAsia"/>
          <w:sz w:val="32"/>
          <w:szCs w:val="32"/>
        </w:rPr>
        <w:t xml:space="preserve">按支出经济分类划分： </w:t>
      </w:r>
      <w:r>
        <w:rPr>
          <w:rStyle w:val="rowtreelevel4"/>
          <w:rFonts w:hint="eastAsia"/>
        </w:rPr>
        <w:fldChar w:fldCharType="begin"/>
      </w:r>
      <w:r>
        <w:rPr>
          <w:rStyle w:val="rowtreelevel4"/>
          <w:rFonts w:ascii="仿宋" w:eastAsia="仿宋" w:hAnsi="仿宋" w:cs="仿宋" w:hint="eastAsia"/>
          <w:sz w:val="32"/>
          <w:szCs w:val="32"/>
        </w:rPr>
        <w:instrText>MERGEFIELD ${page540426799.ds197859873_REP_BGT_T_HC1100002019DXQ01DW_JJMX}</w:instrText>
      </w:r>
      <w:r>
        <w:rPr>
          <w:rStyle w:val="rowtreelevel4"/>
          <w:rFonts w:hint="eastAsia"/>
        </w:rPr>
        <w:fldChar w:fldCharType="separate"/>
      </w:r>
      <w:r>
        <w:rPr>
          <w:rStyle w:val="rowtreelevel4"/>
          <w:rFonts w:ascii="仿宋" w:eastAsia="仿宋" w:hAnsi="仿宋" w:cs="仿宋" w:hint="eastAsia"/>
          <w:sz w:val="32"/>
          <w:szCs w:val="32"/>
        </w:rPr>
        <w:t>工资福利支出1317.83万元,较上年预算安排减少177.28万元;商品和服务支出176.5万元,较上年预算安排减少6.5万元;对个人和家庭的补助1.09万元,较上年预算安排减少17.95万元;资本性支出311.46万元,较上年预算安排增加296.46万元。</w:t>
      </w:r>
      <w:r>
        <w:rPr>
          <w:rFonts w:ascii="仿宋" w:eastAsia="仿宋" w:hAnsi="仿宋" w:cs="仿宋" w:hint="eastAsia"/>
          <w:sz w:val="32"/>
          <w:szCs w:val="32"/>
        </w:rPr>
        <w:fldChar w:fldCharType="end"/>
      </w:r>
    </w:p>
    <w:p w14:paraId="7183B4BB" w14:textId="77777777" w:rsidR="006A2396" w:rsidRDefault="005A06C0">
      <w:p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(三)财政拨款支出情况</w:t>
      </w:r>
    </w:p>
    <w:p w14:paraId="5F3A37D9" w14:textId="77777777" w:rsidR="006A2396" w:rsidRDefault="005A06C0">
      <w:pPr>
        <w:widowControl/>
        <w:ind w:firstLineChars="200" w:firstLine="640"/>
        <w:rPr>
          <w:rFonts w:ascii="仿宋" w:eastAsia="仿宋" w:hAnsi="仿宋" w:cs="仿宋"/>
          <w:kern w:val="0"/>
          <w:sz w:val="32"/>
          <w:szCs w:val="32"/>
        </w:rPr>
      </w:pPr>
      <w:r>
        <w:rPr>
          <w:rStyle w:val="rowtreelevel4"/>
          <w:rFonts w:ascii="仿宋" w:eastAsia="仿宋" w:hAnsi="仿宋" w:cs="仿宋" w:hint="eastAsia"/>
          <w:sz w:val="32"/>
          <w:szCs w:val="32"/>
        </w:rPr>
        <w:t>2024年</w:t>
      </w:r>
      <w:r>
        <w:rPr>
          <w:rStyle w:val="rowtreelevel4"/>
          <w:rFonts w:hint="eastAsia"/>
        </w:rPr>
        <w:fldChar w:fldCharType="begin"/>
      </w:r>
      <w:r>
        <w:rPr>
          <w:rStyle w:val="rowtreelevel4"/>
          <w:rFonts w:ascii="仿宋" w:eastAsia="仿宋" w:hAnsi="仿宋" w:cs="仿宋" w:hint="eastAsia"/>
          <w:sz w:val="32"/>
          <w:szCs w:val="32"/>
        </w:rPr>
        <w:instrText>MERGEFIELD ${page540426799.ds254512694_REP_JXJC_AGENCY_WZR_NAME}</w:instrText>
      </w:r>
      <w:r>
        <w:rPr>
          <w:rStyle w:val="rowtreelevel4"/>
          <w:rFonts w:hint="eastAsia"/>
        </w:rPr>
        <w:fldChar w:fldCharType="separate"/>
      </w:r>
      <w:r>
        <w:rPr>
          <w:rStyle w:val="rowtreelevel4"/>
          <w:rFonts w:ascii="仿宋" w:eastAsia="仿宋" w:hAnsi="仿宋" w:cs="仿宋" w:hint="eastAsia"/>
          <w:sz w:val="32"/>
          <w:szCs w:val="32"/>
        </w:rPr>
        <w:t>江西省庐山中学</w:t>
      </w:r>
      <w:r>
        <w:rPr>
          <w:rFonts w:ascii="仿宋" w:eastAsia="仿宋" w:hAnsi="仿宋" w:cs="仿宋" w:hint="eastAsia"/>
          <w:sz w:val="32"/>
          <w:szCs w:val="32"/>
        </w:rPr>
        <w:fldChar w:fldCharType="end"/>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${page540426799.ds357974894_REP_BGT_T_HC1100002019_DXQ02DW_S_CBXJ}</w:instrText>
      </w:r>
      <w:r>
        <w:rPr>
          <w:rStyle w:val="rowtreelevel4"/>
          <w:rFonts w:hint="eastAsia"/>
        </w:rPr>
        <w:fldChar w:fldCharType="separate"/>
      </w:r>
      <w:r>
        <w:rPr>
          <w:rStyle w:val="rowtreelevel4"/>
          <w:rFonts w:ascii="仿宋" w:eastAsia="仿宋" w:hAnsi="仿宋" w:cs="仿宋" w:hint="eastAsia"/>
          <w:sz w:val="32"/>
          <w:szCs w:val="32"/>
        </w:rPr>
        <w:t>财政拨款支出预算总额1938.54万元,较上年预算安排增加226.39万元;</w:t>
      </w:r>
      <w:r>
        <w:rPr>
          <w:rFonts w:ascii="仿宋" w:eastAsia="仿宋" w:hAnsi="仿宋" w:cs="仿宋" w:hint="eastAsia"/>
          <w:sz w:val="32"/>
          <w:szCs w:val="32"/>
        </w:rPr>
        <w:fldChar w:fldCharType="end"/>
      </w:r>
      <w:r>
        <w:rPr>
          <w:rFonts w:ascii="仿宋" w:eastAsia="仿宋" w:hAnsi="仿宋" w:cs="仿宋" w:hint="eastAsia"/>
          <w:kern w:val="0"/>
          <w:sz w:val="32"/>
          <w:szCs w:val="32"/>
        </w:rPr>
        <w:t>增加的原因为商品和服务支出的增加。</w:t>
      </w:r>
    </w:p>
    <w:p w14:paraId="042BA78E" w14:textId="77777777" w:rsidR="006A2396" w:rsidRDefault="005A06C0">
      <w:pPr>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按支出功能科目划分：：</w:t>
      </w:r>
      <w:r>
        <w:rPr>
          <w:rStyle w:val="rowtreelevel4"/>
          <w:rFonts w:hint="eastAsia"/>
        </w:rPr>
        <w:fldChar w:fldCharType="begin"/>
      </w:r>
      <w:r>
        <w:rPr>
          <w:rStyle w:val="rowtreelevel4"/>
          <w:rFonts w:ascii="仿宋" w:eastAsia="仿宋" w:hAnsi="仿宋" w:cs="仿宋" w:hint="eastAsia"/>
          <w:sz w:val="32"/>
          <w:szCs w:val="32"/>
        </w:rPr>
        <w:instrText>MERGEFIELD ${page400644146.ds247441498_REP_BGT_T_HC1100002019DXQ01_GNCBMX}</w:instrText>
      </w:r>
      <w:r>
        <w:rPr>
          <w:rStyle w:val="rowtreelevel4"/>
          <w:rFonts w:hint="eastAsia"/>
        </w:rPr>
        <w:fldChar w:fldCharType="separate"/>
      </w:r>
      <w:r>
        <w:rPr>
          <w:rStyle w:val="rowtreelevel4"/>
          <w:rFonts w:ascii="仿宋" w:eastAsia="仿宋" w:hAnsi="仿宋" w:cs="仿宋" w:hint="eastAsia"/>
          <w:sz w:val="32"/>
          <w:szCs w:val="32"/>
        </w:rPr>
        <w:t>教育支出1583.85万元,较上年预算安排增加55.58万元；社会保障和就业支出182.96万元,较上年预算安排减少16.32万元；卫生健康支出75.49万元,较上年预算安排增加8.3万元；住房保障支出96.23万元，较上年预算安排减少21.17万元。</w:t>
      </w:r>
      <w:r>
        <w:rPr>
          <w:rFonts w:ascii="仿宋" w:eastAsia="仿宋" w:hAnsi="仿宋" w:cs="仿宋" w:hint="eastAsia"/>
          <w:sz w:val="32"/>
          <w:szCs w:val="32"/>
        </w:rPr>
        <w:fldChar w:fldCharType="end"/>
      </w:r>
    </w:p>
    <w:p w14:paraId="509F19CC" w14:textId="77777777" w:rsidR="006A2396" w:rsidRDefault="005A06C0">
      <w:pPr>
        <w:ind w:firstLineChars="200" w:firstLine="640"/>
        <w:rPr>
          <w:rFonts w:ascii="仿宋" w:eastAsia="仿宋" w:hAnsi="仿宋" w:cs="仿宋"/>
          <w:sz w:val="32"/>
          <w:szCs w:val="32"/>
        </w:rPr>
      </w:pPr>
      <w:r>
        <w:rPr>
          <w:rStyle w:val="rowtreelevel4"/>
          <w:rFonts w:ascii="仿宋" w:eastAsia="仿宋" w:hAnsi="仿宋" w:cs="仿宋" w:hint="eastAsia"/>
          <w:sz w:val="32"/>
          <w:szCs w:val="32"/>
        </w:rPr>
        <w:lastRenderedPageBreak/>
        <w:t xml:space="preserve">按支出项目类别划分： </w:t>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${page540426799.ds357974894_REP_BGT_T_HC1100002019_DXQ02DW_JBZCQKCB}</w:instrText>
      </w:r>
      <w:r>
        <w:rPr>
          <w:rStyle w:val="rowtreelevel4"/>
          <w:rFonts w:hint="eastAsia"/>
        </w:rPr>
        <w:fldChar w:fldCharType="separate"/>
      </w:r>
      <w:r>
        <w:rPr>
          <w:rStyle w:val="rowtreelevel4"/>
          <w:rFonts w:ascii="仿宋" w:eastAsia="仿宋" w:hAnsi="仿宋" w:cs="仿宋" w:hint="eastAsia"/>
          <w:sz w:val="32"/>
          <w:szCs w:val="32"/>
        </w:rPr>
        <w:t>基本支出1806.88万元,较上年预算安排减少94.73万元;其中：工资福利支出1317.83万元,商品和服务支出176.5万元,对个人和家庭的补助1.09万元。</w:t>
      </w:r>
      <w:r>
        <w:rPr>
          <w:rFonts w:ascii="仿宋" w:eastAsia="仿宋" w:hAnsi="仿宋" w:cs="仿宋" w:hint="eastAsia"/>
          <w:sz w:val="32"/>
          <w:szCs w:val="32"/>
        </w:rPr>
        <w:fldChar w:fldCharType="end"/>
      </w:r>
      <w:r>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${page540426799.ds357974894_REP_BGT_T_HC1100002019_DXQ02DW_XMZCQKCB}</w:instrText>
      </w:r>
      <w:r>
        <w:rPr>
          <w:rStyle w:val="rowtreelevel4"/>
          <w:rFonts w:hint="eastAsia"/>
        </w:rPr>
        <w:fldChar w:fldCharType="separate"/>
      </w:r>
      <w:r>
        <w:rPr>
          <w:rStyle w:val="rowtreelevel4"/>
          <w:rFonts w:ascii="仿宋" w:eastAsia="仿宋" w:hAnsi="仿宋" w:cs="仿宋" w:hint="eastAsia"/>
          <w:sz w:val="32"/>
          <w:szCs w:val="32"/>
        </w:rPr>
        <w:t>项目支出131.66万元,较上年预算安排减少68.34万元;其中：商品和服务支出131.66万元,资本性支出311.46万元。</w:t>
      </w:r>
      <w:r>
        <w:rPr>
          <w:rFonts w:ascii="仿宋" w:eastAsia="仿宋" w:hAnsi="仿宋" w:cs="仿宋" w:hint="eastAsia"/>
          <w:sz w:val="32"/>
          <w:szCs w:val="32"/>
        </w:rPr>
        <w:fldChar w:fldCharType="end"/>
      </w:r>
    </w:p>
    <w:p w14:paraId="02EE790F" w14:textId="77777777" w:rsidR="006A2396" w:rsidRDefault="005A06C0">
      <w:p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(四)政府性基金情况</w:t>
      </w:r>
    </w:p>
    <w:p w14:paraId="29A1AD73" w14:textId="77777777" w:rsidR="006A2396" w:rsidRDefault="005A06C0">
      <w:pPr>
        <w:ind w:firstLineChars="200" w:firstLine="640"/>
        <w:rPr>
          <w:rStyle w:val="rowtreelevel4"/>
          <w:rFonts w:ascii="仿宋" w:eastAsia="仿宋" w:hAnsi="仿宋" w:cs="仿宋"/>
          <w:bCs/>
          <w:sz w:val="32"/>
          <w:szCs w:val="32"/>
        </w:rPr>
      </w:pPr>
      <w:r>
        <w:rPr>
          <w:rStyle w:val="rowtreelevel4"/>
          <w:rFonts w:ascii="仿宋" w:eastAsia="仿宋" w:hAnsi="仿宋" w:cs="仿宋" w:hint="eastAsia"/>
          <w:bCs/>
          <w:sz w:val="32"/>
          <w:szCs w:val="32"/>
        </w:rPr>
        <w:t>本单位没有使用政府性基金预算拨款安排的支出</w:t>
      </w:r>
    </w:p>
    <w:p w14:paraId="68B404F8" w14:textId="77777777" w:rsidR="006A2396" w:rsidRDefault="005A06C0">
      <w:p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（五）国有资本经营情况</w:t>
      </w:r>
    </w:p>
    <w:p w14:paraId="424D1705" w14:textId="77777777" w:rsidR="006A2396" w:rsidRDefault="005A06C0">
      <w:pPr>
        <w:widowControl/>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本单位没有使用国有资本经营预算拨款安排的支出</w:t>
      </w:r>
    </w:p>
    <w:p w14:paraId="39012732" w14:textId="77777777" w:rsidR="006A2396" w:rsidRDefault="005A06C0">
      <w:p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(六)机关运行经费等重要事项的说明</w:t>
      </w:r>
    </w:p>
    <w:p w14:paraId="42E6D9CF" w14:textId="77777777" w:rsidR="006A2396" w:rsidRDefault="005A06C0">
      <w:pPr>
        <w:widowControl/>
        <w:spacing w:line="580" w:lineRule="exact"/>
        <w:ind w:firstLine="636"/>
        <w:jc w:val="left"/>
        <w:rPr>
          <w:rFonts w:ascii="仿宋" w:eastAsia="仿宋" w:hAnsi="仿宋" w:cs="仿宋"/>
          <w:bCs/>
          <w:sz w:val="32"/>
          <w:szCs w:val="32"/>
        </w:rPr>
      </w:pPr>
      <w:r>
        <w:rPr>
          <w:rStyle w:val="rowtreelevel4"/>
          <w:rFonts w:ascii="仿宋" w:eastAsia="仿宋" w:hAnsi="仿宋" w:cs="仿宋" w:hint="eastAsia"/>
          <w:bCs/>
          <w:sz w:val="32"/>
          <w:szCs w:val="32"/>
        </w:rPr>
        <w:t>本单位非</w:t>
      </w:r>
      <w:proofErr w:type="gramStart"/>
      <w:r>
        <w:rPr>
          <w:rStyle w:val="rowtreelevel4"/>
          <w:rFonts w:ascii="仿宋" w:eastAsia="仿宋" w:hAnsi="仿宋" w:cs="仿宋" w:hint="eastAsia"/>
          <w:bCs/>
          <w:sz w:val="32"/>
          <w:szCs w:val="32"/>
        </w:rPr>
        <w:t>行政参公单位</w:t>
      </w:r>
      <w:proofErr w:type="gramEnd"/>
      <w:r>
        <w:rPr>
          <w:rStyle w:val="rowtreelevel4"/>
          <w:rFonts w:ascii="仿宋" w:eastAsia="仿宋" w:hAnsi="仿宋" w:cs="仿宋" w:hint="eastAsia"/>
          <w:bCs/>
          <w:sz w:val="32"/>
          <w:szCs w:val="32"/>
        </w:rPr>
        <w:t>，</w:t>
      </w:r>
      <w:proofErr w:type="gramStart"/>
      <w:r>
        <w:rPr>
          <w:rStyle w:val="rowtreelevel4"/>
          <w:rFonts w:ascii="仿宋" w:eastAsia="仿宋" w:hAnsi="仿宋" w:cs="仿宋" w:hint="eastAsia"/>
          <w:bCs/>
          <w:sz w:val="32"/>
          <w:szCs w:val="32"/>
        </w:rPr>
        <w:t>无机关</w:t>
      </w:r>
      <w:proofErr w:type="gramEnd"/>
      <w:r>
        <w:rPr>
          <w:rStyle w:val="rowtreelevel4"/>
          <w:rFonts w:ascii="仿宋" w:eastAsia="仿宋" w:hAnsi="仿宋" w:cs="仿宋" w:hint="eastAsia"/>
          <w:bCs/>
          <w:sz w:val="32"/>
          <w:szCs w:val="32"/>
        </w:rPr>
        <w:t>运行经费</w:t>
      </w:r>
    </w:p>
    <w:p w14:paraId="5FBF8F95" w14:textId="77777777" w:rsidR="006A2396" w:rsidRDefault="005A06C0">
      <w:pPr>
        <w:ind w:firstLineChars="200" w:firstLine="643"/>
        <w:rPr>
          <w:rStyle w:val="rowtreelevel4"/>
          <w:rFonts w:ascii="仿宋" w:eastAsia="仿宋" w:hAnsi="仿宋" w:cs="仿宋"/>
          <w:b/>
          <w:sz w:val="32"/>
          <w:szCs w:val="32"/>
        </w:rPr>
      </w:pPr>
      <w:r>
        <w:rPr>
          <w:rStyle w:val="rowtreelevel4"/>
          <w:rFonts w:ascii="仿宋" w:eastAsia="仿宋" w:hAnsi="仿宋" w:cs="仿宋" w:hint="eastAsia"/>
          <w:b/>
          <w:sz w:val="32"/>
          <w:szCs w:val="32"/>
        </w:rPr>
        <w:t>(七)政府采购情况</w:t>
      </w:r>
    </w:p>
    <w:p w14:paraId="52C8AD75" w14:textId="77777777" w:rsidR="006A2396" w:rsidRDefault="005A06C0">
      <w:pPr>
        <w:rPr>
          <w:rFonts w:ascii="仿宋" w:eastAsia="仿宋" w:hAnsi="仿宋" w:cs="仿宋"/>
          <w:sz w:val="32"/>
          <w:szCs w:val="32"/>
        </w:rPr>
      </w:pPr>
      <w:r>
        <w:rPr>
          <w:rStyle w:val="rowtreelevel4"/>
          <w:rFonts w:ascii="仿宋" w:eastAsia="仿宋" w:hAnsi="仿宋" w:cs="仿宋" w:hint="eastAsia"/>
          <w:b/>
          <w:sz w:val="32"/>
          <w:szCs w:val="32"/>
        </w:rPr>
        <w:t xml:space="preserve">    </w:t>
      </w:r>
      <w:r>
        <w:rPr>
          <w:rFonts w:ascii="仿宋" w:eastAsia="仿宋" w:hAnsi="仿宋" w:cs="仿宋" w:hint="eastAsia"/>
          <w:sz w:val="32"/>
          <w:szCs w:val="32"/>
        </w:rPr>
        <w:t>2024年政府采购总额311.46万元,其中: 政府采购货物预算311.46万元, 政府采购工程预算0万元, 政府采购服务预算0万元。</w:t>
      </w:r>
    </w:p>
    <w:p w14:paraId="640EF232" w14:textId="77777777" w:rsidR="006A2396" w:rsidRDefault="005A06C0">
      <w:p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(八)国有资产占有使用情况</w:t>
      </w:r>
    </w:p>
    <w:p w14:paraId="690DF24D"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截至2023年12月31日, </w:t>
      </w:r>
      <w:r>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${page540426799.ds376136392_REP_JX_BAS_AGENCY_INFO_DXQRSDW_S_CLSYS}</w:instrText>
      </w:r>
      <w:r>
        <w:rPr>
          <w:rFonts w:ascii="仿宋" w:eastAsia="仿宋" w:hAnsi="仿宋" w:cs="仿宋" w:hint="eastAsia"/>
          <w:sz w:val="32"/>
          <w:szCs w:val="32"/>
        </w:rPr>
        <w:fldChar w:fldCharType="separate"/>
      </w:r>
      <w:r>
        <w:rPr>
          <w:rFonts w:ascii="仿宋" w:eastAsia="仿宋" w:hAnsi="仿宋" w:cs="仿宋" w:hint="eastAsia"/>
          <w:sz w:val="32"/>
          <w:szCs w:val="32"/>
        </w:rPr>
        <w:t>单位共有车辆0辆,其中：一般公务用车实有数0辆。</w:t>
      </w:r>
      <w:r>
        <w:rPr>
          <w:rFonts w:ascii="仿宋" w:eastAsia="仿宋" w:hAnsi="仿宋" w:cs="仿宋" w:hint="eastAsia"/>
          <w:sz w:val="32"/>
          <w:szCs w:val="32"/>
        </w:rPr>
        <w:fldChar w:fldCharType="end"/>
      </w:r>
    </w:p>
    <w:p w14:paraId="0E79DC1F"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2024年单位预算安排购置车辆0辆，安排购置单位价值200万元以上大型设备具体为：0 。</w:t>
      </w:r>
    </w:p>
    <w:p w14:paraId="48B45CE1" w14:textId="77777777" w:rsidR="006A2396" w:rsidRDefault="006A2396">
      <w:pPr>
        <w:ind w:firstLine="642"/>
        <w:rPr>
          <w:rFonts w:ascii="仿宋" w:eastAsia="仿宋" w:hAnsi="仿宋" w:cs="仿宋"/>
          <w:sz w:val="32"/>
          <w:szCs w:val="32"/>
        </w:rPr>
      </w:pPr>
    </w:p>
    <w:p w14:paraId="289163BB" w14:textId="77777777" w:rsidR="006A2396" w:rsidRDefault="006A2396">
      <w:pPr>
        <w:ind w:firstLine="642"/>
        <w:rPr>
          <w:rFonts w:ascii="仿宋" w:eastAsia="仿宋" w:hAnsi="仿宋" w:cs="仿宋"/>
          <w:sz w:val="32"/>
          <w:szCs w:val="32"/>
        </w:rPr>
      </w:pPr>
    </w:p>
    <w:p w14:paraId="16FE9263" w14:textId="77777777" w:rsidR="006A2396" w:rsidRDefault="005A06C0">
      <w:pPr>
        <w:numPr>
          <w:ilvl w:val="0"/>
          <w:numId w:val="1"/>
        </w:numPr>
        <w:ind w:firstLineChars="100" w:firstLine="321"/>
        <w:rPr>
          <w:rStyle w:val="rowtreelevel4"/>
          <w:rFonts w:ascii="仿宋" w:eastAsia="仿宋" w:hAnsi="仿宋" w:cs="仿宋"/>
          <w:b/>
          <w:sz w:val="32"/>
          <w:szCs w:val="32"/>
        </w:rPr>
      </w:pPr>
      <w:r>
        <w:rPr>
          <w:rStyle w:val="rowtreelevel4"/>
          <w:rFonts w:ascii="仿宋" w:eastAsia="仿宋" w:hAnsi="仿宋" w:cs="仿宋" w:hint="eastAsia"/>
          <w:b/>
          <w:sz w:val="32"/>
          <w:szCs w:val="32"/>
        </w:rPr>
        <w:t>项目情况说明</w:t>
      </w:r>
    </w:p>
    <w:p w14:paraId="14B5BBF8" w14:textId="77777777" w:rsidR="006A2396" w:rsidRDefault="005A06C0">
      <w:pPr>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1、保安工资</w:t>
      </w:r>
    </w:p>
    <w:p w14:paraId="5EAD561F"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1）项目概述:江西省庐山中学保安费用</w:t>
      </w:r>
    </w:p>
    <w:p w14:paraId="4CAA9D0D"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2）立项依据：为保障校园安全，历年财政预算安排2名保安人员经费。</w:t>
      </w:r>
    </w:p>
    <w:p w14:paraId="00B0C031"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3）实施主体：江西省庐山中学</w:t>
      </w:r>
    </w:p>
    <w:p w14:paraId="3EC7BED1"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4）实施方案：江西省庐山中学校园保安服务</w:t>
      </w:r>
    </w:p>
    <w:p w14:paraId="6412F72A"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5）实施周期：2024年度</w:t>
      </w:r>
    </w:p>
    <w:p w14:paraId="7EC86823"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6）年度预算安排：年度预算资金5.28万元。</w:t>
      </w:r>
    </w:p>
    <w:p w14:paraId="4B3A9395" w14:textId="77777777" w:rsidR="006A2396" w:rsidRDefault="005A06C0">
      <w:pPr>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2、事业收入支出</w:t>
      </w:r>
    </w:p>
    <w:p w14:paraId="2C84297A"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1）项目概述:江西省庐山中学事业收入单位安排支出。</w:t>
      </w:r>
    </w:p>
    <w:p w14:paraId="5F749FB2"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2）立项依据：为保证学校日常工作正常开展，单位自有资金转入一体化平台支付。</w:t>
      </w:r>
    </w:p>
    <w:p w14:paraId="1A4562E8"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3）实施主体：江西省庐山中学</w:t>
      </w:r>
    </w:p>
    <w:p w14:paraId="0C992172"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4）实施方案：江西省庐山中学事业收入单位安排支出。</w:t>
      </w:r>
    </w:p>
    <w:p w14:paraId="0BE089AC"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5）实施周期：2024年度</w:t>
      </w:r>
    </w:p>
    <w:p w14:paraId="7E294DCD"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6）年度预算安排：年度预算资金132.3万元。</w:t>
      </w:r>
    </w:p>
    <w:p w14:paraId="26D5554A" w14:textId="77777777" w:rsidR="006A2396" w:rsidRDefault="005A06C0">
      <w:pPr>
        <w:ind w:firstLineChars="200" w:firstLine="643"/>
        <w:rPr>
          <w:rStyle w:val="rowtreelevel4"/>
          <w:rFonts w:ascii="仿宋" w:eastAsia="仿宋" w:hAnsi="仿宋" w:cs="仿宋"/>
          <w:b/>
          <w:sz w:val="32"/>
          <w:szCs w:val="32"/>
        </w:rPr>
      </w:pPr>
      <w:r>
        <w:rPr>
          <w:rStyle w:val="rowtreelevel4"/>
          <w:rFonts w:ascii="仿宋" w:eastAsia="仿宋" w:hAnsi="仿宋" w:cs="仿宋" w:hint="eastAsia"/>
          <w:b/>
          <w:sz w:val="32"/>
          <w:szCs w:val="32"/>
        </w:rPr>
        <w:t xml:space="preserve"> 3、福利经费支出</w:t>
      </w:r>
    </w:p>
    <w:p w14:paraId="7A7D1C1C"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1）项目概述:江西省庐山中学福利经费支出。</w:t>
      </w:r>
    </w:p>
    <w:p w14:paraId="18C5EC02"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lastRenderedPageBreak/>
        <w:t xml:space="preserve">   2）立项依据：保证职工福利待遇正常发放。</w:t>
      </w:r>
    </w:p>
    <w:p w14:paraId="7AB9D0F3"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3）实施主体：江西省庐山中学</w:t>
      </w:r>
    </w:p>
    <w:p w14:paraId="6DAE19E1"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4）实施方案：江西省庐山中学福利经费支出</w:t>
      </w:r>
    </w:p>
    <w:p w14:paraId="39D7B652"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5）实施周期：2024年度</w:t>
      </w:r>
    </w:p>
    <w:p w14:paraId="620948D1"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6）年度预算安排：年度预算资金60.48万元。</w:t>
      </w:r>
    </w:p>
    <w:p w14:paraId="7EFFAEAA" w14:textId="77777777" w:rsidR="006A2396" w:rsidRDefault="005A06C0">
      <w:pPr>
        <w:ind w:firstLineChars="200" w:firstLine="640"/>
        <w:rPr>
          <w:rStyle w:val="rowtreelevel4"/>
          <w:rFonts w:ascii="仿宋" w:eastAsia="仿宋" w:hAnsi="仿宋" w:cs="仿宋"/>
          <w:b/>
          <w:sz w:val="32"/>
          <w:szCs w:val="32"/>
        </w:rPr>
      </w:pPr>
      <w:r>
        <w:rPr>
          <w:rStyle w:val="rowtreelevel4"/>
          <w:rFonts w:ascii="仿宋" w:eastAsia="仿宋" w:hAnsi="仿宋" w:cs="仿宋" w:hint="eastAsia"/>
          <w:sz w:val="32"/>
          <w:szCs w:val="32"/>
        </w:rPr>
        <w:t xml:space="preserve"> 4</w:t>
      </w:r>
      <w:r>
        <w:rPr>
          <w:rStyle w:val="rowtreelevel4"/>
          <w:rFonts w:ascii="仿宋" w:eastAsia="仿宋" w:hAnsi="仿宋" w:cs="仿宋" w:hint="eastAsia"/>
          <w:b/>
          <w:sz w:val="32"/>
          <w:szCs w:val="32"/>
        </w:rPr>
        <w:t>、非经营性国有资产收入支出</w:t>
      </w:r>
    </w:p>
    <w:p w14:paraId="3A8F2C48" w14:textId="77777777" w:rsidR="006A2396" w:rsidRDefault="005A06C0">
      <w:pPr>
        <w:ind w:firstLine="642"/>
        <w:rPr>
          <w:rFonts w:ascii="仿宋" w:eastAsia="仿宋" w:hAnsi="仿宋" w:cs="仿宋"/>
          <w:sz w:val="32"/>
          <w:szCs w:val="32"/>
        </w:rPr>
      </w:pPr>
      <w:r>
        <w:rPr>
          <w:rFonts w:ascii="仿宋" w:eastAsia="仿宋" w:hAnsi="仿宋" w:cs="仿宋" w:hint="eastAsia"/>
          <w:sz w:val="32"/>
          <w:szCs w:val="32"/>
        </w:rPr>
        <w:t xml:space="preserve">   1）项目概述:江西省庐山中学非经营性国有资产收入支出</w:t>
      </w:r>
    </w:p>
    <w:p w14:paraId="396E9181" w14:textId="77777777" w:rsidR="006A2396" w:rsidRDefault="005A06C0">
      <w:pPr>
        <w:ind w:firstLineChars="300" w:firstLine="960"/>
        <w:rPr>
          <w:rFonts w:ascii="仿宋" w:eastAsia="仿宋" w:hAnsi="仿宋" w:cs="仿宋"/>
          <w:sz w:val="32"/>
          <w:szCs w:val="32"/>
        </w:rPr>
      </w:pPr>
      <w:r>
        <w:rPr>
          <w:rFonts w:ascii="仿宋" w:eastAsia="仿宋" w:hAnsi="仿宋" w:cs="仿宋" w:hint="eastAsia"/>
          <w:sz w:val="32"/>
          <w:szCs w:val="32"/>
        </w:rPr>
        <w:t xml:space="preserve"> 2）立项依据：有效监管单位自有资金的支付      3）实施主体：江西省庐山中学</w:t>
      </w:r>
    </w:p>
    <w:p w14:paraId="7D7C46AF" w14:textId="77777777" w:rsidR="006A2396" w:rsidRDefault="005A06C0">
      <w:pPr>
        <w:ind w:leftChars="608" w:left="1277"/>
        <w:rPr>
          <w:rFonts w:ascii="仿宋" w:eastAsia="仿宋" w:hAnsi="仿宋" w:cs="仿宋"/>
          <w:sz w:val="32"/>
          <w:szCs w:val="32"/>
        </w:rPr>
      </w:pPr>
      <w:r>
        <w:rPr>
          <w:rFonts w:ascii="仿宋" w:eastAsia="仿宋" w:hAnsi="仿宋" w:cs="仿宋" w:hint="eastAsia"/>
          <w:sz w:val="32"/>
          <w:szCs w:val="32"/>
        </w:rPr>
        <w:t>4）实施方案：单位自有资金转入一体化平台支付   5）实施周期：2024年度</w:t>
      </w:r>
    </w:p>
    <w:p w14:paraId="6862A5A4" w14:textId="77777777" w:rsidR="006A2396" w:rsidRDefault="005A06C0">
      <w:pPr>
        <w:widowControl/>
        <w:spacing w:line="580" w:lineRule="exact"/>
        <w:jc w:val="left"/>
        <w:rPr>
          <w:rStyle w:val="rowtreelevel4"/>
          <w:rFonts w:ascii="仿宋" w:eastAsia="仿宋" w:hAnsi="仿宋" w:cs="仿宋"/>
          <w:sz w:val="32"/>
          <w:szCs w:val="32"/>
        </w:rPr>
      </w:pPr>
      <w:r>
        <w:rPr>
          <w:rFonts w:ascii="仿宋" w:eastAsia="仿宋" w:hAnsi="仿宋" w:cs="仿宋" w:hint="eastAsia"/>
          <w:sz w:val="32"/>
          <w:szCs w:val="32"/>
        </w:rPr>
        <w:t xml:space="preserve">        6）年度预算安排：年度预算资金65.9万元。</w:t>
      </w:r>
    </w:p>
    <w:p w14:paraId="243AAAFF" w14:textId="77777777" w:rsidR="006A2396" w:rsidRDefault="006A2396">
      <w:pPr>
        <w:widowControl/>
        <w:spacing w:line="580" w:lineRule="exact"/>
        <w:ind w:firstLine="636"/>
        <w:jc w:val="left"/>
        <w:rPr>
          <w:rFonts w:ascii="仿宋" w:eastAsia="仿宋" w:hAnsi="仿宋" w:cs="仿宋"/>
          <w:sz w:val="32"/>
          <w:szCs w:val="32"/>
        </w:rPr>
      </w:pPr>
    </w:p>
    <w:p w14:paraId="758B9B81" w14:textId="77777777" w:rsidR="006A2396" w:rsidRDefault="005A06C0">
      <w:pPr>
        <w:widowControl/>
        <w:spacing w:line="580" w:lineRule="exact"/>
        <w:jc w:val="left"/>
        <w:rPr>
          <w:rFonts w:ascii="仿宋" w:eastAsia="仿宋" w:hAnsi="仿宋" w:cs="仿宋"/>
          <w:b/>
          <w:sz w:val="32"/>
          <w:szCs w:val="32"/>
        </w:rPr>
      </w:pPr>
      <w:r>
        <w:rPr>
          <w:rFonts w:ascii="仿宋" w:eastAsia="仿宋" w:hAnsi="仿宋" w:cs="仿宋" w:hint="eastAsia"/>
          <w:b/>
          <w:kern w:val="0"/>
          <w:sz w:val="32"/>
          <w:szCs w:val="32"/>
        </w:rPr>
        <w:t>二、</w:t>
      </w:r>
      <w:r>
        <w:rPr>
          <w:rFonts w:ascii="仿宋" w:eastAsia="仿宋" w:hAnsi="仿宋" w:cs="仿宋" w:hint="eastAsia"/>
          <w:b/>
          <w:sz w:val="32"/>
          <w:szCs w:val="32"/>
        </w:rPr>
        <w:t>2024年“三公”经费预算情况说明</w:t>
      </w:r>
    </w:p>
    <w:p w14:paraId="042055DC" w14:textId="77777777" w:rsidR="006A2396" w:rsidRDefault="005A06C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2024年</w:t>
      </w:r>
      <w:r>
        <w:rPr>
          <w:rFonts w:ascii="仿宋" w:eastAsia="仿宋" w:hAnsi="仿宋" w:cs="仿宋" w:hint="eastAsia"/>
          <w:bCs/>
          <w:sz w:val="32"/>
          <w:szCs w:val="32"/>
        </w:rPr>
        <w:fldChar w:fldCharType="begin"/>
      </w:r>
      <w:r>
        <w:rPr>
          <w:rFonts w:ascii="仿宋" w:eastAsia="仿宋" w:hAnsi="仿宋" w:cs="仿宋" w:hint="eastAsia"/>
          <w:bCs/>
          <w:sz w:val="32"/>
          <w:szCs w:val="32"/>
        </w:rPr>
        <w:instrText>MERGEFIELD ${page540426799.ds254512694_REP_JXJC_AGENCY_WZR_NAME}</w:instrText>
      </w:r>
      <w:r>
        <w:rPr>
          <w:rFonts w:ascii="仿宋" w:eastAsia="仿宋" w:hAnsi="仿宋" w:cs="仿宋" w:hint="eastAsia"/>
          <w:bCs/>
          <w:sz w:val="32"/>
          <w:szCs w:val="32"/>
        </w:rPr>
        <w:fldChar w:fldCharType="separate"/>
      </w:r>
      <w:r>
        <w:rPr>
          <w:rFonts w:ascii="仿宋" w:eastAsia="仿宋" w:hAnsi="仿宋" w:cs="仿宋" w:hint="eastAsia"/>
          <w:bCs/>
          <w:sz w:val="32"/>
          <w:szCs w:val="32"/>
        </w:rPr>
        <w:t>江西省庐山中学</w:t>
      </w:r>
      <w:r>
        <w:rPr>
          <w:rFonts w:ascii="仿宋" w:eastAsia="仿宋" w:hAnsi="仿宋" w:cs="仿宋" w:hint="eastAsia"/>
          <w:sz w:val="32"/>
          <w:szCs w:val="32"/>
        </w:rPr>
        <w:fldChar w:fldCharType="end"/>
      </w:r>
      <w:r>
        <w:rPr>
          <w:rFonts w:ascii="仿宋" w:eastAsia="仿宋" w:hAnsi="仿宋" w:cs="仿宋" w:hint="eastAsia"/>
          <w:bCs/>
          <w:sz w:val="32"/>
          <w:szCs w:val="32"/>
        </w:rPr>
        <w:t>"三公"经费财政拨款安排0万元，其中：</w:t>
      </w:r>
    </w:p>
    <w:p w14:paraId="25D4FF54" w14:textId="77777777" w:rsidR="006A2396" w:rsidRDefault="005A06C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因公出国0万元,比上年增（减）0万元，主要原因是：本单位本年度未安排因公出国经费。</w:t>
      </w:r>
    </w:p>
    <w:p w14:paraId="2B8E3A03" w14:textId="77777777" w:rsidR="006A2396" w:rsidRDefault="005A06C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公务接待0万元,比上年增（减）0万元，主要原因是：</w:t>
      </w:r>
      <w:r>
        <w:rPr>
          <w:rStyle w:val="rowtreelevel4"/>
          <w:rFonts w:ascii="仿宋" w:eastAsia="仿宋" w:hAnsi="仿宋" w:cs="仿宋" w:hint="eastAsia"/>
          <w:bCs/>
          <w:sz w:val="32"/>
          <w:szCs w:val="32"/>
        </w:rPr>
        <w:t>与上年安排保持一致</w:t>
      </w:r>
      <w:r>
        <w:rPr>
          <w:rFonts w:ascii="仿宋" w:eastAsia="仿宋" w:hAnsi="仿宋" w:cs="仿宋" w:hint="eastAsia"/>
          <w:bCs/>
          <w:sz w:val="32"/>
          <w:szCs w:val="32"/>
        </w:rPr>
        <w:t>。</w:t>
      </w:r>
    </w:p>
    <w:p w14:paraId="154646E7" w14:textId="77777777" w:rsidR="006A2396" w:rsidRDefault="005A06C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公务用车运行0万元,比上年增（减）0万元，主要原因</w:t>
      </w:r>
      <w:r>
        <w:rPr>
          <w:rFonts w:ascii="仿宋" w:eastAsia="仿宋" w:hAnsi="仿宋" w:cs="仿宋" w:hint="eastAsia"/>
          <w:bCs/>
          <w:sz w:val="32"/>
          <w:szCs w:val="32"/>
        </w:rPr>
        <w:lastRenderedPageBreak/>
        <w:t>是：</w:t>
      </w:r>
      <w:r>
        <w:rPr>
          <w:rStyle w:val="rowtreelevel4"/>
          <w:rFonts w:ascii="仿宋" w:eastAsia="仿宋" w:hAnsi="仿宋" w:cs="仿宋" w:hint="eastAsia"/>
          <w:bCs/>
          <w:sz w:val="32"/>
          <w:szCs w:val="32"/>
        </w:rPr>
        <w:t>与上年安排保持一致</w:t>
      </w:r>
      <w:r>
        <w:rPr>
          <w:rFonts w:ascii="仿宋" w:eastAsia="仿宋" w:hAnsi="仿宋" w:cs="仿宋" w:hint="eastAsia"/>
          <w:bCs/>
          <w:sz w:val="32"/>
          <w:szCs w:val="32"/>
        </w:rPr>
        <w:t>。</w:t>
      </w:r>
    </w:p>
    <w:p w14:paraId="61E231D2" w14:textId="77777777" w:rsidR="006A2396" w:rsidRDefault="005A06C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公务用车购置0万元,比上年增（减）0万元，主要原因是：</w:t>
      </w:r>
      <w:r>
        <w:rPr>
          <w:rStyle w:val="rowtreelevel4"/>
          <w:rFonts w:ascii="仿宋" w:eastAsia="仿宋" w:hAnsi="仿宋" w:cs="仿宋" w:hint="eastAsia"/>
          <w:bCs/>
          <w:sz w:val="32"/>
          <w:szCs w:val="32"/>
        </w:rPr>
        <w:t>与上年安排保持一致</w:t>
      </w:r>
      <w:r>
        <w:rPr>
          <w:rFonts w:ascii="仿宋" w:eastAsia="仿宋" w:hAnsi="仿宋" w:cs="仿宋" w:hint="eastAsia"/>
          <w:bCs/>
          <w:sz w:val="32"/>
          <w:szCs w:val="32"/>
        </w:rPr>
        <w:t>。</w:t>
      </w:r>
      <w:r>
        <w:rPr>
          <w:rFonts w:ascii="仿宋" w:eastAsia="仿宋" w:hAnsi="仿宋" w:cs="仿宋" w:hint="eastAsia"/>
          <w:bCs/>
          <w:sz w:val="32"/>
          <w:szCs w:val="32"/>
        </w:rPr>
        <w:fldChar w:fldCharType="begin"/>
      </w:r>
      <w:r>
        <w:rPr>
          <w:rFonts w:ascii="仿宋" w:eastAsia="仿宋" w:hAnsi="仿宋" w:cs="仿宋" w:hint="eastAsia"/>
          <w:bCs/>
          <w:sz w:val="32"/>
          <w:szCs w:val="32"/>
        </w:rPr>
        <w:instrText>MERGEFIELD ${page400644146.ds215660413_REP_BGT_T_HC1100002019_DXQ02_ZCSGGZ}</w:instrText>
      </w:r>
      <w:r>
        <w:rPr>
          <w:rFonts w:ascii="仿宋" w:eastAsia="仿宋" w:hAnsi="仿宋" w:cs="仿宋" w:hint="eastAsia"/>
          <w:bCs/>
          <w:sz w:val="32"/>
          <w:szCs w:val="32"/>
        </w:rPr>
        <w:fldChar w:fldCharType="end"/>
      </w:r>
    </w:p>
    <w:p w14:paraId="312789A5"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16A6A6F0"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0352859D"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329FAA19"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7174BB19"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28B989C7"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3FDFBA45"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051B7A1F"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520820FF"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4DEAE88D"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61E7300C"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64F1DF3B"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1AA1CD72"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7AB4564F"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7997784A"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7C83D68C"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30966F6F"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559A6798" w14:textId="77777777" w:rsidR="006A2396" w:rsidRDefault="006A2396">
      <w:pPr>
        <w:widowControl/>
        <w:spacing w:line="580" w:lineRule="exact"/>
        <w:ind w:firstLine="636"/>
        <w:jc w:val="left"/>
        <w:rPr>
          <w:rStyle w:val="rowtreelevel4"/>
          <w:rFonts w:ascii="仿宋" w:eastAsia="仿宋" w:hAnsi="仿宋" w:cs="仿宋"/>
          <w:sz w:val="32"/>
          <w:szCs w:val="32"/>
        </w:rPr>
      </w:pPr>
    </w:p>
    <w:p w14:paraId="027DA997" w14:textId="77777777" w:rsidR="006A2396" w:rsidRDefault="006A2396">
      <w:pPr>
        <w:widowControl/>
        <w:shd w:val="clear" w:color="auto" w:fill="FFFFFF"/>
        <w:spacing w:line="640" w:lineRule="atLeast"/>
        <w:ind w:firstLine="640"/>
        <w:jc w:val="center"/>
        <w:rPr>
          <w:rFonts w:ascii="仿宋" w:eastAsia="仿宋" w:hAnsi="仿宋" w:cs="仿宋"/>
          <w:b/>
          <w:sz w:val="32"/>
          <w:szCs w:val="32"/>
        </w:rPr>
      </w:pPr>
    </w:p>
    <w:p w14:paraId="36FAAB3E" w14:textId="77777777" w:rsidR="006A2396" w:rsidRDefault="006A2396">
      <w:pPr>
        <w:widowControl/>
        <w:shd w:val="clear" w:color="auto" w:fill="FFFFFF"/>
        <w:spacing w:line="640" w:lineRule="atLeast"/>
        <w:ind w:firstLine="640"/>
        <w:jc w:val="center"/>
        <w:rPr>
          <w:rFonts w:ascii="仿宋" w:eastAsia="仿宋" w:hAnsi="仿宋" w:cs="仿宋"/>
          <w:b/>
          <w:sz w:val="32"/>
          <w:szCs w:val="32"/>
        </w:rPr>
      </w:pPr>
    </w:p>
    <w:p w14:paraId="412208AD" w14:textId="77777777" w:rsidR="006A2396" w:rsidRDefault="006A2396">
      <w:pPr>
        <w:widowControl/>
        <w:shd w:val="clear" w:color="auto" w:fill="FFFFFF"/>
        <w:spacing w:line="640" w:lineRule="atLeast"/>
        <w:ind w:firstLine="640"/>
        <w:jc w:val="center"/>
        <w:rPr>
          <w:rFonts w:ascii="仿宋" w:eastAsia="仿宋" w:hAnsi="仿宋" w:cs="仿宋"/>
          <w:b/>
          <w:sz w:val="32"/>
          <w:szCs w:val="32"/>
        </w:rPr>
      </w:pPr>
    </w:p>
    <w:p w14:paraId="43EFE69D" w14:textId="77777777" w:rsidR="006A2396" w:rsidRDefault="005A06C0">
      <w:pPr>
        <w:widowControl/>
        <w:shd w:val="clear" w:color="auto" w:fill="FFFFFF"/>
        <w:spacing w:line="640" w:lineRule="atLeast"/>
        <w:ind w:firstLine="640"/>
        <w:jc w:val="center"/>
        <w:rPr>
          <w:rFonts w:ascii="仿宋" w:eastAsia="仿宋" w:hAnsi="仿宋" w:cs="仿宋"/>
          <w:sz w:val="32"/>
          <w:szCs w:val="32"/>
        </w:rPr>
      </w:pPr>
      <w:r>
        <w:rPr>
          <w:rFonts w:ascii="仿宋" w:eastAsia="仿宋" w:hAnsi="仿宋" w:cs="仿宋" w:hint="eastAsia"/>
          <w:b/>
          <w:sz w:val="32"/>
          <w:szCs w:val="32"/>
        </w:rPr>
        <w:t>第四部分   名词解释</w:t>
      </w:r>
    </w:p>
    <w:p w14:paraId="54F314B8" w14:textId="77777777" w:rsidR="006A2396" w:rsidRDefault="005A06C0">
      <w:pPr>
        <w:widowControl/>
        <w:shd w:val="clear" w:color="auto" w:fill="FFFFFF"/>
        <w:spacing w:line="640" w:lineRule="atLeast"/>
        <w:ind w:firstLineChars="250" w:firstLine="800"/>
        <w:jc w:val="left"/>
        <w:rPr>
          <w:rFonts w:ascii="仿宋" w:eastAsia="仿宋" w:hAnsi="仿宋" w:cs="仿宋"/>
          <w:sz w:val="32"/>
          <w:szCs w:val="32"/>
        </w:rPr>
      </w:pPr>
      <w:r>
        <w:rPr>
          <w:rFonts w:ascii="仿宋" w:eastAsia="仿宋" w:hAnsi="仿宋" w:cs="仿宋" w:hint="eastAsia"/>
          <w:sz w:val="32"/>
          <w:szCs w:val="32"/>
        </w:rPr>
        <w:t>一、收入科目</w:t>
      </w:r>
    </w:p>
    <w:p w14:paraId="3DE201D1" w14:textId="77777777" w:rsidR="006A2396" w:rsidRDefault="005A06C0">
      <w:pPr>
        <w:widowControl/>
        <w:numPr>
          <w:ilvl w:val="0"/>
          <w:numId w:val="2"/>
        </w:numPr>
        <w:spacing w:line="600" w:lineRule="exact"/>
        <w:ind w:firstLine="640"/>
        <w:jc w:val="left"/>
        <w:rPr>
          <w:rFonts w:ascii="仿宋" w:eastAsia="仿宋" w:hAnsi="仿宋" w:cs="仿宋"/>
          <w:sz w:val="32"/>
          <w:szCs w:val="32"/>
        </w:rPr>
      </w:pPr>
      <w:r>
        <w:rPr>
          <w:rFonts w:ascii="仿宋" w:eastAsia="仿宋" w:hAnsi="仿宋" w:cs="仿宋" w:hint="eastAsia"/>
          <w:sz w:val="32"/>
          <w:szCs w:val="32"/>
        </w:rPr>
        <w:t>财政拨款：指市级财政当年拨付的资金。</w:t>
      </w:r>
    </w:p>
    <w:p w14:paraId="7BDC6D3C" w14:textId="77777777" w:rsidR="006A2396" w:rsidRDefault="005A06C0">
      <w:pPr>
        <w:widowControl/>
        <w:numPr>
          <w:ilvl w:val="0"/>
          <w:numId w:val="2"/>
        </w:numPr>
        <w:spacing w:line="600" w:lineRule="exact"/>
        <w:ind w:firstLine="640"/>
        <w:jc w:val="left"/>
        <w:rPr>
          <w:rFonts w:ascii="仿宋" w:eastAsia="仿宋" w:hAnsi="仿宋" w:cs="仿宋"/>
          <w:sz w:val="32"/>
          <w:szCs w:val="32"/>
        </w:rPr>
      </w:pPr>
      <w:r>
        <w:rPr>
          <w:rFonts w:ascii="仿宋" w:eastAsia="仿宋" w:hAnsi="仿宋" w:cs="仿宋" w:hint="eastAsia"/>
          <w:sz w:val="32"/>
          <w:szCs w:val="32"/>
        </w:rPr>
        <w:t>教育收费资金收入：反映实行专项管理的高中以上学费、住宿费，高校委托培养费，函大、电大、夜大及短训班培训费等教育收费取得的收入。</w:t>
      </w:r>
    </w:p>
    <w:p w14:paraId="1B5979F5" w14:textId="77777777" w:rsidR="006A2396" w:rsidRDefault="005A06C0">
      <w:pPr>
        <w:widowControl/>
        <w:spacing w:line="600" w:lineRule="exact"/>
        <w:ind w:firstLine="636"/>
        <w:jc w:val="left"/>
        <w:rPr>
          <w:rFonts w:ascii="仿宋" w:eastAsia="仿宋" w:hAnsi="仿宋" w:cs="仿宋"/>
          <w:sz w:val="32"/>
          <w:szCs w:val="32"/>
        </w:rPr>
      </w:pPr>
      <w:r>
        <w:rPr>
          <w:rFonts w:ascii="仿宋" w:eastAsia="仿宋" w:hAnsi="仿宋" w:cs="仿宋" w:hint="eastAsia"/>
          <w:sz w:val="32"/>
          <w:szCs w:val="32"/>
        </w:rPr>
        <w:t>（三）事业收入：指事业单位开展专业业务活动及辅助活动取得的收入。</w:t>
      </w:r>
    </w:p>
    <w:p w14:paraId="3DBB2B5A" w14:textId="77777777" w:rsidR="006A2396" w:rsidRDefault="005A06C0">
      <w:pPr>
        <w:widowControl/>
        <w:spacing w:line="600" w:lineRule="exact"/>
        <w:ind w:firstLine="636"/>
        <w:jc w:val="left"/>
        <w:rPr>
          <w:rFonts w:ascii="仿宋" w:eastAsia="仿宋" w:hAnsi="仿宋" w:cs="仿宋"/>
          <w:sz w:val="32"/>
          <w:szCs w:val="32"/>
        </w:rPr>
      </w:pPr>
      <w:r>
        <w:rPr>
          <w:rFonts w:ascii="仿宋" w:eastAsia="仿宋" w:hAnsi="仿宋" w:cs="仿宋" w:hint="eastAsia"/>
          <w:sz w:val="32"/>
          <w:szCs w:val="32"/>
        </w:rPr>
        <w:t>（四）事业单位经营收入：指事业单位在专业业务活动及辅助活动之外开展非独立核算经营活动取得的收入。</w:t>
      </w:r>
    </w:p>
    <w:p w14:paraId="1CA63590" w14:textId="77777777" w:rsidR="006A2396" w:rsidRDefault="005A06C0">
      <w:pPr>
        <w:widowControl/>
        <w:spacing w:line="580" w:lineRule="exact"/>
        <w:ind w:firstLine="636"/>
        <w:jc w:val="left"/>
        <w:rPr>
          <w:rFonts w:ascii="仿宋" w:eastAsia="仿宋" w:hAnsi="仿宋" w:cs="仿宋"/>
          <w:sz w:val="32"/>
          <w:szCs w:val="32"/>
        </w:rPr>
      </w:pPr>
      <w:r>
        <w:rPr>
          <w:rFonts w:ascii="仿宋" w:eastAsia="仿宋" w:hAnsi="仿宋" w:cs="仿宋" w:hint="eastAsia"/>
          <w:sz w:val="32"/>
          <w:szCs w:val="32"/>
        </w:rPr>
        <w:t>（五）附属单位上缴收入：反映事业单位附属的独立核算单位按规定标准或比例缴纳的各项收入。包括附属的事业单位上缴的收入和附属的企业上缴的利润等。</w:t>
      </w:r>
    </w:p>
    <w:p w14:paraId="597A1C28" w14:textId="77777777" w:rsidR="006A2396" w:rsidRDefault="005A06C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（六）上级补助收入：反映事业单位从主管部门和上级单位取得的非财政补助收入。</w:t>
      </w:r>
    </w:p>
    <w:p w14:paraId="3E51D3E9" w14:textId="77777777" w:rsidR="006A2396" w:rsidRDefault="005A06C0">
      <w:pPr>
        <w:widowControl/>
        <w:spacing w:line="600" w:lineRule="exact"/>
        <w:ind w:firstLine="636"/>
        <w:jc w:val="left"/>
        <w:rPr>
          <w:rFonts w:ascii="仿宋" w:eastAsia="仿宋" w:hAnsi="仿宋" w:cs="仿宋"/>
          <w:sz w:val="32"/>
          <w:szCs w:val="32"/>
        </w:rPr>
      </w:pPr>
      <w:r>
        <w:rPr>
          <w:rFonts w:ascii="仿宋" w:eastAsia="仿宋" w:hAnsi="仿宋" w:cs="仿宋" w:hint="eastAsia"/>
          <w:sz w:val="32"/>
          <w:szCs w:val="32"/>
        </w:rPr>
        <w:t>（七）其他收入：指除财政拨款、事业收入、事业单位经营收入等以外的各项收入。</w:t>
      </w:r>
    </w:p>
    <w:p w14:paraId="22D7EE90"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（八）使用非财政拨款结余：填列历年滚存的非限定用途的</w:t>
      </w:r>
      <w:proofErr w:type="gramStart"/>
      <w:r>
        <w:rPr>
          <w:rFonts w:ascii="仿宋" w:eastAsia="仿宋" w:hAnsi="仿宋" w:cs="仿宋" w:hint="eastAsia"/>
          <w:sz w:val="32"/>
          <w:szCs w:val="32"/>
        </w:rPr>
        <w:t>非统计</w:t>
      </w:r>
      <w:proofErr w:type="gramEnd"/>
      <w:r>
        <w:rPr>
          <w:rFonts w:ascii="仿宋" w:eastAsia="仿宋" w:hAnsi="仿宋" w:cs="仿宋" w:hint="eastAsia"/>
          <w:sz w:val="32"/>
          <w:szCs w:val="32"/>
        </w:rPr>
        <w:t>财政拨款结余弥补2024年收支差额的数额。</w:t>
      </w:r>
    </w:p>
    <w:p w14:paraId="26A471A1" w14:textId="77777777" w:rsidR="006A2396" w:rsidRDefault="005A06C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（九）上年结转和结余：填列2023年全部结转和结余的资金数，包括当年结转结余资金和历年滚存结转结余资金。</w:t>
      </w:r>
    </w:p>
    <w:p w14:paraId="34673099" w14:textId="77777777" w:rsidR="006A2396" w:rsidRDefault="006A2396">
      <w:pPr>
        <w:ind w:firstLineChars="200" w:firstLine="640"/>
        <w:rPr>
          <w:rFonts w:ascii="仿宋" w:eastAsia="仿宋" w:hAnsi="仿宋" w:cs="仿宋"/>
          <w:sz w:val="32"/>
          <w:szCs w:val="32"/>
        </w:rPr>
      </w:pPr>
    </w:p>
    <w:p w14:paraId="209C4627" w14:textId="77777777" w:rsidR="006A2396" w:rsidRDefault="006A2396">
      <w:pPr>
        <w:ind w:firstLineChars="200" w:firstLine="640"/>
        <w:rPr>
          <w:rFonts w:ascii="仿宋" w:eastAsia="仿宋" w:hAnsi="仿宋" w:cs="仿宋"/>
          <w:sz w:val="32"/>
          <w:szCs w:val="32"/>
        </w:rPr>
      </w:pPr>
    </w:p>
    <w:p w14:paraId="32567851"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二、支出科目</w:t>
      </w:r>
    </w:p>
    <w:p w14:paraId="128AF28E"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DD0D632"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（二）项目支出：指在基本支出之外为完成特定行政任务和事业发展目标所发生的支出。</w:t>
      </w:r>
    </w:p>
    <w:p w14:paraId="628ED9D3"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（三）经营支出：指事业单位在专业业务活动及其辅助活动之外开展非独立核算经营活动发生的支出。</w:t>
      </w:r>
    </w:p>
    <w:p w14:paraId="6C667615"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（四）工资福利支出（支出经济分类科目类级）：反映单位开支的在职职工和编制</w:t>
      </w:r>
      <w:proofErr w:type="gramStart"/>
      <w:r>
        <w:rPr>
          <w:rFonts w:ascii="仿宋" w:eastAsia="仿宋" w:hAnsi="仿宋" w:cs="仿宋" w:hint="eastAsia"/>
          <w:sz w:val="32"/>
          <w:szCs w:val="32"/>
        </w:rPr>
        <w:t>外长期</w:t>
      </w:r>
      <w:proofErr w:type="gramEnd"/>
      <w:r>
        <w:rPr>
          <w:rFonts w:ascii="仿宋" w:eastAsia="仿宋" w:hAnsi="仿宋" w:cs="仿宋" w:hint="eastAsia"/>
          <w:sz w:val="32"/>
          <w:szCs w:val="32"/>
        </w:rPr>
        <w:t>聘用人员的各类劳动报酬，以及为上述人员缴纳的各项社会保险费等。</w:t>
      </w:r>
    </w:p>
    <w:p w14:paraId="114713D7"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（五）商品和服务支出（支出经济分类科目类级）：反映单位购买商品和服务的支出（不包括用于购置固定资产的支出、战略性和应急储备支出）。</w:t>
      </w:r>
    </w:p>
    <w:p w14:paraId="6C13CF7C"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（六）对个人和家庭的补助（支出经济分类科目类级）：反映用于对个人和家庭的补助支出。</w:t>
      </w:r>
    </w:p>
    <w:p w14:paraId="4C56B557"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（七）其他资本性支出（支出经济分类科目类级）：反映</w:t>
      </w:r>
      <w:proofErr w:type="gramStart"/>
      <w:r>
        <w:rPr>
          <w:rFonts w:ascii="仿宋" w:eastAsia="仿宋" w:hAnsi="仿宋" w:cs="仿宋" w:hint="eastAsia"/>
          <w:sz w:val="32"/>
          <w:szCs w:val="32"/>
        </w:rPr>
        <w:t>非各级</w:t>
      </w:r>
      <w:proofErr w:type="gramEnd"/>
      <w:r>
        <w:rPr>
          <w:rFonts w:ascii="仿宋" w:eastAsia="仿宋" w:hAnsi="仿宋" w:cs="仿宋" w:hint="eastAsia"/>
          <w:sz w:val="32"/>
          <w:szCs w:val="32"/>
        </w:rPr>
        <w:t>发展与改革部门集中安排的用于购置固定资产、战略性和应急性储备、土地和无形资产，以及构建基础设施、</w:t>
      </w:r>
      <w:r>
        <w:rPr>
          <w:rFonts w:ascii="仿宋" w:eastAsia="仿宋" w:hAnsi="仿宋" w:cs="仿宋" w:hint="eastAsia"/>
          <w:sz w:val="32"/>
          <w:szCs w:val="32"/>
        </w:rPr>
        <w:lastRenderedPageBreak/>
        <w:t>大型修缮和财政支持企业更新改造所发生的支出。</w:t>
      </w:r>
    </w:p>
    <w:p w14:paraId="1B04DC28" w14:textId="77777777" w:rsidR="006A2396" w:rsidRDefault="005A06C0">
      <w:pPr>
        <w:ind w:firstLineChars="200" w:firstLine="640"/>
        <w:rPr>
          <w:rFonts w:ascii="仿宋" w:eastAsia="仿宋" w:hAnsi="仿宋" w:cs="仿宋"/>
          <w:sz w:val="32"/>
          <w:szCs w:val="32"/>
        </w:rPr>
      </w:pPr>
      <w:r>
        <w:rPr>
          <w:rFonts w:ascii="仿宋" w:eastAsia="仿宋" w:hAnsi="仿宋" w:cs="仿宋" w:hint="eastAsia"/>
          <w:sz w:val="32"/>
          <w:szCs w:val="32"/>
        </w:rPr>
        <w:t>三、相关专业名词</w:t>
      </w:r>
    </w:p>
    <w:p w14:paraId="6FDC5036" w14:textId="77777777" w:rsidR="006A2396" w:rsidRDefault="005A06C0">
      <w:pPr>
        <w:widowControl/>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E29E628" w14:textId="77777777" w:rsidR="006A2396" w:rsidRDefault="005A06C0">
      <w:pPr>
        <w:widowControl/>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（二）“三公”经费：指用财政拨款安排的因公出国（境）费、公务用车购置及运行维护费和公务接待费。其中，因公出国（境）</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单位公务出国（境）的国际旅费、国外城市间交通费、住宿费、伙食费、培训费、公杂费等支出；公务用车购置及运行维护费反映单位公务用车车辆购置支出（</w:t>
      </w:r>
      <w:proofErr w:type="gramStart"/>
      <w:r>
        <w:rPr>
          <w:rFonts w:ascii="仿宋" w:eastAsia="仿宋" w:hAnsi="仿宋" w:cs="仿宋" w:hint="eastAsia"/>
          <w:sz w:val="32"/>
          <w:szCs w:val="32"/>
        </w:rPr>
        <w:t>含车辆</w:t>
      </w:r>
      <w:proofErr w:type="gramEnd"/>
      <w:r>
        <w:rPr>
          <w:rFonts w:ascii="仿宋" w:eastAsia="仿宋" w:hAnsi="仿宋" w:cs="仿宋" w:hint="eastAsia"/>
          <w:sz w:val="32"/>
          <w:szCs w:val="32"/>
        </w:rPr>
        <w:t>购置税、牌照费），按规定保留的公务用车燃料费、维修费、过桥过路费、保险费、安全奖励费 用等支出；公务接待</w:t>
      </w:r>
      <w:proofErr w:type="gramStart"/>
      <w:r>
        <w:rPr>
          <w:rFonts w:ascii="仿宋" w:eastAsia="仿宋" w:hAnsi="仿宋" w:cs="仿宋" w:hint="eastAsia"/>
          <w:sz w:val="32"/>
          <w:szCs w:val="32"/>
        </w:rPr>
        <w:t>费反映</w:t>
      </w:r>
      <w:proofErr w:type="gramEnd"/>
      <w:r>
        <w:rPr>
          <w:rFonts w:ascii="仿宋" w:eastAsia="仿宋" w:hAnsi="仿宋" w:cs="仿宋" w:hint="eastAsia"/>
          <w:sz w:val="32"/>
          <w:szCs w:val="32"/>
        </w:rPr>
        <w:t>单位按规定开支的各类公务接待（含外宾接待）支出。</w:t>
      </w:r>
    </w:p>
    <w:p w14:paraId="377CE781" w14:textId="77777777" w:rsidR="006A2396" w:rsidRDefault="006A2396">
      <w:pPr>
        <w:widowControl/>
        <w:spacing w:line="600" w:lineRule="exact"/>
        <w:ind w:firstLineChars="200" w:firstLine="640"/>
        <w:jc w:val="left"/>
        <w:rPr>
          <w:rFonts w:ascii="仿宋_GB2312" w:eastAsia="仿宋_GB2312"/>
          <w:color w:val="FF0000"/>
          <w:sz w:val="32"/>
          <w:szCs w:val="30"/>
        </w:rPr>
      </w:pPr>
    </w:p>
    <w:sectPr w:rsidR="006A2396">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4A215" w14:textId="77777777" w:rsidR="00A51B33" w:rsidRDefault="00A51B33">
      <w:r>
        <w:separator/>
      </w:r>
    </w:p>
  </w:endnote>
  <w:endnote w:type="continuationSeparator" w:id="0">
    <w:p w14:paraId="58F7E68C" w14:textId="77777777" w:rsidR="00A51B33" w:rsidRDefault="00A5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A3EDE" w14:textId="77777777" w:rsidR="00A51B33" w:rsidRDefault="00A51B33">
      <w:r>
        <w:separator/>
      </w:r>
    </w:p>
  </w:footnote>
  <w:footnote w:type="continuationSeparator" w:id="0">
    <w:p w14:paraId="117BC4C7" w14:textId="77777777" w:rsidR="00A51B33" w:rsidRDefault="00A51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A757" w14:textId="77777777" w:rsidR="006A2396" w:rsidRDefault="006A2396">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0608"/>
    <w:multiLevelType w:val="singleLevel"/>
    <w:tmpl w:val="29F00608"/>
    <w:lvl w:ilvl="0">
      <w:start w:val="1"/>
      <w:numFmt w:val="chineseCounting"/>
      <w:suff w:val="nothing"/>
      <w:lvlText w:val="（%1）"/>
      <w:lvlJc w:val="left"/>
      <w:rPr>
        <w:rFonts w:hint="eastAsia"/>
      </w:rPr>
    </w:lvl>
  </w:abstractNum>
  <w:abstractNum w:abstractNumId="1">
    <w:nsid w:val="30E1FBD4"/>
    <w:multiLevelType w:val="singleLevel"/>
    <w:tmpl w:val="30E1FBD4"/>
    <w:lvl w:ilvl="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3903"/>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06C0"/>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A2396"/>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33B97"/>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1B33"/>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6A7762"/>
    <w:rsid w:val="05EF21A1"/>
    <w:rsid w:val="067A6028"/>
    <w:rsid w:val="068F47B3"/>
    <w:rsid w:val="06F21F49"/>
    <w:rsid w:val="07226844"/>
    <w:rsid w:val="08EC3843"/>
    <w:rsid w:val="09AA6B0A"/>
    <w:rsid w:val="0A0925FF"/>
    <w:rsid w:val="0A6C2012"/>
    <w:rsid w:val="0C97247A"/>
    <w:rsid w:val="0D1A7920"/>
    <w:rsid w:val="0D2269B3"/>
    <w:rsid w:val="0DB3098E"/>
    <w:rsid w:val="12220323"/>
    <w:rsid w:val="12C02EFB"/>
    <w:rsid w:val="13FB007C"/>
    <w:rsid w:val="152C2AC9"/>
    <w:rsid w:val="16B036C0"/>
    <w:rsid w:val="17D80CE7"/>
    <w:rsid w:val="1A004525"/>
    <w:rsid w:val="1A705E7F"/>
    <w:rsid w:val="1ABF2D84"/>
    <w:rsid w:val="1E172FD7"/>
    <w:rsid w:val="1E491A3B"/>
    <w:rsid w:val="1E6908EA"/>
    <w:rsid w:val="1F1F7406"/>
    <w:rsid w:val="2020322B"/>
    <w:rsid w:val="206D0602"/>
    <w:rsid w:val="21156B08"/>
    <w:rsid w:val="212671F1"/>
    <w:rsid w:val="22430342"/>
    <w:rsid w:val="228757E3"/>
    <w:rsid w:val="23977FB1"/>
    <w:rsid w:val="245C3447"/>
    <w:rsid w:val="25B931E9"/>
    <w:rsid w:val="278634B7"/>
    <w:rsid w:val="28263441"/>
    <w:rsid w:val="2828673B"/>
    <w:rsid w:val="290B705B"/>
    <w:rsid w:val="29981D60"/>
    <w:rsid w:val="2B2339AC"/>
    <w:rsid w:val="2C57797E"/>
    <w:rsid w:val="304075B1"/>
    <w:rsid w:val="311C29BA"/>
    <w:rsid w:val="318814ED"/>
    <w:rsid w:val="31931AC3"/>
    <w:rsid w:val="3328400E"/>
    <w:rsid w:val="351512FA"/>
    <w:rsid w:val="353D61D5"/>
    <w:rsid w:val="374647FA"/>
    <w:rsid w:val="39A3581F"/>
    <w:rsid w:val="39BC2D32"/>
    <w:rsid w:val="39CE49D8"/>
    <w:rsid w:val="3A841EE9"/>
    <w:rsid w:val="3A9B7C26"/>
    <w:rsid w:val="3A9F1A72"/>
    <w:rsid w:val="3ACF1B11"/>
    <w:rsid w:val="3B7D1841"/>
    <w:rsid w:val="3BA35A87"/>
    <w:rsid w:val="3BA6547C"/>
    <w:rsid w:val="3DD2151D"/>
    <w:rsid w:val="3E410AE4"/>
    <w:rsid w:val="3F383632"/>
    <w:rsid w:val="3FA910A9"/>
    <w:rsid w:val="3FF84E58"/>
    <w:rsid w:val="4052753A"/>
    <w:rsid w:val="41737C65"/>
    <w:rsid w:val="42DC038C"/>
    <w:rsid w:val="44F6383D"/>
    <w:rsid w:val="45D833CA"/>
    <w:rsid w:val="464E5AFF"/>
    <w:rsid w:val="476B0980"/>
    <w:rsid w:val="4DB628F2"/>
    <w:rsid w:val="4E0D4F31"/>
    <w:rsid w:val="4EFF051F"/>
    <w:rsid w:val="4FC60E49"/>
    <w:rsid w:val="528E6F80"/>
    <w:rsid w:val="53516268"/>
    <w:rsid w:val="55924F68"/>
    <w:rsid w:val="55EE43AE"/>
    <w:rsid w:val="56C47F55"/>
    <w:rsid w:val="573A53AA"/>
    <w:rsid w:val="5AB93E8B"/>
    <w:rsid w:val="5DC32E6C"/>
    <w:rsid w:val="5EA31F07"/>
    <w:rsid w:val="5EDA0640"/>
    <w:rsid w:val="5F193B70"/>
    <w:rsid w:val="61D17BB5"/>
    <w:rsid w:val="61E31A71"/>
    <w:rsid w:val="62283DE4"/>
    <w:rsid w:val="6391169D"/>
    <w:rsid w:val="63E33020"/>
    <w:rsid w:val="656229B9"/>
    <w:rsid w:val="658856FB"/>
    <w:rsid w:val="67890C82"/>
    <w:rsid w:val="67B10C38"/>
    <w:rsid w:val="67DC7D34"/>
    <w:rsid w:val="68E97589"/>
    <w:rsid w:val="6BE248E5"/>
    <w:rsid w:val="6C617282"/>
    <w:rsid w:val="6CCB135B"/>
    <w:rsid w:val="6D0B213A"/>
    <w:rsid w:val="6EAF555B"/>
    <w:rsid w:val="6EDB6140"/>
    <w:rsid w:val="6F084B83"/>
    <w:rsid w:val="6F2C7111"/>
    <w:rsid w:val="702709BE"/>
    <w:rsid w:val="714A36AC"/>
    <w:rsid w:val="71AF11DD"/>
    <w:rsid w:val="72746F20"/>
    <w:rsid w:val="72D424E3"/>
    <w:rsid w:val="73543105"/>
    <w:rsid w:val="73A85115"/>
    <w:rsid w:val="74275AAB"/>
    <w:rsid w:val="75093403"/>
    <w:rsid w:val="752244C4"/>
    <w:rsid w:val="759E1500"/>
    <w:rsid w:val="763C15B6"/>
    <w:rsid w:val="76C3652E"/>
    <w:rsid w:val="78C23FF4"/>
    <w:rsid w:val="78C50F1A"/>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Pr>
      <w:color w:val="0000FF"/>
      <w:u w:val="single"/>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Char">
    <w:name w:val="标题 1 Char"/>
    <w:link w:val="1"/>
    <w:autoRedefine/>
    <w:qFormat/>
    <w:rPr>
      <w:b/>
      <w:kern w:val="44"/>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Pr>
      <w:color w:val="0000FF"/>
      <w:u w:val="single"/>
    </w:rPr>
  </w:style>
  <w:style w:type="character" w:customStyle="1" w:styleId="Char0">
    <w:name w:val="页眉 Char"/>
    <w:basedOn w:val="a0"/>
    <w:link w:val="a4"/>
    <w:autoRedefine/>
    <w:uiPriority w:val="99"/>
    <w:qFormat/>
    <w:rPr>
      <w:sz w:val="18"/>
      <w:szCs w:val="18"/>
    </w:rPr>
  </w:style>
  <w:style w:type="character" w:customStyle="1" w:styleId="Char">
    <w:name w:val="页脚 Char"/>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Char">
    <w:name w:val="标题 1 Char"/>
    <w:link w:val="1"/>
    <w:autoRedefine/>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902</Words>
  <Characters>5147</Characters>
  <Application>Microsoft Office Word</Application>
  <DocSecurity>0</DocSecurity>
  <Lines>42</Lines>
  <Paragraphs>12</Paragraphs>
  <ScaleCrop>false</ScaleCrop>
  <Company/>
  <LinksUpToDate>false</LinksUpToDate>
  <CharactersWithSpaces>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z'g</cp:lastModifiedBy>
  <cp:revision>3</cp:revision>
  <dcterms:created xsi:type="dcterms:W3CDTF">2025-08-28T01:45:00Z</dcterms:created>
  <dcterms:modified xsi:type="dcterms:W3CDTF">2025-08-28T01:46:00Z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BDEBD99287DD440FA0E1672C6488C11A_13</vt:lpwstr>
  </property>
  <property fmtid="{D5CDD505-2E9C-101B-9397-08002B2CF9AE}" pid="4" name="KSOTemplateDocerSaveRecord">
    <vt:lpwstr>eyJoZGlkIjoiZWZkNTE3OWEwZjM5M2Y5ZTY0MjI4YjQyM2NmMGQzNjAiLCJ1c2VySWQiOiIyNzY4NzEyODQifQ==</vt:lpwstr>
  </property>
</Properties>
</file>