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0AE62">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庐山市第二幼儿园2024年单位预算</w:t>
      </w:r>
    </w:p>
    <w:p w14:paraId="34EE8B37">
      <w:pPr>
        <w:pStyle w:val="11"/>
        <w:spacing w:line="600" w:lineRule="atLeast"/>
        <w:jc w:val="center"/>
        <w:rPr>
          <w:rFonts w:ascii="黑体" w:hAnsi="黑体" w:eastAsia="黑体"/>
          <w:color w:val="000000"/>
          <w:sz w:val="32"/>
          <w:szCs w:val="32"/>
        </w:rPr>
      </w:pPr>
    </w:p>
    <w:p w14:paraId="3E5F9DDE">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53812CE">
      <w:pPr>
        <w:pStyle w:val="11"/>
        <w:rPr>
          <w:rFonts w:ascii="宋体" w:hAnsi="宋体"/>
          <w:color w:val="000000"/>
        </w:rPr>
      </w:pPr>
    </w:p>
    <w:p w14:paraId="03365BC8">
      <w:pPr>
        <w:pStyle w:val="11"/>
        <w:tabs>
          <w:tab w:val="right" w:pos="8306"/>
        </w:tabs>
        <w:spacing w:line="600" w:lineRule="atLeast"/>
        <w:ind w:firstLine="640"/>
        <w:jc w:val="left"/>
        <w:rPr>
          <w:rFonts w:ascii="FangSong_GB2312" w:eastAsia="FangSong_GB2312"/>
          <w:b/>
          <w:bCs/>
          <w:color w:val="000000"/>
          <w:sz w:val="32"/>
          <w:szCs w:val="32"/>
        </w:rPr>
      </w:pPr>
      <w:r>
        <w:rPr>
          <w:rFonts w:hint="eastAsia" w:ascii="FangSong_GB2312" w:eastAsia="FangSong_GB2312"/>
          <w:b/>
          <w:bCs/>
          <w:color w:val="000000"/>
          <w:sz w:val="32"/>
          <w:szCs w:val="32"/>
        </w:rPr>
        <w:t xml:space="preserve">第一部分  </w:t>
      </w:r>
      <w:r>
        <w:rPr>
          <w:rFonts w:ascii="FangSong_GB2312" w:eastAsia="FangSong_GB2312"/>
          <w:b/>
          <w:bCs/>
          <w:color w:val="000000"/>
          <w:sz w:val="32"/>
          <w:szCs w:val="32"/>
        </w:rPr>
        <w:fldChar w:fldCharType="begin"/>
      </w:r>
      <w:r>
        <w:rPr>
          <w:rFonts w:ascii="FangSong_GB2312" w:eastAsia="FangSong_GB2312"/>
          <w:b/>
          <w:bCs/>
          <w:color w:val="000000"/>
          <w:sz w:val="32"/>
          <w:szCs w:val="32"/>
        </w:rPr>
        <w:instrText xml:space="preserve">MERGEFIELD ${page540426799.ds254512694_REP_JXJC_AGENCY_WZR_NAME}</w:instrText>
      </w:r>
      <w:r>
        <w:rPr>
          <w:rFonts w:ascii="FangSong_GB2312" w:eastAsia="FangSong_GB2312"/>
          <w:b/>
          <w:bCs/>
          <w:color w:val="000000"/>
          <w:sz w:val="32"/>
          <w:szCs w:val="32"/>
        </w:rPr>
        <w:fldChar w:fldCharType="separate"/>
      </w:r>
      <w:r>
        <w:rPr>
          <w:rFonts w:hint="eastAsia" w:ascii="FangSong_GB2312" w:eastAsia="FangSong_GB2312"/>
          <w:b/>
          <w:bCs/>
          <w:color w:val="000000"/>
          <w:sz w:val="32"/>
          <w:szCs w:val="32"/>
        </w:rPr>
        <w:t>庐山市第二幼儿园</w:t>
      </w:r>
      <w:r>
        <w:fldChar w:fldCharType="end"/>
      </w:r>
      <w:r>
        <w:rPr>
          <w:rFonts w:hint="eastAsia" w:ascii="FangSong_GB2312" w:eastAsia="FangSong_GB2312"/>
          <w:b/>
          <w:bCs/>
          <w:color w:val="000000"/>
          <w:sz w:val="32"/>
          <w:szCs w:val="32"/>
        </w:rPr>
        <w:t>概况</w:t>
      </w:r>
      <w:r>
        <w:rPr>
          <w:rFonts w:ascii="FangSong_GB2312" w:eastAsia="FangSong_GB2312"/>
          <w:b/>
          <w:bCs/>
          <w:color w:val="000000"/>
          <w:sz w:val="32"/>
          <w:szCs w:val="32"/>
        </w:rPr>
        <w:tab/>
      </w:r>
    </w:p>
    <w:p w14:paraId="576BAD58">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58E5F0D2">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8548FB2">
      <w:pPr>
        <w:pStyle w:val="11"/>
        <w:spacing w:line="600" w:lineRule="atLeast"/>
        <w:ind w:firstLine="640"/>
        <w:jc w:val="left"/>
        <w:rPr>
          <w:rFonts w:ascii="FangSong_GB2312" w:eastAsia="FangSong_GB2312"/>
          <w:b/>
          <w:bCs/>
          <w:color w:val="000000"/>
          <w:sz w:val="32"/>
          <w:szCs w:val="32"/>
        </w:rPr>
      </w:pPr>
      <w:r>
        <w:rPr>
          <w:rFonts w:hint="eastAsia" w:ascii="FangSong_GB2312" w:eastAsia="FangSong_GB2312"/>
          <w:b/>
          <w:bCs/>
          <w:color w:val="000000"/>
          <w:sz w:val="32"/>
          <w:szCs w:val="32"/>
        </w:rPr>
        <w:t xml:space="preserve">第二部分  </w:t>
      </w:r>
      <w:r>
        <w:rPr>
          <w:rFonts w:ascii="FangSong_GB2312" w:eastAsia="FangSong_GB2312"/>
          <w:b/>
          <w:bCs/>
          <w:color w:val="000000"/>
          <w:sz w:val="32"/>
          <w:szCs w:val="32"/>
        </w:rPr>
        <w:fldChar w:fldCharType="begin"/>
      </w:r>
      <w:r>
        <w:rPr>
          <w:rFonts w:ascii="FangSong_GB2312" w:eastAsia="FangSong_GB2312"/>
          <w:b/>
          <w:bCs/>
          <w:color w:val="000000"/>
          <w:sz w:val="32"/>
          <w:szCs w:val="32"/>
        </w:rPr>
        <w:instrText xml:space="preserve">MERGEFIELD ${page540426799.ds254512694_REP_JXJC_AGENCY_WZR_NAME}</w:instrText>
      </w:r>
      <w:r>
        <w:rPr>
          <w:rFonts w:ascii="FangSong_GB2312" w:eastAsia="FangSong_GB2312"/>
          <w:b/>
          <w:bCs/>
          <w:color w:val="000000"/>
          <w:sz w:val="32"/>
          <w:szCs w:val="32"/>
        </w:rPr>
        <w:fldChar w:fldCharType="separate"/>
      </w:r>
      <w:r>
        <w:rPr>
          <w:rFonts w:hint="eastAsia" w:ascii="FangSong_GB2312" w:eastAsia="FangSong_GB2312"/>
          <w:b/>
          <w:bCs/>
          <w:color w:val="000000"/>
          <w:sz w:val="32"/>
          <w:szCs w:val="32"/>
        </w:rPr>
        <w:t>庐山市第二幼儿园</w:t>
      </w:r>
      <w:r>
        <w:fldChar w:fldCharType="end"/>
      </w:r>
      <w:r>
        <w:rPr>
          <w:rFonts w:hint="eastAsia" w:ascii="FangSong_GB2312" w:eastAsia="FangSong_GB2312"/>
          <w:b/>
          <w:bCs/>
          <w:color w:val="000000"/>
          <w:sz w:val="32"/>
          <w:szCs w:val="32"/>
        </w:rPr>
        <w:t>2024年单位预算表</w:t>
      </w:r>
    </w:p>
    <w:p w14:paraId="2F19464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7A8F3F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7A542F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0A06188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6E6D77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0E5D35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0BE89C67">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5C4C3F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89E5740">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0D85E7D4">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51B5E9E">
      <w:pPr>
        <w:pStyle w:val="11"/>
        <w:spacing w:line="600" w:lineRule="atLeast"/>
        <w:ind w:firstLine="640"/>
        <w:jc w:val="left"/>
        <w:rPr>
          <w:rFonts w:ascii="FangSong_GB2312" w:eastAsia="FangSong_GB2312"/>
          <w:b/>
          <w:bCs/>
          <w:color w:val="000000"/>
          <w:sz w:val="32"/>
          <w:szCs w:val="32"/>
        </w:rPr>
      </w:pPr>
      <w:r>
        <w:rPr>
          <w:rFonts w:hint="eastAsia" w:ascii="FangSong_GB2312" w:eastAsia="FangSong_GB2312"/>
          <w:b/>
          <w:bCs/>
          <w:color w:val="000000"/>
          <w:sz w:val="32"/>
          <w:szCs w:val="32"/>
        </w:rPr>
        <w:t xml:space="preserve">第三部分 </w:t>
      </w:r>
      <w:r>
        <w:rPr>
          <w:rFonts w:ascii="FangSong_GB2312" w:eastAsia="FangSong_GB2312"/>
          <w:b/>
          <w:bCs/>
          <w:color w:val="000000"/>
          <w:sz w:val="32"/>
          <w:szCs w:val="32"/>
        </w:rPr>
        <w:fldChar w:fldCharType="begin"/>
      </w:r>
      <w:r>
        <w:rPr>
          <w:rFonts w:ascii="FangSong_GB2312" w:eastAsia="FangSong_GB2312"/>
          <w:b/>
          <w:bCs/>
          <w:color w:val="000000"/>
          <w:sz w:val="32"/>
          <w:szCs w:val="32"/>
        </w:rPr>
        <w:instrText xml:space="preserve">MERGEFIELD ${page540426799.ds254512694_REP_JXJC_AGENCY_WZR_NAME}</w:instrText>
      </w:r>
      <w:r>
        <w:rPr>
          <w:rFonts w:ascii="FangSong_GB2312" w:eastAsia="FangSong_GB2312"/>
          <w:b/>
          <w:bCs/>
          <w:color w:val="000000"/>
          <w:sz w:val="32"/>
          <w:szCs w:val="32"/>
        </w:rPr>
        <w:fldChar w:fldCharType="separate"/>
      </w:r>
      <w:r>
        <w:rPr>
          <w:rFonts w:hint="eastAsia" w:ascii="FangSong_GB2312" w:eastAsia="FangSong_GB2312"/>
          <w:b/>
          <w:bCs/>
          <w:color w:val="000000"/>
          <w:sz w:val="32"/>
          <w:szCs w:val="32"/>
        </w:rPr>
        <w:t>庐山市第二幼儿园</w:t>
      </w:r>
      <w:r>
        <w:fldChar w:fldCharType="end"/>
      </w:r>
      <w:r>
        <w:rPr>
          <w:rFonts w:hint="eastAsia" w:ascii="FangSong_GB2312" w:eastAsia="FangSong_GB2312"/>
          <w:b/>
          <w:bCs/>
          <w:color w:val="000000"/>
          <w:sz w:val="32"/>
          <w:szCs w:val="32"/>
        </w:rPr>
        <w:t>2024年单位预算情况说明</w:t>
      </w:r>
    </w:p>
    <w:p w14:paraId="6609D2D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1EACDE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47EA3FE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00A18B96">
      <w:pPr>
        <w:pStyle w:val="11"/>
        <w:spacing w:line="600" w:lineRule="atLeast"/>
        <w:ind w:firstLine="640"/>
        <w:jc w:val="left"/>
        <w:rPr>
          <w:rFonts w:ascii="FangSong_GB2312" w:eastAsia="FangSong_GB2312"/>
          <w:b/>
          <w:sz w:val="32"/>
          <w:szCs w:val="30"/>
        </w:rPr>
      </w:pPr>
      <w:r>
        <w:rPr>
          <w:rFonts w:hint="eastAsia" w:ascii="FangSong_GB2312" w:eastAsia="FangSong_GB2312"/>
          <w:b/>
          <w:bCs/>
          <w:color w:val="000000"/>
          <w:sz w:val="32"/>
          <w:szCs w:val="32"/>
        </w:rPr>
        <w:t>第四部分  名词解释</w:t>
      </w:r>
    </w:p>
    <w:p w14:paraId="50749BBC">
      <w:pPr>
        <w:widowControl/>
        <w:spacing w:line="580" w:lineRule="exact"/>
        <w:jc w:val="center"/>
        <w:rPr>
          <w:rFonts w:ascii="FangSong_GB2312" w:eastAsia="FangSong_GB2312"/>
          <w:b/>
          <w:sz w:val="32"/>
          <w:szCs w:val="30"/>
        </w:rPr>
      </w:pPr>
      <w:r>
        <w:rPr>
          <w:rFonts w:hint="eastAsia" w:ascii="FangSong_GB2312" w:eastAsia="FangSong_GB2312"/>
          <w:b/>
          <w:sz w:val="32"/>
          <w:szCs w:val="30"/>
        </w:rPr>
        <w:t xml:space="preserve">第一部分  </w:t>
      </w:r>
      <w:r>
        <w:rPr>
          <w:rFonts w:ascii="FangSong_GB2312" w:eastAsia="FangSong_GB2312"/>
          <w:b/>
          <w:sz w:val="32"/>
          <w:szCs w:val="30"/>
        </w:rPr>
        <w:fldChar w:fldCharType="begin"/>
      </w:r>
      <w:r>
        <w:rPr>
          <w:rFonts w:ascii="FangSong_GB2312" w:eastAsia="FangSong_GB2312"/>
          <w:b/>
          <w:sz w:val="32"/>
          <w:szCs w:val="30"/>
        </w:rPr>
        <w:instrText xml:space="preserve">MERGEFIELD ${page540426799.ds254512694_REP_JXJC_AGENCY_WZR_NAME}</w:instrText>
      </w:r>
      <w:r>
        <w:rPr>
          <w:rFonts w:ascii="FangSong_GB2312" w:eastAsia="FangSong_GB2312"/>
          <w:b/>
          <w:sz w:val="32"/>
          <w:szCs w:val="30"/>
        </w:rPr>
        <w:fldChar w:fldCharType="separate"/>
      </w:r>
      <w:r>
        <w:rPr>
          <w:rFonts w:hint="eastAsia" w:ascii="FangSong_GB2312" w:eastAsia="FangSong_GB2312"/>
          <w:b/>
          <w:sz w:val="32"/>
          <w:szCs w:val="30"/>
        </w:rPr>
        <w:t>庐山市第二幼儿园</w:t>
      </w:r>
      <w:r>
        <w:fldChar w:fldCharType="end"/>
      </w:r>
      <w:r>
        <w:rPr>
          <w:rFonts w:hint="eastAsia" w:ascii="FangSong_GB2312" w:eastAsia="FangSong_GB2312"/>
          <w:b/>
          <w:sz w:val="32"/>
          <w:szCs w:val="30"/>
        </w:rPr>
        <w:t>概况</w:t>
      </w:r>
    </w:p>
    <w:p w14:paraId="24875584">
      <w:pPr>
        <w:widowControl/>
        <w:spacing w:line="580" w:lineRule="exact"/>
        <w:jc w:val="left"/>
        <w:rPr>
          <w:rFonts w:asciiTheme="minorEastAsia" w:hAnsiTheme="minorEastAsia"/>
          <w:b/>
          <w:sz w:val="36"/>
          <w:szCs w:val="36"/>
        </w:rPr>
      </w:pPr>
    </w:p>
    <w:p w14:paraId="76E85C33">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B261A05">
      <w:pPr>
        <w:ind w:firstLine="640" w:firstLineChars="200"/>
        <w:jc w:val="left"/>
        <w:rPr>
          <w:rFonts w:ascii="仿宋" w:hAnsi="仿宋" w:eastAsia="仿宋" w:cs="仿宋"/>
          <w:color w:val="333333"/>
          <w:sz w:val="32"/>
          <w:szCs w:val="32"/>
          <w:shd w:val="clear" w:color="auto" w:fill="FFFFFF"/>
        </w:rPr>
      </w:pPr>
      <w:r>
        <w:rPr>
          <w:rFonts w:hint="eastAsia" w:ascii="宋体" w:hAnsi="宋体" w:eastAsia="FangSong_GB2312" w:cs="FangSong_GB2312"/>
          <w:sz w:val="32"/>
          <w:szCs w:val="32"/>
        </w:rPr>
        <w:t>庐山市第二幼儿园是2022年9月成立的一所公办幼儿园，根据市委市政府的有关文件规定主要职责是：</w:t>
      </w:r>
      <w:r>
        <w:rPr>
          <w:rFonts w:hint="eastAsia" w:ascii="仿宋" w:hAnsi="仿宋" w:eastAsia="仿宋" w:cs="仿宋"/>
          <w:color w:val="333333"/>
          <w:sz w:val="32"/>
          <w:szCs w:val="32"/>
          <w:shd w:val="clear" w:color="auto" w:fill="FFFFFF"/>
        </w:rPr>
        <w:t>贯彻执行党和国家有关幼儿教育的方针、政策以及教育法规、法章，坚持正确的办园方向，培育学龄前儿童，促进城区学前教育事业发展。</w:t>
      </w:r>
    </w:p>
    <w:p w14:paraId="0FC117A6">
      <w:pPr>
        <w:rPr>
          <w:b/>
          <w:sz w:val="36"/>
          <w:szCs w:val="36"/>
        </w:rPr>
      </w:pPr>
      <w:r>
        <w:rPr>
          <w:rFonts w:hint="eastAsia"/>
          <w:b/>
          <w:sz w:val="36"/>
          <w:szCs w:val="36"/>
        </w:rPr>
        <w:t>二、机构设置及人员情况</w:t>
      </w:r>
    </w:p>
    <w:p w14:paraId="5BE827BE">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rPr>
        <w:t>庐山市第二幼儿园</w:t>
      </w:r>
      <w:r>
        <w:fldChar w:fldCharType="end"/>
      </w:r>
      <w:r>
        <w:rPr>
          <w:rFonts w:hint="eastAsia" w:ascii="仿宋" w:hAnsi="仿宋" w:eastAsia="仿宋"/>
          <w:sz w:val="32"/>
          <w:szCs w:val="32"/>
        </w:rPr>
        <w:t>内设处室</w:t>
      </w:r>
      <w:r>
        <w:rPr>
          <w:rFonts w:ascii="仿宋" w:hAnsi="仿宋" w:eastAsia="仿宋"/>
          <w:sz w:val="32"/>
          <w:szCs w:val="32"/>
        </w:rPr>
        <w:t>7</w:t>
      </w:r>
      <w:r>
        <w:rPr>
          <w:rFonts w:hint="eastAsia" w:ascii="仿宋" w:hAnsi="仿宋" w:eastAsia="仿宋"/>
          <w:sz w:val="32"/>
          <w:szCs w:val="32"/>
        </w:rPr>
        <w:t>个，教务室，德育处，总务处，财务室，办公室，保卫科，保健室。</w:t>
      </w:r>
    </w:p>
    <w:p w14:paraId="64B90911">
      <w:pPr>
        <w:ind w:firstLine="640" w:firstLineChars="200"/>
        <w:rPr>
          <w:rFonts w:hint="default" w:ascii="仿宋" w:hAnsi="仿宋" w:eastAsia="仿宋"/>
          <w:sz w:val="32"/>
          <w:szCs w:val="32"/>
          <w:lang w:val="en-US" w:eastAsia="zh-CN"/>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w:t>
      </w:r>
      <w:r>
        <w:rPr>
          <w:rFonts w:hint="default" w:ascii="仿宋" w:hAnsi="仿宋" w:eastAsia="仿宋"/>
          <w:sz w:val="32"/>
          <w:szCs w:val="32"/>
          <w:lang w:eastAsia="zh-CN"/>
        </w:rPr>
        <w:t>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人,全部补助事业编制人数</w:t>
      </w:r>
      <w:r>
        <w:rPr>
          <w:rFonts w:hint="default" w:ascii="仿宋" w:hAnsi="仿宋" w:eastAsia="仿宋"/>
          <w:sz w:val="32"/>
          <w:szCs w:val="32"/>
          <w:lang w:eastAsia="zh-CN"/>
        </w:rPr>
        <w:t>21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21</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3</w:t>
      </w:r>
      <w:r>
        <w:rPr>
          <w:rFonts w:ascii="仿宋" w:hAnsi="仿宋" w:eastAsia="仿宋"/>
          <w:sz w:val="32"/>
          <w:szCs w:val="32"/>
        </w:rPr>
        <w:t>人,全部补助事业在职人数</w:t>
      </w:r>
      <w:r>
        <w:rPr>
          <w:rFonts w:hint="eastAsia" w:ascii="仿宋" w:hAnsi="仿宋" w:eastAsia="仿宋"/>
          <w:sz w:val="32"/>
          <w:szCs w:val="32"/>
          <w:lang w:val="en-US" w:eastAsia="zh-CN"/>
        </w:rPr>
        <w:t>18</w:t>
      </w:r>
      <w:r>
        <w:rPr>
          <w:rFonts w:ascii="仿宋" w:hAnsi="仿宋" w:eastAsia="仿宋"/>
          <w:sz w:val="32"/>
          <w:szCs w:val="32"/>
        </w:rPr>
        <w:t>人,</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0</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rPr>
          <w:rFonts w:ascii="仿宋" w:hAnsi="仿宋" w:eastAsia="仿宋"/>
          <w:sz w:val="32"/>
          <w:szCs w:val="32"/>
        </w:rPr>
        <w:fldChar w:fldCharType="end"/>
      </w:r>
      <w:bookmarkStart w:id="0" w:name="_GoBack"/>
      <w:bookmarkEnd w:id="0"/>
    </w:p>
    <w:p w14:paraId="79CDC6BF">
      <w:pPr>
        <w:ind w:firstLine="420" w:firstLineChars="200"/>
      </w:pPr>
    </w:p>
    <w:p w14:paraId="0137D667">
      <w:pPr>
        <w:ind w:firstLine="420" w:firstLineChars="200"/>
      </w:pPr>
    </w:p>
    <w:p w14:paraId="01ADCC05">
      <w:pPr>
        <w:ind w:firstLine="420" w:firstLineChars="200"/>
      </w:pPr>
    </w:p>
    <w:p w14:paraId="2220BABA">
      <w:pPr>
        <w:ind w:firstLine="420" w:firstLineChars="200"/>
      </w:pPr>
    </w:p>
    <w:p w14:paraId="76FF6FBD">
      <w:pPr>
        <w:ind w:firstLine="420" w:firstLineChars="200"/>
      </w:pPr>
    </w:p>
    <w:p w14:paraId="0D9D6D30">
      <w:pPr>
        <w:ind w:firstLine="420" w:firstLineChars="200"/>
      </w:pPr>
    </w:p>
    <w:p w14:paraId="5628E5C3">
      <w:pPr>
        <w:ind w:firstLine="420" w:firstLineChars="200"/>
      </w:pPr>
    </w:p>
    <w:p w14:paraId="7A035A74">
      <w:pPr>
        <w:ind w:firstLine="420" w:firstLineChars="200"/>
      </w:pPr>
    </w:p>
    <w:p w14:paraId="6DB22007">
      <w:pPr>
        <w:widowControl/>
        <w:spacing w:line="580" w:lineRule="exact"/>
        <w:jc w:val="center"/>
        <w:rPr>
          <w:rFonts w:ascii="FangSong_GB2312" w:eastAsia="FangSong_GB2312"/>
          <w:b/>
          <w:sz w:val="32"/>
          <w:szCs w:val="30"/>
        </w:rPr>
      </w:pPr>
      <w:r>
        <w:rPr>
          <w:rFonts w:hint="eastAsia" w:ascii="FangSong_GB2312" w:eastAsia="FangSong_GB2312"/>
          <w:b/>
          <w:sz w:val="32"/>
          <w:szCs w:val="30"/>
        </w:rPr>
        <w:t xml:space="preserve">第二部分  </w:t>
      </w:r>
      <w:r>
        <w:rPr>
          <w:rFonts w:ascii="FangSong_GB2312" w:eastAsia="FangSong_GB2312"/>
          <w:b/>
          <w:sz w:val="32"/>
          <w:szCs w:val="30"/>
        </w:rPr>
        <w:fldChar w:fldCharType="begin"/>
      </w:r>
      <w:r>
        <w:rPr>
          <w:rFonts w:ascii="FangSong_GB2312" w:eastAsia="FangSong_GB2312"/>
          <w:b/>
          <w:sz w:val="32"/>
          <w:szCs w:val="30"/>
        </w:rPr>
        <w:instrText xml:space="preserve">MERGEFIELD ${page540426799.ds254512694_REP_JXJC_AGENCY_WZR_NAME}</w:instrText>
      </w:r>
      <w:r>
        <w:rPr>
          <w:rFonts w:ascii="FangSong_GB2312" w:eastAsia="FangSong_GB2312"/>
          <w:b/>
          <w:sz w:val="32"/>
          <w:szCs w:val="30"/>
        </w:rPr>
        <w:fldChar w:fldCharType="separate"/>
      </w:r>
      <w:r>
        <w:rPr>
          <w:rFonts w:hint="eastAsia" w:ascii="FangSong_GB2312" w:eastAsia="FangSong_GB2312"/>
          <w:b/>
          <w:sz w:val="32"/>
          <w:szCs w:val="30"/>
        </w:rPr>
        <w:t>庐山市第二幼儿园</w:t>
      </w:r>
      <w:r>
        <w:fldChar w:fldCharType="end"/>
      </w:r>
      <w:r>
        <w:rPr>
          <w:rFonts w:hint="eastAsia" w:ascii="FangSong_GB2312" w:eastAsia="FangSong_GB2312"/>
          <w:b/>
          <w:sz w:val="32"/>
          <w:szCs w:val="30"/>
        </w:rPr>
        <w:t>2024年单位预算表</w:t>
      </w:r>
    </w:p>
    <w:p w14:paraId="6583B18A">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083EE4DC">
      <w:pPr>
        <w:widowControl/>
        <w:spacing w:line="580" w:lineRule="exact"/>
        <w:jc w:val="center"/>
        <w:rPr>
          <w:rFonts w:ascii="FangSong_GB2312" w:hAnsi="Calibri" w:eastAsia="FangSong_GB2312" w:cs="宋体"/>
          <w:b/>
          <w:kern w:val="0"/>
          <w:sz w:val="32"/>
          <w:szCs w:val="32"/>
        </w:rPr>
      </w:pPr>
    </w:p>
    <w:p w14:paraId="6FDE8AB6">
      <w:pPr>
        <w:widowControl/>
        <w:spacing w:line="580" w:lineRule="exact"/>
        <w:jc w:val="center"/>
        <w:rPr>
          <w:rFonts w:ascii="FangSong_GB2312" w:eastAsia="FangSong_GB2312"/>
          <w:b/>
          <w:sz w:val="32"/>
          <w:szCs w:val="30"/>
        </w:rPr>
      </w:pPr>
      <w:r>
        <w:rPr>
          <w:rFonts w:hint="eastAsia" w:ascii="FangSong_GB2312" w:hAnsi="Calibri" w:eastAsia="FangSong_GB2312" w:cs="宋体"/>
          <w:b/>
          <w:kern w:val="0"/>
          <w:sz w:val="32"/>
          <w:szCs w:val="32"/>
        </w:rPr>
        <w:t xml:space="preserve">第三部分 </w:t>
      </w:r>
      <w:r>
        <w:rPr>
          <w:rFonts w:hint="eastAsia" w:ascii="FangSong_GB2312" w:eastAsia="FangSong_GB2312"/>
          <w:b/>
          <w:sz w:val="32"/>
          <w:szCs w:val="30"/>
        </w:rPr>
        <w:t xml:space="preserve"> </w:t>
      </w:r>
      <w:r>
        <w:rPr>
          <w:rFonts w:ascii="FangSong_GB2312" w:eastAsia="FangSong_GB2312"/>
          <w:b/>
          <w:sz w:val="32"/>
          <w:szCs w:val="30"/>
        </w:rPr>
        <w:fldChar w:fldCharType="begin"/>
      </w:r>
      <w:r>
        <w:rPr>
          <w:rFonts w:ascii="FangSong_GB2312" w:eastAsia="FangSong_GB2312"/>
          <w:b/>
          <w:sz w:val="32"/>
          <w:szCs w:val="30"/>
        </w:rPr>
        <w:instrText xml:space="preserve">MERGEFIELD ${page540426799.ds254512694_REP_JXJC_AGENCY_WZR_NAME}</w:instrText>
      </w:r>
      <w:r>
        <w:rPr>
          <w:rFonts w:ascii="FangSong_GB2312" w:eastAsia="FangSong_GB2312"/>
          <w:b/>
          <w:sz w:val="32"/>
          <w:szCs w:val="30"/>
        </w:rPr>
        <w:fldChar w:fldCharType="separate"/>
      </w:r>
      <w:r>
        <w:rPr>
          <w:rFonts w:hint="eastAsia" w:ascii="FangSong_GB2312" w:eastAsia="FangSong_GB2312"/>
          <w:b/>
          <w:sz w:val="32"/>
          <w:szCs w:val="30"/>
        </w:rPr>
        <w:t>庐山市第二幼儿园</w:t>
      </w:r>
      <w:r>
        <w:fldChar w:fldCharType="end"/>
      </w:r>
      <w:r>
        <w:rPr>
          <w:rFonts w:hint="eastAsia" w:ascii="FangSong_GB2312" w:eastAsia="FangSong_GB2312"/>
          <w:b/>
          <w:sz w:val="32"/>
          <w:szCs w:val="30"/>
        </w:rPr>
        <w:t>2024年单位预算情况说明</w:t>
      </w:r>
    </w:p>
    <w:p w14:paraId="477C4A33">
      <w:pPr>
        <w:widowControl/>
        <w:spacing w:line="580" w:lineRule="exact"/>
        <w:jc w:val="center"/>
        <w:rPr>
          <w:rFonts w:ascii="FangSong_GB2312" w:eastAsia="FangSong_GB2312"/>
          <w:b/>
          <w:sz w:val="32"/>
          <w:szCs w:val="30"/>
        </w:rPr>
      </w:pPr>
    </w:p>
    <w:p w14:paraId="06375787">
      <w:pPr>
        <w:widowControl/>
        <w:spacing w:line="580" w:lineRule="exact"/>
        <w:jc w:val="left"/>
        <w:rPr>
          <w:rFonts w:ascii="KaiTi_GB2312" w:eastAsia="KaiTi_GB2312"/>
          <w:b/>
          <w:sz w:val="32"/>
          <w:szCs w:val="30"/>
        </w:rPr>
      </w:pPr>
      <w:r>
        <w:rPr>
          <w:rFonts w:hint="eastAsia" w:ascii="KaiTi_GB2312" w:eastAsia="KaiTi_GB2312"/>
          <w:b/>
          <w:sz w:val="32"/>
          <w:szCs w:val="30"/>
        </w:rPr>
        <w:t>一、2024年单位预算收支情况说明</w:t>
      </w:r>
    </w:p>
    <w:p w14:paraId="1425971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0121CD96">
      <w:pPr>
        <w:widowControl/>
        <w:ind w:firstLine="640" w:firstLineChars="200"/>
        <w:rPr>
          <w:rFonts w:ascii="仿宋" w:hAnsi="仿宋" w:eastAsia="仿宋" w:cs="仿宋"/>
          <w:color w:val="000000" w:themeColor="text1"/>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rPr>
        <w:t>庐山市第二幼儿园</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1074.11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813.11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362.45</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362.45</w:t>
      </w:r>
      <w:r>
        <w:rPr>
          <w:rFonts w:ascii="仿宋" w:hAnsi="仿宋" w:eastAsia="仿宋" w:cs="Times New Roman"/>
          <w:kern w:val="0"/>
          <w:sz w:val="32"/>
          <w:szCs w:val="32"/>
        </w:rPr>
        <w:t>万元。</w:t>
      </w:r>
      <w:r>
        <w:fldChar w:fldCharType="end"/>
      </w:r>
      <w:r>
        <w:rPr>
          <w:rFonts w:hint="eastAsia" w:ascii="仿宋" w:hAnsi="仿宋" w:eastAsia="仿宋" w:cs="仿宋"/>
          <w:color w:val="000000" w:themeColor="text1"/>
          <w:sz w:val="32"/>
          <w:szCs w:val="32"/>
        </w:rPr>
        <w:t>（增加原因是房屋工程款以及幼儿园室内装修款）</w:t>
      </w:r>
    </w:p>
    <w:p w14:paraId="08D8958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77EC87E6">
      <w:pPr>
        <w:widowControl/>
        <w:ind w:firstLine="640" w:firstLineChars="200"/>
        <w:rPr>
          <w:rFonts w:ascii="仿宋" w:hAnsi="仿宋" w:eastAsia="仿宋" w:cs="仿宋"/>
          <w:color w:val="000000" w:themeColor="text1"/>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庐山市第二幼儿园</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rPr>
        <w:t>1074.11</w:t>
      </w:r>
      <w:r>
        <w:rPr>
          <w:rStyle w:val="10"/>
          <w:rFonts w:ascii="仿宋" w:hAnsi="仿宋" w:eastAsia="仿宋"/>
          <w:sz w:val="32"/>
          <w:szCs w:val="32"/>
        </w:rPr>
        <w:t>万元,较上年预算安排</w:t>
      </w:r>
      <w:r>
        <w:rPr>
          <w:rStyle w:val="10"/>
          <w:rFonts w:hint="eastAsia" w:ascii="仿宋" w:hAnsi="仿宋" w:eastAsia="仿宋"/>
          <w:sz w:val="32"/>
          <w:szCs w:val="32"/>
        </w:rPr>
        <w:t>增加813.11</w:t>
      </w:r>
      <w:r>
        <w:rPr>
          <w:rStyle w:val="10"/>
          <w:rFonts w:ascii="仿宋" w:hAnsi="仿宋" w:eastAsia="仿宋"/>
          <w:sz w:val="32"/>
          <w:szCs w:val="32"/>
        </w:rPr>
        <w:t>元;</w:t>
      </w:r>
      <w:r>
        <w:fldChar w:fldCharType="end"/>
      </w:r>
      <w:r>
        <w:rPr>
          <w:rStyle w:val="10"/>
          <w:rFonts w:hint="eastAsia" w:ascii="仿宋" w:hAnsi="仿宋" w:eastAsia="仿宋"/>
          <w:sz w:val="32"/>
          <w:szCs w:val="32"/>
        </w:rPr>
        <w:t xml:space="preserve"> </w:t>
      </w:r>
      <w:r>
        <w:rPr>
          <w:rFonts w:hint="eastAsia" w:ascii="仿宋" w:hAnsi="仿宋" w:eastAsia="仿宋" w:cs="仿宋"/>
          <w:color w:val="000000" w:themeColor="text1"/>
          <w:sz w:val="32"/>
          <w:szCs w:val="32"/>
        </w:rPr>
        <w:t>（增加原因是二幼房屋工程款以及幼儿园室内装修款都需要支付，另外班级扩班，幼儿、教师人数增加）</w:t>
      </w:r>
    </w:p>
    <w:p w14:paraId="48266892">
      <w:pPr>
        <w:widowControl/>
        <w:ind w:firstLine="640" w:firstLineChars="200"/>
        <w:rPr>
          <w:rStyle w:val="10"/>
          <w:rFonts w:ascii="仿宋" w:hAnsi="仿宋" w:eastAsia="仿宋"/>
          <w:sz w:val="32"/>
          <w:szCs w:val="32"/>
        </w:rPr>
      </w:pPr>
      <w:r>
        <w:rPr>
          <w:rStyle w:val="10"/>
          <w:rFonts w:hint="eastAsia" w:ascii="仿宋" w:hAnsi="仿宋" w:eastAsia="仿宋"/>
          <w:sz w:val="32"/>
          <w:szCs w:val="32"/>
        </w:rPr>
        <w:t>其中：按</w:t>
      </w:r>
      <w:r>
        <w:rPr>
          <w:rStyle w:val="10"/>
          <w:rFonts w:hint="eastAsia" w:ascii="仿宋" w:hAnsi="仿宋" w:eastAsia="仿宋"/>
          <w:color w:val="000000" w:themeColor="text1"/>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285.96</w:t>
      </w:r>
      <w:r>
        <w:rPr>
          <w:rStyle w:val="10"/>
          <w:rFonts w:ascii="仿宋" w:hAnsi="仿宋" w:eastAsia="仿宋"/>
          <w:sz w:val="32"/>
          <w:szCs w:val="32"/>
        </w:rPr>
        <w:t>万元,较上年预算安排增加</w:t>
      </w:r>
      <w:r>
        <w:rPr>
          <w:rFonts w:hint="eastAsia" w:ascii="仿宋" w:hAnsi="仿宋" w:eastAsia="仿宋" w:cs="Times New Roman"/>
          <w:kern w:val="0"/>
          <w:sz w:val="32"/>
          <w:szCs w:val="32"/>
        </w:rPr>
        <w:t>285.96</w:t>
      </w:r>
      <w:r>
        <w:rPr>
          <w:rStyle w:val="10"/>
          <w:rFonts w:ascii="仿宋" w:hAnsi="仿宋" w:eastAsia="仿宋"/>
          <w:sz w:val="32"/>
          <w:szCs w:val="32"/>
        </w:rPr>
        <w:t>万元;其中：工资福利支出</w:t>
      </w:r>
      <w:r>
        <w:rPr>
          <w:rStyle w:val="10"/>
          <w:rFonts w:hint="eastAsia" w:ascii="仿宋" w:hAnsi="仿宋" w:eastAsia="仿宋"/>
          <w:sz w:val="32"/>
          <w:szCs w:val="32"/>
        </w:rPr>
        <w:t>285.96</w:t>
      </w:r>
      <w:r>
        <w:rPr>
          <w:rStyle w:val="10"/>
          <w:rFonts w:ascii="仿宋" w:hAnsi="仿宋" w:eastAsia="仿宋"/>
          <w:sz w:val="32"/>
          <w:szCs w:val="32"/>
        </w:rPr>
        <w:t>万元,商品和服务支出</w:t>
      </w:r>
      <w:r>
        <w:rPr>
          <w:rStyle w:val="10"/>
          <w:rFonts w:hint="eastAsia" w:ascii="仿宋" w:hAnsi="仿宋" w:eastAsia="仿宋"/>
          <w:sz w:val="32"/>
          <w:szCs w:val="32"/>
        </w:rPr>
        <w:t>350</w:t>
      </w:r>
      <w:r>
        <w:rPr>
          <w:rStyle w:val="10"/>
          <w:rFonts w:ascii="仿宋" w:hAnsi="仿宋" w:eastAsia="仿宋"/>
          <w:sz w:val="32"/>
          <w:szCs w:val="32"/>
        </w:rPr>
        <w:t>万元,对个人和家庭的补助</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438.15</w:t>
      </w:r>
      <w:r>
        <w:rPr>
          <w:rStyle w:val="10"/>
          <w:rFonts w:ascii="仿宋" w:hAnsi="仿宋" w:eastAsia="仿宋"/>
          <w:sz w:val="32"/>
          <w:szCs w:val="32"/>
        </w:rPr>
        <w:t>万元,较上年预算安排增加</w:t>
      </w:r>
      <w:r>
        <w:rPr>
          <w:rStyle w:val="10"/>
          <w:rFonts w:hint="eastAsia" w:ascii="仿宋" w:hAnsi="仿宋" w:eastAsia="仿宋"/>
          <w:sz w:val="32"/>
          <w:szCs w:val="32"/>
        </w:rPr>
        <w:t>438.15</w:t>
      </w:r>
      <w:r>
        <w:rPr>
          <w:rStyle w:val="10"/>
          <w:rFonts w:ascii="仿宋" w:hAnsi="仿宋" w:eastAsia="仿宋"/>
          <w:sz w:val="32"/>
          <w:szCs w:val="32"/>
        </w:rPr>
        <w:t>万元;其中：商品和服务支出</w:t>
      </w:r>
      <w:r>
        <w:rPr>
          <w:rStyle w:val="10"/>
          <w:rFonts w:hint="eastAsia" w:ascii="仿宋" w:hAnsi="仿宋" w:eastAsia="仿宋"/>
          <w:sz w:val="32"/>
          <w:szCs w:val="32"/>
        </w:rPr>
        <w:t>350</w:t>
      </w:r>
      <w:r>
        <w:rPr>
          <w:rStyle w:val="10"/>
          <w:rFonts w:ascii="仿宋" w:hAnsi="仿宋" w:eastAsia="仿宋"/>
          <w:sz w:val="32"/>
          <w:szCs w:val="32"/>
        </w:rPr>
        <w:t>万元,资本性支出</w:t>
      </w:r>
      <w:r>
        <w:rPr>
          <w:rStyle w:val="10"/>
          <w:rFonts w:hint="eastAsia" w:ascii="仿宋" w:hAnsi="仿宋" w:eastAsia="仿宋"/>
          <w:sz w:val="32"/>
          <w:szCs w:val="32"/>
        </w:rPr>
        <w:t>361.66</w:t>
      </w:r>
      <w:r>
        <w:rPr>
          <w:rStyle w:val="10"/>
          <w:rFonts w:ascii="仿宋" w:hAnsi="仿宋" w:eastAsia="仿宋"/>
          <w:sz w:val="32"/>
          <w:szCs w:val="32"/>
        </w:rPr>
        <w:t>万元。</w:t>
      </w:r>
      <w:r>
        <w:fldChar w:fldCharType="end"/>
      </w:r>
    </w:p>
    <w:p w14:paraId="04867B64">
      <w:pPr>
        <w:ind w:firstLine="640" w:firstLineChars="200"/>
        <w:rPr>
          <w:rStyle w:val="10"/>
          <w:rFonts w:ascii="仿宋" w:hAnsi="仿宋" w:eastAsia="仿宋"/>
          <w:b/>
          <w:sz w:val="20"/>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支出功能科目划</w:t>
      </w:r>
      <w:r>
        <w:rPr>
          <w:rStyle w:val="10"/>
          <w:rFonts w:hint="eastAsia" w:ascii="仿宋" w:hAnsi="仿宋" w:eastAsia="仿宋"/>
          <w:sz w:val="32"/>
          <w:szCs w:val="32"/>
        </w:rPr>
        <w:t>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279.53</w:t>
      </w:r>
      <w:r>
        <w:rPr>
          <w:rStyle w:val="10"/>
          <w:rFonts w:ascii="仿宋" w:hAnsi="仿宋" w:eastAsia="仿宋"/>
          <w:sz w:val="32"/>
          <w:szCs w:val="32"/>
        </w:rPr>
        <w:t>万元,较上年预算安排增加</w:t>
      </w:r>
      <w:r>
        <w:rPr>
          <w:rStyle w:val="10"/>
          <w:rFonts w:hint="eastAsia" w:ascii="仿宋" w:hAnsi="仿宋" w:eastAsia="仿宋"/>
          <w:sz w:val="32"/>
          <w:szCs w:val="32"/>
        </w:rPr>
        <w:t>279.53</w:t>
      </w:r>
      <w:r>
        <w:rPr>
          <w:rStyle w:val="10"/>
          <w:rFonts w:ascii="仿宋" w:hAnsi="仿宋" w:eastAsia="仿宋"/>
          <w:sz w:val="32"/>
          <w:szCs w:val="32"/>
        </w:rPr>
        <w:t>万元;社会保障和就业支出</w:t>
      </w:r>
      <w:r>
        <w:rPr>
          <w:rStyle w:val="10"/>
          <w:rFonts w:hint="eastAsia" w:ascii="仿宋" w:hAnsi="仿宋" w:eastAsia="仿宋"/>
          <w:sz w:val="32"/>
          <w:szCs w:val="32"/>
        </w:rPr>
        <w:t>43.68</w:t>
      </w:r>
      <w:r>
        <w:rPr>
          <w:rStyle w:val="10"/>
          <w:rFonts w:ascii="仿宋" w:hAnsi="仿宋" w:eastAsia="仿宋"/>
          <w:sz w:val="32"/>
          <w:szCs w:val="32"/>
        </w:rPr>
        <w:t>万元,较上年预算安排增加</w:t>
      </w:r>
      <w:r>
        <w:rPr>
          <w:rStyle w:val="10"/>
          <w:rFonts w:hint="eastAsia" w:ascii="仿宋" w:hAnsi="仿宋" w:eastAsia="仿宋"/>
          <w:sz w:val="32"/>
          <w:szCs w:val="32"/>
        </w:rPr>
        <w:t>43.68</w:t>
      </w:r>
      <w:r>
        <w:rPr>
          <w:rStyle w:val="10"/>
          <w:rFonts w:ascii="仿宋" w:hAnsi="仿宋" w:eastAsia="仿宋"/>
          <w:sz w:val="32"/>
          <w:szCs w:val="32"/>
        </w:rPr>
        <w:t>万元;卫生健康支出</w:t>
      </w:r>
      <w:r>
        <w:rPr>
          <w:rStyle w:val="10"/>
          <w:rFonts w:hint="eastAsia" w:ascii="仿宋" w:hAnsi="仿宋" w:eastAsia="仿宋"/>
          <w:sz w:val="32"/>
          <w:szCs w:val="32"/>
        </w:rPr>
        <w:t>15.06</w:t>
      </w:r>
      <w:r>
        <w:rPr>
          <w:rStyle w:val="10"/>
          <w:rFonts w:ascii="仿宋" w:hAnsi="仿宋" w:eastAsia="仿宋"/>
          <w:sz w:val="32"/>
          <w:szCs w:val="32"/>
        </w:rPr>
        <w:t>万元,较上年预算安排增加</w:t>
      </w:r>
      <w:r>
        <w:rPr>
          <w:rStyle w:val="10"/>
          <w:rFonts w:hint="eastAsia" w:ascii="仿宋" w:hAnsi="仿宋" w:eastAsia="仿宋"/>
          <w:sz w:val="32"/>
          <w:szCs w:val="32"/>
        </w:rPr>
        <w:t>15.06</w:t>
      </w:r>
      <w:r>
        <w:rPr>
          <w:rStyle w:val="10"/>
          <w:rFonts w:ascii="仿宋" w:hAnsi="仿宋" w:eastAsia="仿宋"/>
          <w:sz w:val="32"/>
          <w:szCs w:val="32"/>
        </w:rPr>
        <w:t>万元;住房保障支出</w:t>
      </w:r>
      <w:r>
        <w:rPr>
          <w:rStyle w:val="10"/>
          <w:rFonts w:hint="eastAsia" w:ascii="仿宋" w:hAnsi="仿宋" w:eastAsia="仿宋"/>
          <w:sz w:val="32"/>
          <w:szCs w:val="32"/>
        </w:rPr>
        <w:t>24.17</w:t>
      </w:r>
      <w:r>
        <w:rPr>
          <w:rStyle w:val="10"/>
          <w:rFonts w:ascii="仿宋" w:hAnsi="仿宋" w:eastAsia="仿宋"/>
          <w:sz w:val="32"/>
          <w:szCs w:val="32"/>
        </w:rPr>
        <w:t>万元,较上年预算安排增加</w:t>
      </w:r>
      <w:r>
        <w:rPr>
          <w:rStyle w:val="10"/>
          <w:rFonts w:hint="eastAsia" w:ascii="仿宋" w:hAnsi="仿宋" w:eastAsia="仿宋"/>
          <w:sz w:val="32"/>
          <w:szCs w:val="32"/>
        </w:rPr>
        <w:t>24.17</w:t>
      </w:r>
      <w:r>
        <w:rPr>
          <w:rStyle w:val="10"/>
          <w:rFonts w:ascii="仿宋" w:hAnsi="仿宋" w:eastAsia="仿宋"/>
          <w:sz w:val="32"/>
          <w:szCs w:val="32"/>
        </w:rPr>
        <w:t>万元。</w:t>
      </w:r>
      <w:r>
        <w:fldChar w:fldCharType="end"/>
      </w:r>
    </w:p>
    <w:p w14:paraId="36385058">
      <w:pPr>
        <w:ind w:firstLine="640" w:firstLineChars="200"/>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支出经济分类划</w:t>
      </w:r>
      <w:r>
        <w:rPr>
          <w:rStyle w:val="10"/>
          <w:rFonts w:hint="eastAsia" w:ascii="仿宋" w:hAnsi="仿宋" w:eastAsia="仿宋"/>
          <w:sz w:val="32"/>
          <w:szCs w:val="32"/>
        </w:rPr>
        <w:t>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rPr>
        <w:t>285.96</w:t>
      </w:r>
      <w:r>
        <w:rPr>
          <w:rStyle w:val="10"/>
          <w:rFonts w:ascii="仿宋" w:hAnsi="仿宋" w:eastAsia="仿宋"/>
          <w:sz w:val="32"/>
          <w:szCs w:val="32"/>
        </w:rPr>
        <w:t>万元,较上年预算安排增加</w:t>
      </w:r>
      <w:r>
        <w:rPr>
          <w:rStyle w:val="10"/>
          <w:rFonts w:hint="eastAsia" w:ascii="仿宋" w:hAnsi="仿宋" w:eastAsia="仿宋"/>
          <w:sz w:val="32"/>
          <w:szCs w:val="32"/>
        </w:rPr>
        <w:t>271.06</w:t>
      </w:r>
      <w:r>
        <w:rPr>
          <w:rStyle w:val="10"/>
          <w:rFonts w:ascii="仿宋" w:hAnsi="仿宋" w:eastAsia="仿宋"/>
          <w:sz w:val="32"/>
          <w:szCs w:val="32"/>
        </w:rPr>
        <w:t>万元;商品和服务支出</w:t>
      </w:r>
      <w:r>
        <w:rPr>
          <w:rStyle w:val="10"/>
          <w:rFonts w:hint="eastAsia" w:ascii="仿宋" w:hAnsi="仿宋" w:eastAsia="仿宋"/>
          <w:sz w:val="32"/>
          <w:szCs w:val="32"/>
        </w:rPr>
        <w:t>350</w:t>
      </w:r>
      <w:r>
        <w:rPr>
          <w:rStyle w:val="10"/>
          <w:rFonts w:ascii="仿宋" w:hAnsi="仿宋" w:eastAsia="仿宋"/>
          <w:sz w:val="32"/>
          <w:szCs w:val="32"/>
        </w:rPr>
        <w:t>万元,较上年预算安排增加</w:t>
      </w:r>
      <w:r>
        <w:rPr>
          <w:rStyle w:val="10"/>
          <w:rFonts w:hint="eastAsia" w:ascii="仿宋" w:hAnsi="仿宋" w:eastAsia="仿宋"/>
          <w:sz w:val="32"/>
          <w:szCs w:val="32"/>
        </w:rPr>
        <w:t>104</w:t>
      </w:r>
      <w:r>
        <w:rPr>
          <w:rStyle w:val="10"/>
          <w:rFonts w:ascii="仿宋" w:hAnsi="仿宋" w:eastAsia="仿宋"/>
          <w:sz w:val="32"/>
          <w:szCs w:val="32"/>
        </w:rPr>
        <w:t>万元;对个人和家庭的补助</w:t>
      </w:r>
      <w:r>
        <w:rPr>
          <w:rStyle w:val="10"/>
          <w:rFonts w:hint="eastAsia" w:ascii="仿宋" w:hAnsi="仿宋" w:eastAsia="仿宋"/>
          <w:sz w:val="32"/>
          <w:szCs w:val="32"/>
        </w:rPr>
        <w:t>0</w:t>
      </w:r>
      <w:r>
        <w:rPr>
          <w:rStyle w:val="10"/>
          <w:rFonts w:ascii="仿宋" w:hAnsi="仿宋" w:eastAsia="仿宋"/>
          <w:sz w:val="32"/>
          <w:szCs w:val="32"/>
        </w:rPr>
        <w:t>万元,较上年预算安排增加</w:t>
      </w:r>
      <w:r>
        <w:rPr>
          <w:rStyle w:val="10"/>
          <w:rFonts w:hint="eastAsia" w:ascii="仿宋" w:hAnsi="仿宋" w:eastAsia="仿宋"/>
          <w:sz w:val="32"/>
          <w:szCs w:val="32"/>
        </w:rPr>
        <w:t>0</w:t>
      </w:r>
      <w:r>
        <w:rPr>
          <w:rStyle w:val="10"/>
          <w:rFonts w:ascii="仿宋" w:hAnsi="仿宋" w:eastAsia="仿宋"/>
          <w:sz w:val="32"/>
          <w:szCs w:val="32"/>
        </w:rPr>
        <w:t>万元;资本性支出</w:t>
      </w:r>
      <w:r>
        <w:rPr>
          <w:rStyle w:val="10"/>
          <w:rFonts w:hint="eastAsia" w:ascii="仿宋" w:hAnsi="仿宋" w:eastAsia="仿宋"/>
          <w:sz w:val="32"/>
          <w:szCs w:val="32"/>
        </w:rPr>
        <w:t>361.66</w:t>
      </w:r>
      <w:r>
        <w:rPr>
          <w:rStyle w:val="10"/>
          <w:rFonts w:ascii="仿宋" w:hAnsi="仿宋" w:eastAsia="仿宋"/>
          <w:sz w:val="32"/>
          <w:szCs w:val="32"/>
        </w:rPr>
        <w:t>万元,较上年预算安排增加</w:t>
      </w:r>
      <w:r>
        <w:rPr>
          <w:rStyle w:val="10"/>
          <w:rFonts w:hint="eastAsia" w:ascii="仿宋" w:hAnsi="仿宋" w:eastAsia="仿宋"/>
          <w:sz w:val="32"/>
          <w:szCs w:val="32"/>
        </w:rPr>
        <w:t>361.66</w:t>
      </w:r>
      <w:r>
        <w:rPr>
          <w:rStyle w:val="10"/>
          <w:rFonts w:ascii="仿宋" w:hAnsi="仿宋" w:eastAsia="仿宋"/>
          <w:sz w:val="32"/>
          <w:szCs w:val="32"/>
        </w:rPr>
        <w:t>万元。</w:t>
      </w:r>
      <w:r>
        <w:fldChar w:fldCharType="end"/>
      </w:r>
    </w:p>
    <w:p w14:paraId="296F0F78">
      <w:pPr>
        <w:widowControl/>
        <w:ind w:firstLine="640" w:firstLineChars="200"/>
        <w:rPr>
          <w:rFonts w:ascii="仿宋" w:hAnsi="仿宋" w:eastAsia="仿宋" w:cs="仿宋"/>
          <w:color w:val="000000" w:themeColor="text1"/>
          <w:kern w:val="0"/>
          <w:sz w:val="32"/>
          <w:szCs w:val="32"/>
        </w:rPr>
      </w:pPr>
      <w:r>
        <w:rPr>
          <w:rFonts w:hint="eastAsia" w:ascii="仿宋" w:hAnsi="仿宋" w:eastAsia="仿宋" w:cs="仿宋"/>
          <w:color w:val="000000" w:themeColor="text1"/>
          <w:sz w:val="32"/>
          <w:szCs w:val="32"/>
        </w:rPr>
        <w:t>（二幼工程还未验收，资本性支出支付工程款，2024年扩班，幼儿人数与教师人数增加）</w:t>
      </w:r>
    </w:p>
    <w:p w14:paraId="24B13DB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3E998E7D">
      <w:pPr>
        <w:widowControl/>
        <w:ind w:firstLine="640" w:firstLineChars="200"/>
        <w:rPr>
          <w:rFonts w:ascii="仿宋" w:hAnsi="仿宋" w:cs="Times New Roman"/>
          <w:color w:val="FF0000"/>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${page540426799.ds254512694_REP_JXJC_AGENCY_WZR_NAME}</w:instrText>
      </w:r>
      <w:r>
        <w:rPr>
          <w:rStyle w:val="10"/>
          <w:rFonts w:ascii="仿宋" w:hAnsi="仿宋" w:eastAsia="仿宋"/>
          <w:sz w:val="32"/>
          <w:szCs w:val="32"/>
        </w:rPr>
        <w:fldChar w:fldCharType="separate"/>
      </w:r>
      <w:r>
        <w:rPr>
          <w:rStyle w:val="10"/>
          <w:rFonts w:hint="eastAsia" w:ascii="仿宋" w:hAnsi="仿宋" w:eastAsia="仿宋"/>
          <w:sz w:val="32"/>
          <w:szCs w:val="32"/>
        </w:rPr>
        <w:t>庐山市第二幼儿园</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rPr>
        <w:t>362.45</w:t>
      </w:r>
      <w:r>
        <w:rPr>
          <w:rStyle w:val="10"/>
          <w:rFonts w:ascii="仿宋" w:hAnsi="仿宋" w:eastAsia="仿宋"/>
          <w:sz w:val="32"/>
          <w:szCs w:val="32"/>
        </w:rPr>
        <w:t>万元,较上年预算安排增加</w:t>
      </w:r>
      <w:r>
        <w:rPr>
          <w:rStyle w:val="10"/>
          <w:rFonts w:hint="eastAsia" w:ascii="仿宋" w:hAnsi="仿宋" w:eastAsia="仿宋"/>
          <w:sz w:val="32"/>
          <w:szCs w:val="32"/>
        </w:rPr>
        <w:t>362.45</w:t>
      </w:r>
      <w:r>
        <w:rPr>
          <w:rStyle w:val="10"/>
          <w:rFonts w:ascii="仿宋" w:hAnsi="仿宋" w:eastAsia="仿宋"/>
          <w:sz w:val="32"/>
          <w:szCs w:val="32"/>
        </w:rPr>
        <w:t>万元;</w:t>
      </w:r>
      <w:r>
        <w:fldChar w:fldCharType="end"/>
      </w:r>
      <w:r>
        <w:rPr>
          <w:rFonts w:hint="eastAsia" w:ascii="仿宋" w:hAnsi="仿宋" w:eastAsia="仿宋" w:cs="仿宋"/>
          <w:color w:val="000000" w:themeColor="text1"/>
          <w:sz w:val="32"/>
          <w:szCs w:val="32"/>
        </w:rPr>
        <w:t>（增加原因是房屋工程款以及幼儿园室内装修款）</w:t>
      </w:r>
    </w:p>
    <w:p w14:paraId="23FC38AA">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支出功能科目</w:t>
      </w:r>
      <w:r>
        <w:rPr>
          <w:rStyle w:val="10"/>
          <w:rFonts w:hint="eastAsia" w:ascii="仿宋" w:hAnsi="仿宋" w:eastAsia="仿宋"/>
          <w:sz w:val="32"/>
          <w:szCs w:val="32"/>
        </w:rPr>
        <w:t>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${page540426799.ds197859873_REP_BGT_T_HC1100002019DXQ01DW_GNCBMX}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279.53</w:t>
      </w:r>
      <w:r>
        <w:rPr>
          <w:rStyle w:val="10"/>
          <w:rFonts w:ascii="仿宋" w:hAnsi="仿宋" w:eastAsia="仿宋"/>
          <w:sz w:val="32"/>
          <w:szCs w:val="32"/>
        </w:rPr>
        <w:t>万元,社会保障和就业支出</w:t>
      </w:r>
      <w:r>
        <w:rPr>
          <w:rStyle w:val="10"/>
          <w:rFonts w:hint="eastAsia" w:ascii="仿宋" w:hAnsi="仿宋" w:eastAsia="仿宋"/>
          <w:sz w:val="32"/>
          <w:szCs w:val="32"/>
        </w:rPr>
        <w:t>43.68</w:t>
      </w:r>
      <w:r>
        <w:rPr>
          <w:rStyle w:val="10"/>
          <w:rFonts w:ascii="仿宋" w:hAnsi="仿宋" w:eastAsia="仿宋"/>
          <w:sz w:val="32"/>
          <w:szCs w:val="32"/>
        </w:rPr>
        <w:t>万元,卫生健康支出</w:t>
      </w:r>
      <w:r>
        <w:rPr>
          <w:rStyle w:val="10"/>
          <w:rFonts w:hint="eastAsia" w:ascii="仿宋" w:hAnsi="仿宋" w:eastAsia="仿宋"/>
          <w:sz w:val="32"/>
          <w:szCs w:val="32"/>
        </w:rPr>
        <w:t>15.06</w:t>
      </w:r>
      <w:r>
        <w:rPr>
          <w:rStyle w:val="10"/>
          <w:rFonts w:ascii="仿宋" w:hAnsi="仿宋" w:eastAsia="仿宋"/>
          <w:sz w:val="32"/>
          <w:szCs w:val="32"/>
        </w:rPr>
        <w:t>万元,住房保障支出</w:t>
      </w:r>
      <w:r>
        <w:rPr>
          <w:rStyle w:val="10"/>
          <w:rFonts w:hint="eastAsia" w:ascii="仿宋" w:hAnsi="仿宋" w:eastAsia="仿宋"/>
          <w:sz w:val="32"/>
          <w:szCs w:val="32"/>
        </w:rPr>
        <w:t>24.17</w:t>
      </w:r>
      <w:r>
        <w:rPr>
          <w:rStyle w:val="10"/>
          <w:rFonts w:ascii="仿宋" w:hAnsi="仿宋" w:eastAsia="仿宋"/>
          <w:sz w:val="32"/>
          <w:szCs w:val="32"/>
        </w:rPr>
        <w:t>万元。</w:t>
      </w:r>
      <w:r>
        <w:fldChar w:fldCharType="end"/>
      </w:r>
    </w:p>
    <w:p w14:paraId="1E1690C6">
      <w:pPr>
        <w:ind w:firstLine="640" w:firstLineChars="200"/>
        <w:rPr>
          <w:rFonts w:ascii="仿宋" w:hAnsi="仿宋" w:eastAsia="仿宋" w:cs="仿宋"/>
          <w:color w:val="000000" w:themeColor="text1"/>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支出项目</w:t>
      </w:r>
      <w:r>
        <w:rPr>
          <w:rStyle w:val="10"/>
          <w:rFonts w:hint="eastAsia" w:ascii="仿宋" w:hAnsi="仿宋" w:eastAsia="仿宋"/>
          <w:sz w:val="32"/>
          <w:szCs w:val="32"/>
        </w:rPr>
        <w:t>类别划分：</w:t>
      </w:r>
      <w:r>
        <w:rPr>
          <w:rStyle w:val="10"/>
          <w:rFonts w:ascii="仿宋" w:hAnsi="仿宋" w:eastAsia="仿宋"/>
          <w:sz w:val="32"/>
          <w:szCs w:val="32"/>
        </w:rPr>
        <w:t xml:space="preserve"> </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${page540426799.ds357974894_REP_BGT_T_HC1100002019_DXQ02DW_JBZCQKCB}</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279.53</w:t>
      </w:r>
      <w:r>
        <w:rPr>
          <w:rStyle w:val="10"/>
          <w:rFonts w:ascii="仿宋" w:hAnsi="仿宋" w:eastAsia="仿宋"/>
          <w:sz w:val="32"/>
          <w:szCs w:val="32"/>
        </w:rPr>
        <w:t>万元,较上年预算安排增加</w:t>
      </w:r>
      <w:r>
        <w:rPr>
          <w:rStyle w:val="10"/>
          <w:rFonts w:hint="eastAsia" w:ascii="仿宋" w:hAnsi="仿宋" w:eastAsia="仿宋"/>
          <w:sz w:val="32"/>
          <w:szCs w:val="32"/>
        </w:rPr>
        <w:t>279.53</w:t>
      </w:r>
      <w:r>
        <w:rPr>
          <w:rStyle w:val="10"/>
          <w:rFonts w:ascii="仿宋" w:hAnsi="仿宋" w:eastAsia="仿宋"/>
          <w:sz w:val="32"/>
          <w:szCs w:val="32"/>
        </w:rPr>
        <w:t>万元;其中：工资福利支出</w:t>
      </w:r>
      <w:r>
        <w:rPr>
          <w:rStyle w:val="10"/>
          <w:rFonts w:hint="eastAsia" w:ascii="仿宋" w:hAnsi="仿宋" w:eastAsia="仿宋"/>
          <w:sz w:val="32"/>
          <w:szCs w:val="32"/>
        </w:rPr>
        <w:t>279.53</w:t>
      </w:r>
      <w:r>
        <w:rPr>
          <w:rStyle w:val="10"/>
          <w:rFonts w:ascii="仿宋" w:hAnsi="仿宋" w:eastAsia="仿宋"/>
          <w:sz w:val="32"/>
          <w:szCs w:val="32"/>
        </w:rPr>
        <w:t>万元,商品和服务支出</w:t>
      </w:r>
      <w:r>
        <w:rPr>
          <w:rStyle w:val="10"/>
          <w:rFonts w:hint="eastAsia" w:ascii="仿宋" w:hAnsi="仿宋" w:eastAsia="仿宋"/>
          <w:sz w:val="32"/>
          <w:szCs w:val="32"/>
        </w:rPr>
        <w:t>0</w:t>
      </w:r>
      <w:r>
        <w:rPr>
          <w:rStyle w:val="10"/>
          <w:rFonts w:ascii="仿宋" w:hAnsi="仿宋" w:eastAsia="仿宋"/>
          <w:sz w:val="32"/>
          <w:szCs w:val="32"/>
        </w:rPr>
        <w:t>万元,对个人和家庭的补助</w:t>
      </w:r>
      <w:r>
        <w:rPr>
          <w:rStyle w:val="10"/>
          <w:rFonts w:hint="eastAsia" w:ascii="仿宋" w:hAnsi="仿宋" w:eastAsia="仿宋"/>
          <w:sz w:val="32"/>
          <w:szCs w:val="32"/>
        </w:rPr>
        <w:t>0</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${page540426799.ds357974894_REP_BGT_T_HC1100002019_DXQ02DW_XMZCQKCB}</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438.15</w:t>
      </w:r>
      <w:r>
        <w:rPr>
          <w:rStyle w:val="10"/>
          <w:rFonts w:ascii="仿宋" w:hAnsi="仿宋" w:eastAsia="仿宋"/>
          <w:sz w:val="32"/>
          <w:szCs w:val="32"/>
        </w:rPr>
        <w:t>万元,较上年预算安排增加</w:t>
      </w:r>
      <w:r>
        <w:rPr>
          <w:rStyle w:val="10"/>
          <w:rFonts w:hint="eastAsia" w:ascii="仿宋" w:hAnsi="仿宋" w:eastAsia="仿宋"/>
          <w:sz w:val="32"/>
          <w:szCs w:val="32"/>
        </w:rPr>
        <w:t>438.15</w:t>
      </w:r>
      <w:r>
        <w:rPr>
          <w:rStyle w:val="10"/>
          <w:rFonts w:ascii="仿宋" w:hAnsi="仿宋" w:eastAsia="仿宋"/>
          <w:sz w:val="32"/>
          <w:szCs w:val="32"/>
        </w:rPr>
        <w:t>万元;其中：商品和服务支出</w:t>
      </w:r>
      <w:r>
        <w:rPr>
          <w:rStyle w:val="10"/>
          <w:rFonts w:hint="eastAsia" w:ascii="仿宋" w:hAnsi="仿宋" w:eastAsia="仿宋"/>
          <w:sz w:val="32"/>
          <w:szCs w:val="32"/>
        </w:rPr>
        <w:t>0</w:t>
      </w:r>
      <w:r>
        <w:rPr>
          <w:rStyle w:val="10"/>
          <w:rFonts w:ascii="仿宋" w:hAnsi="仿宋" w:eastAsia="仿宋"/>
          <w:sz w:val="32"/>
          <w:szCs w:val="32"/>
        </w:rPr>
        <w:t>万元,资本性支出</w:t>
      </w:r>
      <w:r>
        <w:rPr>
          <w:rStyle w:val="10"/>
          <w:rFonts w:hint="eastAsia" w:ascii="仿宋" w:hAnsi="仿宋" w:eastAsia="仿宋"/>
          <w:sz w:val="32"/>
          <w:szCs w:val="32"/>
        </w:rPr>
        <w:t>361.66</w:t>
      </w:r>
      <w:r>
        <w:rPr>
          <w:rStyle w:val="10"/>
          <w:rFonts w:ascii="仿宋" w:hAnsi="仿宋" w:eastAsia="仿宋"/>
          <w:sz w:val="32"/>
          <w:szCs w:val="32"/>
        </w:rPr>
        <w:t>万元。</w:t>
      </w:r>
      <w:r>
        <w:fldChar w:fldCharType="end"/>
      </w:r>
      <w:r>
        <w:rPr>
          <w:rFonts w:hint="eastAsia" w:ascii="仿宋" w:hAnsi="仿宋" w:eastAsia="仿宋" w:cs="仿宋"/>
          <w:color w:val="000000" w:themeColor="text1"/>
          <w:sz w:val="32"/>
          <w:szCs w:val="32"/>
        </w:rPr>
        <w:t>（2024年扩班、幼儿人数与教职工人数增加，增添新的设施设备）</w:t>
      </w:r>
    </w:p>
    <w:p w14:paraId="62BCCC8D">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00002826">
      <w:pPr>
        <w:ind w:firstLine="640" w:firstLineChars="200"/>
        <w:rPr>
          <w:rFonts w:ascii="Adobe 仿宋 Std R" w:hAnsi="Adobe 仿宋 Std R" w:eastAsia="Adobe 仿宋 Std R"/>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4年庐山市第二幼儿园没有使用</w:t>
      </w:r>
      <w:r>
        <w:rPr>
          <w:rFonts w:ascii="Adobe 仿宋 Std R" w:hAnsi="Adobe 仿宋 Std R" w:eastAsia="Adobe 仿宋 Std R"/>
          <w:sz w:val="32"/>
          <w:szCs w:val="32"/>
        </w:rPr>
        <w:t>政府性基金预算</w:t>
      </w:r>
      <w:r>
        <w:rPr>
          <w:rFonts w:hint="eastAsia" w:ascii="Adobe 仿宋 Std R" w:hAnsi="Adobe 仿宋 Std R" w:eastAsia="Adobe 仿宋 Std R"/>
          <w:sz w:val="32"/>
          <w:szCs w:val="32"/>
        </w:rPr>
        <w:t>拨款安排的支出。</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2110F500">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2293C783">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庐山市第二幼儿园没有使用国有资本经营预算拨款安排的支出。</w:t>
      </w:r>
    </w:p>
    <w:p w14:paraId="1A59AAEF">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7CFF4B18">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2024年庐山市第二幼儿园非行政参公单位，无机关运行经费。</w:t>
      </w:r>
    </w:p>
    <w:p w14:paraId="68F0C15E">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7737117B">
      <w:pPr>
        <w:rPr>
          <w:rFonts w:ascii="Adobe 仿宋 Std R" w:hAnsi="Adobe 仿宋 Std R" w:eastAsia="Adobe 仿宋 Std R"/>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2024年政府采购总额0万元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16A68FD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0EE85A1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截至2024年2月6日,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02D5B074">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（九）庐山市第二幼儿园项目情况说明</w:t>
      </w:r>
    </w:p>
    <w:p w14:paraId="17A04384">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A4ACBD6">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庐山市第二幼儿园事业收入及事业收入单位自有资金。</w:t>
      </w:r>
    </w:p>
    <w:p w14:paraId="227ABA05">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w:t>
      </w:r>
    </w:p>
    <w:p w14:paraId="66C8E4F5">
      <w:pPr>
        <w:ind w:firstLine="640" w:firstLineChars="200"/>
        <w:jc w:val="left"/>
        <w:rPr>
          <w:rFonts w:ascii="仿宋" w:hAnsi="仿宋" w:eastAsia="仿宋" w:cs="仿宋"/>
          <w:color w:val="333333"/>
          <w:sz w:val="32"/>
          <w:szCs w:val="32"/>
          <w:shd w:val="clear" w:color="auto" w:fill="FFFFFF"/>
        </w:rPr>
      </w:pPr>
      <w:r>
        <w:rPr>
          <w:rFonts w:hint="eastAsia" w:ascii="宋体" w:hAnsi="宋体" w:eastAsia="FangSong_GB2312" w:cs="FangSong_GB2312"/>
          <w:sz w:val="32"/>
          <w:szCs w:val="32"/>
        </w:rPr>
        <w:t>根据市委市政府的有关文件规定</w:t>
      </w:r>
      <w:r>
        <w:rPr>
          <w:rFonts w:hint="eastAsia" w:ascii="仿宋" w:hAnsi="仿宋" w:eastAsia="仿宋" w:cs="仿宋"/>
          <w:color w:val="333333"/>
          <w:sz w:val="32"/>
          <w:szCs w:val="32"/>
          <w:shd w:val="clear" w:color="auto" w:fill="FFFFFF"/>
        </w:rPr>
        <w:t>坚持正确的办园方向，培育学龄前儿童，促进城区学前教育事业发展。</w:t>
      </w:r>
    </w:p>
    <w:p w14:paraId="62EB9235">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w:t>
      </w:r>
    </w:p>
    <w:p w14:paraId="0254EC2D">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庐山市第二幼儿园</w:t>
      </w:r>
    </w:p>
    <w:p w14:paraId="0EF52390">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w:t>
      </w:r>
    </w:p>
    <w:p w14:paraId="6D61FB0B">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庐山市第二幼儿园事业收入及事业收入单位自有资金管理办法。</w:t>
      </w:r>
    </w:p>
    <w:p w14:paraId="62E8BA86">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w:t>
      </w:r>
    </w:p>
    <w:p w14:paraId="15488551">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2024年1月1日至2024年12月31日</w:t>
      </w:r>
    </w:p>
    <w:p w14:paraId="1A2F37B7">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p>
    <w:p w14:paraId="7E949594">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庐山市第二幼儿园事业收入及事业单位自有资金约</w:t>
      </w:r>
      <w:r>
        <w:rPr>
          <w:rFonts w:ascii="Adobe 仿宋 Std R" w:hAnsi="Adobe 仿宋 Std R" w:eastAsia="Adobe 仿宋 Std R"/>
          <w:sz w:val="32"/>
          <w:szCs w:val="32"/>
        </w:rPr>
        <w:t>711.659</w:t>
      </w:r>
      <w:r>
        <w:rPr>
          <w:rFonts w:hint="eastAsia" w:ascii="Adobe 仿宋 Std R" w:hAnsi="Adobe 仿宋 Std R" w:eastAsia="Adobe 仿宋 Std R"/>
          <w:sz w:val="32"/>
          <w:szCs w:val="32"/>
        </w:rPr>
        <w:t>万元。</w:t>
      </w:r>
    </w:p>
    <w:p w14:paraId="38631606">
      <w:pPr>
        <w:widowControl/>
        <w:spacing w:line="580" w:lineRule="exact"/>
        <w:ind w:firstLine="636"/>
        <w:jc w:val="left"/>
        <w:rPr>
          <w:rFonts w:ascii="KaiTi_GB2312" w:eastAsia="KaiTi_GB2312"/>
          <w:b/>
          <w:sz w:val="32"/>
          <w:szCs w:val="30"/>
        </w:rPr>
      </w:pPr>
      <w:r>
        <w:rPr>
          <w:rFonts w:hint="eastAsia" w:ascii="KaiTi_GB2312" w:hAnsi="Calibri" w:eastAsia="KaiTi_GB2312" w:cs="宋体"/>
          <w:b/>
          <w:kern w:val="0"/>
          <w:sz w:val="32"/>
          <w:szCs w:val="32"/>
        </w:rPr>
        <w:t>二、</w:t>
      </w:r>
      <w:r>
        <w:rPr>
          <w:rFonts w:hint="eastAsia" w:ascii="KaiTi_GB2312" w:eastAsia="KaiTi_GB2312"/>
          <w:b/>
          <w:sz w:val="32"/>
          <w:szCs w:val="30"/>
        </w:rPr>
        <w:t>2024年“三公</w:t>
      </w:r>
      <w:r>
        <w:rPr>
          <w:rFonts w:ascii="KaiTi_GB2312" w:eastAsia="KaiTi_GB2312"/>
          <w:b/>
          <w:sz w:val="32"/>
          <w:szCs w:val="30"/>
        </w:rPr>
        <w:t>”</w:t>
      </w:r>
      <w:r>
        <w:rPr>
          <w:rFonts w:hint="eastAsia" w:ascii="KaiTi_GB2312" w:eastAsia="KaiTi_GB2312"/>
          <w:b/>
          <w:sz w:val="32"/>
          <w:szCs w:val="30"/>
        </w:rPr>
        <w:t>经费预算情况说明</w:t>
      </w:r>
    </w:p>
    <w:p w14:paraId="4C50ABF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rPr>
        <w:t>庐山市第二幼儿园</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经费财政拨款安排万元，其中：</w:t>
      </w:r>
    </w:p>
    <w:p w14:paraId="4DE1D6A8">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BF4C02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w:t>
      </w:r>
      <w:r>
        <w:rPr>
          <w:rFonts w:ascii="仿宋" w:hAnsi="仿宋" w:eastAsia="仿宋"/>
          <w:bCs/>
          <w:sz w:val="32"/>
          <w:szCs w:val="32"/>
        </w:rPr>
        <w:t>万元,比上年增</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277C58D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0</w:t>
      </w:r>
      <w:r>
        <w:rPr>
          <w:rFonts w:ascii="仿宋" w:hAnsi="仿宋" w:eastAsia="仿宋"/>
          <w:bCs/>
          <w:sz w:val="32"/>
          <w:szCs w:val="32"/>
        </w:rPr>
        <w:t>万元,比上年增</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6868B3ED">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3CB6F0E">
      <w:pPr>
        <w:ind w:firstLine="640" w:firstLineChars="200"/>
        <w:jc w:val="left"/>
        <w:rPr>
          <w:rFonts w:ascii="仿宋" w:hAnsi="仿宋" w:eastAsia="仿宋"/>
          <w:bCs/>
          <w:sz w:val="32"/>
          <w:szCs w:val="32"/>
        </w:rPr>
      </w:pPr>
    </w:p>
    <w:p w14:paraId="7E702B66">
      <w:pPr>
        <w:widowControl/>
        <w:shd w:val="clear" w:color="auto" w:fill="FFFFFF"/>
        <w:spacing w:line="640" w:lineRule="atLeast"/>
        <w:ind w:firstLine="640"/>
        <w:jc w:val="center"/>
        <w:rPr>
          <w:rFonts w:ascii="FangSong_GB2312" w:eastAsia="FangSong_GB2312"/>
          <w:b/>
          <w:sz w:val="32"/>
          <w:szCs w:val="30"/>
        </w:rPr>
      </w:pPr>
    </w:p>
    <w:p w14:paraId="303DD48D">
      <w:pPr>
        <w:widowControl/>
        <w:shd w:val="clear" w:color="auto" w:fill="FFFFFF"/>
        <w:spacing w:line="640" w:lineRule="atLeast"/>
        <w:ind w:firstLine="640"/>
        <w:jc w:val="center"/>
        <w:rPr>
          <w:rFonts w:ascii="Arial" w:hAnsi="Arial" w:cs="Arial"/>
          <w:color w:val="333333"/>
          <w:sz w:val="14"/>
          <w:szCs w:val="14"/>
        </w:rPr>
      </w:pPr>
      <w:r>
        <w:rPr>
          <w:rFonts w:hint="eastAsia" w:ascii="FangSong_GB2312" w:eastAsia="FangSong_GB2312"/>
          <w:b/>
          <w:sz w:val="32"/>
          <w:szCs w:val="30"/>
        </w:rPr>
        <w:t>第四部分   名词解释</w:t>
      </w:r>
    </w:p>
    <w:p w14:paraId="4F0FFFA9">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3CFD973">
      <w:pPr>
        <w:widowControl/>
        <w:numPr>
          <w:ilvl w:val="0"/>
          <w:numId w:val="1"/>
        </w:numPr>
        <w:spacing w:line="600" w:lineRule="exact"/>
        <w:ind w:firstLine="640"/>
        <w:jc w:val="left"/>
        <w:rPr>
          <w:rFonts w:ascii="FangSong_GB2312" w:hAnsi="Times New Roman" w:eastAsia="FangSong_GB2312" w:cs="Times New Roman"/>
          <w:color w:val="000000"/>
          <w:sz w:val="32"/>
          <w:szCs w:val="30"/>
        </w:rPr>
      </w:pPr>
      <w:r>
        <w:rPr>
          <w:rFonts w:hint="eastAsia" w:ascii="FangSong_GB2312" w:hAnsi="Times New Roman" w:eastAsia="FangSong_GB2312" w:cs="Times New Roman"/>
          <w:color w:val="000000"/>
          <w:sz w:val="32"/>
          <w:szCs w:val="30"/>
        </w:rPr>
        <w:t>财政拨款：指市级财政当年拨付的资金。</w:t>
      </w:r>
    </w:p>
    <w:p w14:paraId="47D5EF90">
      <w:pPr>
        <w:widowControl/>
        <w:numPr>
          <w:ilvl w:val="0"/>
          <w:numId w:val="1"/>
        </w:numPr>
        <w:spacing w:line="600" w:lineRule="exact"/>
        <w:ind w:firstLine="640"/>
        <w:jc w:val="left"/>
        <w:rPr>
          <w:rFonts w:ascii="FangSong_GB2312" w:hAnsi="Times New Roman" w:eastAsia="FangSong_GB2312" w:cs="Times New Roman"/>
          <w:color w:val="000000"/>
          <w:sz w:val="32"/>
          <w:szCs w:val="30"/>
        </w:rPr>
      </w:pPr>
      <w:r>
        <w:rPr>
          <w:rFonts w:hint="eastAsia" w:ascii="FangSong_GB2312" w:hAnsi="Times New Roman" w:eastAsia="FangSong_GB2312" w:cs="Times New Roman"/>
          <w:color w:val="000000"/>
          <w:sz w:val="32"/>
          <w:szCs w:val="30"/>
        </w:rPr>
        <w:t>教育收费资金收入：反映实行专项管理的高中以上学费、住宿费，高校委托培养费，函大、电大、夜大及短训班培训费等教育收费取得的收入。</w:t>
      </w:r>
    </w:p>
    <w:p w14:paraId="75543888">
      <w:pPr>
        <w:widowControl/>
        <w:spacing w:line="600" w:lineRule="exact"/>
        <w:ind w:firstLine="636"/>
        <w:jc w:val="left"/>
        <w:rPr>
          <w:rFonts w:ascii="FangSong_GB2312" w:eastAsia="FangSong_GB2312"/>
          <w:color w:val="000000"/>
          <w:sz w:val="32"/>
          <w:szCs w:val="30"/>
        </w:rPr>
      </w:pPr>
      <w:r>
        <w:rPr>
          <w:rFonts w:hint="eastAsia" w:ascii="Adobe 仿宋 Std R" w:hAnsi="Adobe 仿宋 Std R" w:eastAsia="Adobe 仿宋 Std R"/>
          <w:sz w:val="32"/>
          <w:szCs w:val="32"/>
        </w:rPr>
        <w:t>（三）</w:t>
      </w:r>
      <w:r>
        <w:rPr>
          <w:rFonts w:hint="eastAsia" w:ascii="FangSong_GB2312" w:eastAsia="FangSong_GB2312"/>
          <w:color w:val="000000"/>
          <w:sz w:val="32"/>
          <w:szCs w:val="30"/>
        </w:rPr>
        <w:t>事业收入：指事业单位开展专业业务活动及辅助活动取得的收入。</w:t>
      </w:r>
    </w:p>
    <w:p w14:paraId="3B09B5B7">
      <w:pPr>
        <w:widowControl/>
        <w:spacing w:line="600" w:lineRule="exact"/>
        <w:ind w:firstLine="636"/>
        <w:jc w:val="left"/>
        <w:rPr>
          <w:rFonts w:ascii="FangSong_GB2312" w:eastAsia="FangSong_GB2312"/>
          <w:color w:val="000000"/>
          <w:sz w:val="32"/>
          <w:szCs w:val="30"/>
        </w:rPr>
      </w:pPr>
      <w:r>
        <w:rPr>
          <w:rFonts w:hint="eastAsia" w:ascii="Adobe 仿宋 Std R" w:hAnsi="Adobe 仿宋 Std R" w:eastAsia="Adobe 仿宋 Std R"/>
          <w:sz w:val="32"/>
          <w:szCs w:val="32"/>
        </w:rPr>
        <w:t>（四）</w:t>
      </w:r>
      <w:r>
        <w:rPr>
          <w:rFonts w:hint="eastAsia" w:ascii="FangSong_GB2312" w:eastAsia="FangSong_GB2312"/>
          <w:color w:val="000000"/>
          <w:sz w:val="32"/>
          <w:szCs w:val="30"/>
        </w:rPr>
        <w:t>事业单位经营收入：指事业单位在专业业务活动及辅助活动之外开展非独立核算经营活动取得的收入。</w:t>
      </w:r>
    </w:p>
    <w:p w14:paraId="7E8CEE24">
      <w:pPr>
        <w:widowControl/>
        <w:spacing w:line="580" w:lineRule="exact"/>
        <w:ind w:firstLine="636"/>
        <w:jc w:val="left"/>
        <w:rPr>
          <w:rFonts w:ascii="Adobe 仿宋 Std R" w:hAnsi="Adobe 仿宋 Std R" w:eastAsia="Adobe 仿宋 Std R"/>
          <w:sz w:val="32"/>
          <w:szCs w:val="32"/>
        </w:rPr>
      </w:pPr>
      <w:r>
        <w:rPr>
          <w:rFonts w:hint="eastAsia" w:ascii="FangSong_GB2312" w:eastAsia="FangSong_GB2312"/>
          <w:sz w:val="32"/>
          <w:szCs w:val="30"/>
        </w:rPr>
        <w:t>（</w:t>
      </w:r>
      <w:r>
        <w:rPr>
          <w:rFonts w:hint="eastAsia" w:ascii="Adobe 仿宋 Std R" w:hAnsi="Adobe 仿宋 Std R" w:eastAsia="Adobe 仿宋 Std R"/>
          <w:sz w:val="32"/>
          <w:szCs w:val="32"/>
        </w:rPr>
        <w:t>五）</w:t>
      </w:r>
      <w:r>
        <w:rPr>
          <w:rFonts w:hint="eastAsia" w:ascii="FangSong_GB2312" w:eastAsia="FangSong_GB2312"/>
          <w:color w:val="000000"/>
          <w:sz w:val="32"/>
          <w:szCs w:val="30"/>
        </w:rPr>
        <w:t>附属单位上缴收入：反映事业单位附属的独立核算单位按规定标准或比例缴纳的各项收入。包括附属的事业单位上缴的收入和附属的企业上缴的利润等。</w:t>
      </w:r>
    </w:p>
    <w:p w14:paraId="7F98D1E9">
      <w:pPr>
        <w:spacing w:line="600" w:lineRule="exact"/>
        <w:ind w:firstLine="640" w:firstLineChars="200"/>
        <w:rPr>
          <w:rFonts w:ascii="FangSong_GB2312" w:eastAsia="FangSong_GB2312"/>
          <w:color w:val="000000"/>
          <w:sz w:val="32"/>
          <w:szCs w:val="30"/>
        </w:rPr>
      </w:pPr>
      <w:r>
        <w:rPr>
          <w:rFonts w:hint="eastAsia" w:ascii="Adobe 仿宋 Std R" w:hAnsi="Adobe 仿宋 Std R" w:eastAsia="Adobe 仿宋 Std R"/>
          <w:sz w:val="32"/>
          <w:szCs w:val="32"/>
        </w:rPr>
        <w:t>（六）</w:t>
      </w:r>
      <w:r>
        <w:rPr>
          <w:rFonts w:hint="eastAsia" w:ascii="FangSong_GB2312" w:eastAsia="FangSong_GB2312"/>
          <w:color w:val="000000"/>
          <w:sz w:val="32"/>
          <w:szCs w:val="30"/>
        </w:rPr>
        <w:t>上级补助收入：反映事业单位从主管部门和上级单位取得的非财政补助收入。</w:t>
      </w:r>
    </w:p>
    <w:p w14:paraId="24B9DB25">
      <w:pPr>
        <w:spacing w:line="600" w:lineRule="exact"/>
        <w:ind w:firstLine="640" w:firstLineChars="200"/>
        <w:rPr>
          <w:rFonts w:ascii="FangSong_GB2312" w:eastAsia="FangSong_GB2312"/>
          <w:color w:val="000000"/>
          <w:sz w:val="32"/>
          <w:szCs w:val="30"/>
        </w:rPr>
      </w:pPr>
      <w:r>
        <w:rPr>
          <w:rFonts w:hint="eastAsia" w:ascii="Adobe 仿宋 Std R" w:hAnsi="Adobe 仿宋 Std R" w:eastAsia="Adobe 仿宋 Std R"/>
          <w:sz w:val="32"/>
          <w:szCs w:val="32"/>
        </w:rPr>
        <w:t>（七）</w:t>
      </w:r>
      <w:r>
        <w:rPr>
          <w:rFonts w:hint="eastAsia" w:ascii="FangSong_GB2312" w:eastAsia="FangSong_GB2312"/>
          <w:color w:val="000000"/>
          <w:sz w:val="32"/>
          <w:szCs w:val="30"/>
        </w:rPr>
        <w:t>其他收入：指除财政拨款、事业收入、事业单位经营收入等以外的各项收入。</w:t>
      </w:r>
    </w:p>
    <w:p w14:paraId="0918EBE4">
      <w:pPr>
        <w:ind w:firstLine="640" w:firstLineChars="200"/>
        <w:rPr>
          <w:rFonts w:ascii="FangSong_GB2312" w:eastAsia="FangSong_GB2312"/>
          <w:color w:val="000000"/>
          <w:sz w:val="32"/>
          <w:szCs w:val="30"/>
        </w:rPr>
      </w:pPr>
      <w:r>
        <w:rPr>
          <w:rFonts w:hint="eastAsia" w:ascii="Adobe 仿宋 Std R" w:hAnsi="Adobe 仿宋 Std R" w:eastAsia="Adobe 仿宋 Std R"/>
          <w:sz w:val="32"/>
          <w:szCs w:val="32"/>
        </w:rPr>
        <w:t>（八）</w:t>
      </w:r>
      <w:r>
        <w:rPr>
          <w:rFonts w:hint="eastAsia" w:ascii="FangSong_GB2312" w:eastAsia="FangSong_GB2312"/>
          <w:color w:val="000000"/>
          <w:sz w:val="32"/>
          <w:szCs w:val="30"/>
        </w:rPr>
        <w:t>使用非财政拨款结余：填列历年滚存的非限定用途的非统计财政拨款结余弥补2024年收支差额的数额。</w:t>
      </w:r>
    </w:p>
    <w:p w14:paraId="1C1E4E51">
      <w:pPr>
        <w:spacing w:line="600" w:lineRule="exact"/>
        <w:ind w:firstLine="640" w:firstLineChars="200"/>
        <w:rPr>
          <w:rFonts w:ascii="FangSong_GB2312" w:eastAsia="FangSong_GB2312"/>
          <w:color w:val="000000"/>
          <w:sz w:val="32"/>
          <w:szCs w:val="30"/>
        </w:rPr>
      </w:pPr>
      <w:r>
        <w:rPr>
          <w:rFonts w:hint="eastAsia" w:ascii="Adobe 仿宋 Std R" w:hAnsi="Adobe 仿宋 Std R" w:eastAsia="Adobe 仿宋 Std R"/>
          <w:sz w:val="32"/>
          <w:szCs w:val="32"/>
        </w:rPr>
        <w:t>（九）</w:t>
      </w:r>
      <w:r>
        <w:rPr>
          <w:rFonts w:hint="eastAsia" w:ascii="FangSong_GB2312" w:eastAsia="FangSong_GB2312"/>
          <w:color w:val="000000"/>
          <w:sz w:val="32"/>
          <w:szCs w:val="30"/>
        </w:rPr>
        <w:t>上年结转和结余：填列2023年全部结转和结余的资金数，包括当年结转结余资金和历年滚存结转结余资金。</w:t>
      </w:r>
    </w:p>
    <w:p w14:paraId="51AF2DA6">
      <w:pPr>
        <w:ind w:firstLine="640" w:firstLineChars="200"/>
        <w:rPr>
          <w:rFonts w:ascii="Adobe 仿宋 Std R" w:hAnsi="Adobe 仿宋 Std R" w:eastAsia="Adobe 仿宋 Std R"/>
          <w:sz w:val="32"/>
          <w:szCs w:val="32"/>
        </w:rPr>
      </w:pPr>
    </w:p>
    <w:p w14:paraId="48772A4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1E9E7C27">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10DB624">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（二）项目支出：指在基本支出之外为完成特定行政任务和事业发展目标所发生的支出。</w:t>
      </w:r>
    </w:p>
    <w:p w14:paraId="461151FA">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（三）经营支出：指事业单位在专业业务活动及其辅助活动之外开展非独立核算经营活动发生的支出。</w:t>
      </w:r>
    </w:p>
    <w:p w14:paraId="2182C7ED">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（四）工资福利支出（支出经济分类科目类级）：反映单位开支的在职职工和编制外长期聘用人员的各类劳动报酬，以及为上述人员缴纳的各项社会保险费等。</w:t>
      </w:r>
    </w:p>
    <w:p w14:paraId="313C9C5A">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（五）商品和服务支出（支出经济分类科目类级）：反映单位购买商品和服务的支出（不包括用于购置固定资产的支出、战略性和应急储备支出）。</w:t>
      </w:r>
    </w:p>
    <w:p w14:paraId="7D46E695">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（六）对个人和家庭的补助（支出经济分类科目类级）：反映用于对个人和家庭的补助支出。</w:t>
      </w:r>
    </w:p>
    <w:p w14:paraId="2408E3AF">
      <w:pPr>
        <w:ind w:firstLine="640" w:firstLineChars="200"/>
        <w:rPr>
          <w:rFonts w:ascii="FangSong_GB2312" w:hAnsi="FangSong_GB2312" w:eastAsia="FangSong_GB2312" w:cs="FangSong_GB2312"/>
          <w:sz w:val="32"/>
          <w:szCs w:val="32"/>
        </w:rPr>
      </w:pPr>
      <w:r>
        <w:rPr>
          <w:rFonts w:hint="eastAsia" w:ascii="FangSong_GB2312" w:hAnsi="FangSong_GB2312" w:eastAsia="FangSong_GB2312" w:cs="FangSong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413664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7485483">
      <w:pPr>
        <w:widowControl/>
        <w:spacing w:line="600" w:lineRule="exact"/>
        <w:ind w:firstLine="640" w:firstLineChars="200"/>
        <w:jc w:val="left"/>
        <w:rPr>
          <w:rFonts w:ascii="FangSong_GB2312" w:eastAsia="FangSong_GB2312"/>
          <w:color w:val="000000"/>
          <w:sz w:val="32"/>
          <w:szCs w:val="30"/>
        </w:rPr>
      </w:pPr>
      <w:r>
        <w:rPr>
          <w:rFonts w:hint="eastAsia" w:ascii="FangSong_GB2312" w:eastAsia="FangSong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CDF1CCD">
      <w:pPr>
        <w:widowControl/>
        <w:spacing w:line="600" w:lineRule="exact"/>
        <w:ind w:firstLine="640" w:firstLineChars="200"/>
        <w:jc w:val="left"/>
        <w:rPr>
          <w:rFonts w:ascii="FangSong_GB2312" w:eastAsia="FangSong_GB2312"/>
          <w:color w:val="000000"/>
          <w:sz w:val="32"/>
          <w:szCs w:val="30"/>
        </w:rPr>
      </w:pPr>
      <w:r>
        <w:rPr>
          <w:rFonts w:hint="eastAsia" w:ascii="FangSong_GB2312" w:eastAsia="FangSong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KaiTi_GB2312">
    <w:altName w:val="楷体"/>
    <w:panose1 w:val="0201060906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B8FD6">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JhMjlmZjgyN2RmMjRhNWQ0YWQyZGZjNTYwMDkxYjkifQ=="/>
    <w:docVar w:name="KSO_WPS_MARK_KEY" w:val="18c4de17-4783-4f0f-ab52-3a30ffc26dfa"/>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2836"/>
    <w:rsid w:val="00104F58"/>
    <w:rsid w:val="00105A38"/>
    <w:rsid w:val="00117D8C"/>
    <w:rsid w:val="00131F78"/>
    <w:rsid w:val="001370E4"/>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0813"/>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07225"/>
    <w:rsid w:val="00823697"/>
    <w:rsid w:val="00846526"/>
    <w:rsid w:val="008506D9"/>
    <w:rsid w:val="00863898"/>
    <w:rsid w:val="00865CCE"/>
    <w:rsid w:val="00872CE4"/>
    <w:rsid w:val="00875B04"/>
    <w:rsid w:val="00875C3A"/>
    <w:rsid w:val="00876D17"/>
    <w:rsid w:val="00882C91"/>
    <w:rsid w:val="00884FAE"/>
    <w:rsid w:val="00886BEA"/>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86F40"/>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DF6ACE"/>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030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7AF0064"/>
    <w:rsid w:val="08EC3843"/>
    <w:rsid w:val="0A0925FF"/>
    <w:rsid w:val="0C97247A"/>
    <w:rsid w:val="0D1A7920"/>
    <w:rsid w:val="0D2269B3"/>
    <w:rsid w:val="0DB3098E"/>
    <w:rsid w:val="13FB007C"/>
    <w:rsid w:val="14A00FE0"/>
    <w:rsid w:val="16B036C0"/>
    <w:rsid w:val="1A705E7F"/>
    <w:rsid w:val="1E491A3B"/>
    <w:rsid w:val="1E724B93"/>
    <w:rsid w:val="1F1F7406"/>
    <w:rsid w:val="206D0602"/>
    <w:rsid w:val="21B95E86"/>
    <w:rsid w:val="22430342"/>
    <w:rsid w:val="224D0AD9"/>
    <w:rsid w:val="23977FB1"/>
    <w:rsid w:val="245C3447"/>
    <w:rsid w:val="25B931E9"/>
    <w:rsid w:val="276C37EA"/>
    <w:rsid w:val="279E325A"/>
    <w:rsid w:val="28263441"/>
    <w:rsid w:val="2828673B"/>
    <w:rsid w:val="290B705B"/>
    <w:rsid w:val="29981D60"/>
    <w:rsid w:val="2B2339AC"/>
    <w:rsid w:val="2C57797E"/>
    <w:rsid w:val="304075B1"/>
    <w:rsid w:val="31931AC3"/>
    <w:rsid w:val="3328400E"/>
    <w:rsid w:val="351512FA"/>
    <w:rsid w:val="369E6244"/>
    <w:rsid w:val="3707255E"/>
    <w:rsid w:val="39A3581F"/>
    <w:rsid w:val="3A841EE9"/>
    <w:rsid w:val="3A9F1A72"/>
    <w:rsid w:val="3ACF1B11"/>
    <w:rsid w:val="3B7D1841"/>
    <w:rsid w:val="3BA35A87"/>
    <w:rsid w:val="3BA6547C"/>
    <w:rsid w:val="3E8B2BE3"/>
    <w:rsid w:val="3F383632"/>
    <w:rsid w:val="3FF84E58"/>
    <w:rsid w:val="4052753A"/>
    <w:rsid w:val="42DC038C"/>
    <w:rsid w:val="4446412D"/>
    <w:rsid w:val="45D833CA"/>
    <w:rsid w:val="464E5AFF"/>
    <w:rsid w:val="4DB628F2"/>
    <w:rsid w:val="4E0D4F31"/>
    <w:rsid w:val="4E2F73CA"/>
    <w:rsid w:val="4EFF051F"/>
    <w:rsid w:val="4FE479F0"/>
    <w:rsid w:val="528E6F80"/>
    <w:rsid w:val="53516268"/>
    <w:rsid w:val="55924F68"/>
    <w:rsid w:val="55EE43AE"/>
    <w:rsid w:val="56C47F55"/>
    <w:rsid w:val="5EA31F07"/>
    <w:rsid w:val="5F193B70"/>
    <w:rsid w:val="61E31A71"/>
    <w:rsid w:val="62283DE4"/>
    <w:rsid w:val="63E33020"/>
    <w:rsid w:val="656229B9"/>
    <w:rsid w:val="658856FB"/>
    <w:rsid w:val="67DC7D34"/>
    <w:rsid w:val="6828694E"/>
    <w:rsid w:val="68E97589"/>
    <w:rsid w:val="6B05305C"/>
    <w:rsid w:val="6BE248E5"/>
    <w:rsid w:val="6CCB135B"/>
    <w:rsid w:val="6E476B4B"/>
    <w:rsid w:val="6EAF555B"/>
    <w:rsid w:val="6EDB6140"/>
    <w:rsid w:val="6F2C7111"/>
    <w:rsid w:val="714A36AC"/>
    <w:rsid w:val="724A0B77"/>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3266</Words>
  <Characters>3535</Characters>
  <Lines>41</Lines>
  <Paragraphs>11</Paragraphs>
  <TotalTime>2</TotalTime>
  <ScaleCrop>false</ScaleCrop>
  <LinksUpToDate>false</LinksUpToDate>
  <CharactersWithSpaces>3576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胤  岂</cp:lastModifiedBy>
  <cp:lastPrinted>2023-02-16T08:28:00Z</cp:lastPrinted>
  <dcterms:modified xsi:type="dcterms:W3CDTF">2025-08-27T05:32:44Z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eyJoZGlkIjoiZWMxNThiNDE0ZjliNjRmMDcyYWQ3MGM5MTUzNWQ4MjIiLCJ1c2VySWQiOiIyNjU0OTcxMjQifQ==</vt:lpwstr>
  </property>
</Properties>
</file>