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2DFF7">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庐山市第一小学</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08270F2C">
      <w:pPr>
        <w:pStyle w:val="12"/>
        <w:spacing w:line="600" w:lineRule="atLeast"/>
        <w:jc w:val="center"/>
        <w:rPr>
          <w:rFonts w:ascii="黑体" w:hAnsi="黑体" w:eastAsia="黑体"/>
          <w:color w:val="000000"/>
          <w:sz w:val="32"/>
          <w:szCs w:val="32"/>
        </w:rPr>
      </w:pPr>
    </w:p>
    <w:p w14:paraId="3EF1157E">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B5DC9A2">
      <w:pPr>
        <w:pStyle w:val="12"/>
        <w:rPr>
          <w:rFonts w:ascii="宋体" w:hAnsi="宋体"/>
          <w:color w:val="000000"/>
        </w:rPr>
      </w:pPr>
    </w:p>
    <w:p w14:paraId="6EB5D747">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庐山市第一小学</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029021F0">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7CD59573">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1D62FB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 xml:space="preserve"> 庐山市第一小学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4901BAF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CCD035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6A2BD9F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543A8BA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FB9428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32AD44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7355A2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B61F11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3E100B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7836325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F4703AD">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庐山市第一小学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0C8062A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282B82BF">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0E930A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6834C65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7CDAC1BA">
      <w:pPr>
        <w:widowControl/>
        <w:spacing w:line="580" w:lineRule="exact"/>
        <w:jc w:val="center"/>
        <w:rPr>
          <w:rFonts w:ascii="仿宋_GB2312" w:eastAsia="仿宋_GB2312"/>
          <w:b/>
          <w:sz w:val="32"/>
          <w:szCs w:val="30"/>
        </w:rPr>
      </w:pPr>
    </w:p>
    <w:p w14:paraId="5E00230B">
      <w:pPr>
        <w:widowControl/>
        <w:spacing w:line="580" w:lineRule="exact"/>
        <w:jc w:val="center"/>
        <w:rPr>
          <w:rFonts w:ascii="仿宋_GB2312" w:eastAsia="仿宋_GB2312"/>
          <w:b/>
          <w:sz w:val="32"/>
          <w:szCs w:val="30"/>
        </w:rPr>
      </w:pPr>
    </w:p>
    <w:p w14:paraId="4B4050C2">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val="en-US" w:eastAsia="zh-CN"/>
        </w:rPr>
        <w:t>庐山市第一小学</w:t>
      </w:r>
      <w:r>
        <w:rPr>
          <w:rFonts w:hint="eastAsia" w:ascii="仿宋_GB2312" w:eastAsia="仿宋_GB2312"/>
          <w:b/>
          <w:sz w:val="32"/>
          <w:szCs w:val="30"/>
        </w:rPr>
        <w:t>概况</w:t>
      </w:r>
    </w:p>
    <w:p w14:paraId="0655E92E">
      <w:pPr>
        <w:widowControl/>
        <w:spacing w:line="580" w:lineRule="exact"/>
        <w:jc w:val="left"/>
        <w:rPr>
          <w:rFonts w:asciiTheme="minorEastAsia" w:hAnsiTheme="minorEastAsia"/>
          <w:b/>
          <w:sz w:val="36"/>
          <w:szCs w:val="36"/>
        </w:rPr>
      </w:pPr>
    </w:p>
    <w:p w14:paraId="2AA6F458">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12C23F3A">
      <w:pPr>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庐山市第一小学是一所公办小学，主要职责是：</w:t>
      </w:r>
    </w:p>
    <w:p w14:paraId="70265ABF">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（一）贯彻落实党的教育和体育工作的方针、政策、法律和法规，研究全市教育改革发展重大问题，综合指导、协调和管理全市的教育体育工作。</w:t>
      </w:r>
    </w:p>
    <w:p w14:paraId="2094DA54">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（二）编制全市小学教育事业发展规划、计划的实施，指导全市办学体制改革，理顺教育内部和外部的关系，建立适应全市经济社会发展的教育体制及运营机制。</w:t>
      </w:r>
    </w:p>
    <w:p w14:paraId="66474A90">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（三）综合管理全市小学教育及社会力量办学工作，指导小学的教育教学工作，负责教育督导与评估。</w:t>
      </w:r>
    </w:p>
    <w:p w14:paraId="74119D7A">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（四）负责推进教育均衡发展和促进教育公平，全面实施素质教育。统筹管理全市教育系统对外交流工作。</w:t>
      </w:r>
    </w:p>
    <w:p w14:paraId="3EFA02E3">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五）负责全校教师队伍建设和教师继续教育工作；负责教师管理工作，组织实施教师资格制度；负责管理语言文字工作；指导和组织推广普通话和规范汉字书写工作；参与拟订小学机构编制、人事管理、工资福利、收入分配的有关政策；承担教师资格认定申报工作；负责对发展教育事业做出突出贡献者进行奖励；指导大中专院校毕业生就业工作。</w:t>
      </w:r>
    </w:p>
    <w:p w14:paraId="78358FB2">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（六）统筹管理本部门及全市教育经费，会同有关部门拟定筹措教育经费、教育基建投资的规划，按有关规定管理中央、省、市对全市的教育拨、贷款及捐赠资金，监督测评全市教育经费的筹措和使用管理情况。</w:t>
      </w:r>
    </w:p>
    <w:p w14:paraId="4D67A3AA">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（七）协助有关部门指导全市各级各类学校的思想政治工作、德育工作、体育卫生艺术教育及国防教育工作，统筹协调学校的安全稳定工作。</w:t>
      </w:r>
    </w:p>
    <w:p w14:paraId="27296FCD">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（八）指导全市教育宣传、教育系统信息化建设和现代远程教育及校园网络建设工作。承担全市教育基本信息的统计、分析和发布。</w:t>
      </w:r>
    </w:p>
    <w:p w14:paraId="4FF97313">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（九）统筹规划竞技体育发展，竟技运动项目设置与重点布局。组织安排各类赛事。</w:t>
      </w:r>
    </w:p>
    <w:p w14:paraId="60D4664C">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（十）实施全民健身计划，指导群众性体育活动的发展，实施国家体育锻炼标准，开展国民体质监测；加强社区体育工作，正确引导群众的健身活动；负责全市体育社团资格审定和健身气功管理工作；</w:t>
      </w:r>
    </w:p>
    <w:p w14:paraId="28685D6C">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（十一）承办市政府交办的其他工作。</w:t>
      </w:r>
    </w:p>
    <w:p w14:paraId="164E4538">
      <w:pPr>
        <w:rPr>
          <w:b/>
          <w:sz w:val="36"/>
          <w:szCs w:val="36"/>
        </w:rPr>
      </w:pPr>
      <w:r>
        <w:rPr>
          <w:rFonts w:hint="eastAsia"/>
          <w:b/>
          <w:sz w:val="36"/>
          <w:szCs w:val="36"/>
        </w:rPr>
        <w:t>二、机构设置及人员情况</w:t>
      </w:r>
    </w:p>
    <w:p w14:paraId="05A5DCB5">
      <w:pPr>
        <w:keepNext w:val="0"/>
        <w:keepLines w:val="0"/>
        <w:widowControl w:val="0"/>
        <w:suppressLineNumbers w:val="0"/>
        <w:spacing w:before="0" w:beforeAutospacing="0" w:after="0" w:afterAutospacing="0"/>
        <w:ind w:left="0" w:right="0" w:firstLine="640" w:firstLineChars="200"/>
        <w:jc w:val="left"/>
        <w:rPr>
          <w:rFonts w:hint="default" w:ascii="宋体" w:hAnsi="宋体" w:eastAsia="仿宋_GB2312" w:cs="仿宋_GB2312"/>
          <w:kern w:val="2"/>
          <w:sz w:val="32"/>
          <w:szCs w:val="32"/>
        </w:rPr>
      </w:pPr>
      <w:r>
        <w:rPr>
          <w:rFonts w:hint="eastAsia" w:ascii="宋体" w:hAnsi="宋体" w:eastAsia="宋体" w:cs="宋体"/>
          <w:kern w:val="2"/>
          <w:sz w:val="32"/>
          <w:szCs w:val="32"/>
          <w:lang w:val="en-US" w:eastAsia="zh-CN" w:bidi="ar"/>
        </w:rPr>
        <w:t>2024</w:t>
      </w:r>
      <w:r>
        <w:rPr>
          <w:rFonts w:hint="default" w:ascii="仿宋_GB2312" w:hAnsi="宋体" w:eastAsia="仿宋_GB2312" w:cs="仿宋_GB2312"/>
          <w:kern w:val="2"/>
          <w:sz w:val="32"/>
          <w:szCs w:val="32"/>
          <w:lang w:val="en-US" w:eastAsia="zh-CN" w:bidi="ar"/>
        </w:rPr>
        <w:t xml:space="preserve">年庐山市第一小学内设处室 </w:t>
      </w:r>
      <w:r>
        <w:rPr>
          <w:rFonts w:hint="eastAsia" w:ascii="宋体" w:hAnsi="宋体" w:eastAsia="宋体" w:cs="宋体"/>
          <w:kern w:val="2"/>
          <w:sz w:val="32"/>
          <w:szCs w:val="32"/>
          <w:lang w:val="en-US" w:eastAsia="zh-CN" w:bidi="ar"/>
        </w:rPr>
        <w:t xml:space="preserve">5 </w:t>
      </w:r>
      <w:r>
        <w:rPr>
          <w:rFonts w:hint="default" w:ascii="仿宋_GB2312" w:hAnsi="宋体" w:eastAsia="仿宋_GB2312" w:cs="仿宋_GB2312"/>
          <w:kern w:val="2"/>
          <w:sz w:val="32"/>
          <w:szCs w:val="32"/>
          <w:lang w:val="en-US" w:eastAsia="zh-CN" w:bidi="ar"/>
        </w:rPr>
        <w:t>个，包括：办公室，总务处，教务处，德育处，保卫科。</w:t>
      </w:r>
    </w:p>
    <w:p w14:paraId="1837E208">
      <w:pPr>
        <w:keepNext w:val="0"/>
        <w:keepLines w:val="0"/>
        <w:widowControl w:val="0"/>
        <w:suppressLineNumbers w:val="0"/>
        <w:spacing w:before="0" w:beforeAutospacing="0" w:after="0" w:afterAutospacing="0"/>
        <w:ind w:left="0" w:right="0" w:firstLine="640" w:firstLineChars="200"/>
        <w:jc w:val="both"/>
        <w:rPr>
          <w:rFonts w:ascii="仿宋_GB2312" w:eastAsia="仿宋_GB2312"/>
          <w:b/>
          <w:szCs w:val="30"/>
        </w:rPr>
      </w:pPr>
      <w:r>
        <w:rPr>
          <w:rFonts w:hint="default" w:ascii="仿宋_GB2312" w:hAnsi="宋体" w:eastAsia="仿宋_GB2312" w:cs="仿宋_GB2312"/>
          <w:kern w:val="2"/>
          <w:sz w:val="32"/>
          <w:szCs w:val="32"/>
          <w:lang w:val="en-US" w:eastAsia="zh-CN" w:bidi="ar"/>
        </w:rPr>
        <w:t>编制人数小计</w:t>
      </w:r>
      <w:r>
        <w:rPr>
          <w:rFonts w:hint="eastAsia" w:ascii="宋体" w:hAnsi="宋体" w:eastAsia="宋体" w:cs="宋体"/>
          <w:kern w:val="2"/>
          <w:sz w:val="32"/>
          <w:szCs w:val="32"/>
          <w:lang w:val="en-US" w:eastAsia="zh-CN" w:bidi="ar"/>
        </w:rPr>
        <w:t>116</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其中：行政编制人数</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仿宋_GB2312" w:hAnsi="宋体" w:eastAsia="仿宋_GB2312" w:cs="仿宋_GB2312"/>
          <w:kern w:val="2"/>
          <w:sz w:val="32"/>
          <w:szCs w:val="32"/>
          <w:lang w:val="en-US" w:eastAsia="zh-CN" w:bidi="ar"/>
        </w:rPr>
        <w:t>，</w:t>
      </w:r>
      <w:r>
        <w:rPr>
          <w:rFonts w:ascii="仿宋" w:hAnsi="仿宋" w:eastAsia="仿宋"/>
          <w:sz w:val="32"/>
          <w:szCs w:val="32"/>
        </w:rPr>
        <w:t>全部补助事业编制人数</w:t>
      </w:r>
      <w:r>
        <w:rPr>
          <w:rFonts w:hint="eastAsia" w:ascii="仿宋_GB2312" w:hAnsi="宋体" w:eastAsia="仿宋_GB2312" w:cs="仿宋_GB2312"/>
          <w:kern w:val="2"/>
          <w:sz w:val="32"/>
          <w:szCs w:val="32"/>
          <w:lang w:val="en-US" w:eastAsia="zh-CN" w:bidi="ar"/>
        </w:rPr>
        <w:t>116人</w:t>
      </w:r>
      <w:r>
        <w:rPr>
          <w:rFonts w:hint="default" w:ascii="仿宋_GB2312" w:hAnsi="宋体" w:eastAsia="仿宋_GB2312" w:cs="仿宋_GB2312"/>
          <w:kern w:val="2"/>
          <w:sz w:val="32"/>
          <w:szCs w:val="32"/>
          <w:lang w:val="en-US" w:eastAsia="zh-CN" w:bidi="ar"/>
        </w:rPr>
        <w:t>。实有人数小</w:t>
      </w:r>
      <w:bookmarkStart w:id="0" w:name="_GoBack"/>
      <w:bookmarkEnd w:id="0"/>
      <w:r>
        <w:rPr>
          <w:rFonts w:hint="default" w:ascii="仿宋_GB2312" w:hAnsi="宋体" w:eastAsia="仿宋_GB2312" w:cs="仿宋_GB2312"/>
          <w:kern w:val="2"/>
          <w:sz w:val="32"/>
          <w:szCs w:val="32"/>
          <w:lang w:val="en-US" w:eastAsia="zh-CN" w:bidi="ar"/>
        </w:rPr>
        <w:t>计</w:t>
      </w:r>
      <w:r>
        <w:rPr>
          <w:rFonts w:hint="eastAsia" w:ascii="宋体" w:hAnsi="宋体" w:eastAsia="宋体" w:cs="宋体"/>
          <w:kern w:val="2"/>
          <w:sz w:val="32"/>
          <w:szCs w:val="32"/>
          <w:lang w:val="en-US" w:eastAsia="zh-CN" w:bidi="ar"/>
        </w:rPr>
        <w:t>116</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其中：在职人数小计</w:t>
      </w:r>
      <w:r>
        <w:rPr>
          <w:rFonts w:hint="eastAsia" w:ascii="宋体" w:hAnsi="宋体" w:eastAsia="宋体" w:cs="宋体"/>
          <w:kern w:val="2"/>
          <w:sz w:val="32"/>
          <w:szCs w:val="32"/>
          <w:lang w:val="en-US" w:eastAsia="zh-CN" w:bidi="ar"/>
        </w:rPr>
        <w:t>116</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行政在职人数</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仿宋_GB2312" w:hAnsi="宋体" w:eastAsia="仿宋_GB2312" w:cs="仿宋_GB2312"/>
          <w:kern w:val="2"/>
          <w:sz w:val="32"/>
          <w:szCs w:val="32"/>
          <w:lang w:val="en-US" w:eastAsia="zh-CN" w:bidi="ar"/>
        </w:rPr>
        <w:t>，</w:t>
      </w:r>
      <w:r>
        <w:rPr>
          <w:rFonts w:ascii="仿宋" w:hAnsi="仿宋" w:eastAsia="仿宋"/>
          <w:sz w:val="32"/>
          <w:szCs w:val="32"/>
        </w:rPr>
        <w:t>全部补助事业在职人数</w:t>
      </w:r>
      <w:r>
        <w:rPr>
          <w:rFonts w:hint="eastAsia" w:ascii="仿宋_GB2312" w:hAnsi="宋体" w:eastAsia="仿宋_GB2312" w:cs="仿宋_GB2312"/>
          <w:kern w:val="2"/>
          <w:sz w:val="32"/>
          <w:szCs w:val="32"/>
          <w:lang w:val="en-US" w:eastAsia="zh-CN" w:bidi="ar"/>
        </w:rPr>
        <w:t>116人</w:t>
      </w:r>
      <w:r>
        <w:rPr>
          <w:rFonts w:hint="default" w:ascii="仿宋_GB2312" w:hAnsi="宋体" w:eastAsia="仿宋_GB2312" w:cs="仿宋_GB2312"/>
          <w:kern w:val="2"/>
          <w:sz w:val="32"/>
          <w:szCs w:val="32"/>
          <w:lang w:val="en-US" w:eastAsia="zh-CN" w:bidi="ar"/>
        </w:rPr>
        <w:t>。离休人数小计</w:t>
      </w:r>
      <w:r>
        <w:rPr>
          <w:rFonts w:hint="eastAsia" w:ascii="宋体" w:hAnsi="宋体" w:eastAsia="宋体" w:cs="宋体"/>
          <w:kern w:val="2"/>
          <w:sz w:val="32"/>
          <w:szCs w:val="32"/>
          <w:lang w:val="en-US" w:eastAsia="zh-CN" w:bidi="ar"/>
        </w:rPr>
        <w:t>0</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退休人数小计</w:t>
      </w:r>
      <w:r>
        <w:rPr>
          <w:rFonts w:hint="eastAsia" w:ascii="宋体" w:hAnsi="宋体" w:eastAsia="宋体" w:cs="宋体"/>
          <w:kern w:val="2"/>
          <w:sz w:val="32"/>
          <w:szCs w:val="32"/>
          <w:lang w:val="en-US" w:eastAsia="zh-CN" w:bidi="ar"/>
        </w:rPr>
        <w:t>100</w:t>
      </w:r>
      <w:r>
        <w:rPr>
          <w:rFonts w:hint="default" w:ascii="仿宋_GB2312" w:hAnsi="宋体" w:eastAsia="仿宋_GB2312" w:cs="仿宋_GB2312"/>
          <w:kern w:val="2"/>
          <w:sz w:val="32"/>
          <w:szCs w:val="32"/>
          <w:lang w:val="en-US" w:eastAsia="zh-CN" w:bidi="ar"/>
        </w:rPr>
        <w:t>人</w:t>
      </w:r>
      <w:r>
        <w:rPr>
          <w:rFonts w:hint="eastAsia" w:ascii="宋体" w:hAnsi="宋体" w:eastAsia="宋体" w:cs="宋体"/>
          <w:kern w:val="2"/>
          <w:sz w:val="32"/>
          <w:szCs w:val="32"/>
          <w:lang w:val="en-US" w:eastAsia="zh-CN" w:bidi="ar"/>
        </w:rPr>
        <w:t>,</w:t>
      </w:r>
      <w:r>
        <w:rPr>
          <w:rFonts w:hint="default" w:ascii="仿宋_GB2312" w:hAnsi="宋体" w:eastAsia="仿宋_GB2312" w:cs="仿宋_GB2312"/>
          <w:kern w:val="2"/>
          <w:sz w:val="32"/>
          <w:szCs w:val="32"/>
          <w:lang w:val="en-US" w:eastAsia="zh-CN" w:bidi="ar"/>
        </w:rPr>
        <w:t>遗属人数</w:t>
      </w:r>
      <w:r>
        <w:rPr>
          <w:rFonts w:hint="eastAsia" w:ascii="宋体" w:hAnsi="宋体" w:eastAsia="宋体" w:cs="宋体"/>
          <w:kern w:val="2"/>
          <w:sz w:val="32"/>
          <w:szCs w:val="32"/>
          <w:lang w:val="en-US" w:eastAsia="zh-CN" w:bidi="ar"/>
        </w:rPr>
        <w:t>3</w:t>
      </w:r>
      <w:r>
        <w:rPr>
          <w:rFonts w:hint="default" w:ascii="仿宋_GB2312" w:hAnsi="宋体" w:eastAsia="仿宋_GB2312" w:cs="仿宋_GB2312"/>
          <w:kern w:val="2"/>
          <w:sz w:val="32"/>
          <w:szCs w:val="32"/>
          <w:lang w:val="en-US" w:eastAsia="zh-CN" w:bidi="ar"/>
        </w:rPr>
        <w:t>人。</w:t>
      </w:r>
    </w:p>
    <w:p w14:paraId="102CBFD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val="en-US" w:eastAsia="zh-CN"/>
        </w:rPr>
        <w:t>庐山市第一小学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687B7EA1">
      <w:pPr>
        <w:ind w:firstLine="640" w:firstLineChars="200"/>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val="en-US" w:eastAsia="zh-CN"/>
        </w:rPr>
        <w:t>一、收支预算总表</w:t>
      </w:r>
      <w:r>
        <w:rPr>
          <w:rStyle w:val="11"/>
          <w:rFonts w:hint="eastAsia" w:ascii="仿宋" w:hAnsi="仿宋" w:eastAsia="仿宋"/>
          <w:bCs/>
          <w:sz w:val="32"/>
          <w:szCs w:val="32"/>
          <w:lang w:eastAsia="zh-CN"/>
        </w:rPr>
        <w:drawing>
          <wp:inline distT="0" distB="0" distL="114300" distR="114300">
            <wp:extent cx="5271135" cy="5298440"/>
            <wp:effectExtent l="0" t="0" r="5715" b="1651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5"/>
                    <a:stretch>
                      <a:fillRect/>
                    </a:stretch>
                  </pic:blipFill>
                  <pic:spPr>
                    <a:xfrm>
                      <a:off x="0" y="0"/>
                      <a:ext cx="5271135" cy="5298440"/>
                    </a:xfrm>
                    <a:prstGeom prst="rect">
                      <a:avLst/>
                    </a:prstGeom>
                  </pic:spPr>
                </pic:pic>
              </a:graphicData>
            </a:graphic>
          </wp:inline>
        </w:drawing>
      </w:r>
    </w:p>
    <w:p w14:paraId="7E16FDF0">
      <w:pPr>
        <w:ind w:firstLine="640" w:firstLineChars="200"/>
        <w:jc w:val="left"/>
        <w:rPr>
          <w:rStyle w:val="11"/>
          <w:rFonts w:hint="eastAsia" w:ascii="仿宋" w:hAnsi="仿宋" w:eastAsia="仿宋"/>
          <w:bCs/>
          <w:sz w:val="32"/>
          <w:szCs w:val="32"/>
          <w:lang w:val="en-US" w:eastAsia="zh-CN"/>
        </w:rPr>
      </w:pPr>
    </w:p>
    <w:p w14:paraId="69F0E93E">
      <w:pPr>
        <w:ind w:firstLine="640" w:firstLineChars="200"/>
        <w:jc w:val="left"/>
        <w:rPr>
          <w:rStyle w:val="11"/>
          <w:rFonts w:hint="eastAsia" w:ascii="仿宋" w:hAnsi="仿宋" w:eastAsia="仿宋"/>
          <w:bCs/>
          <w:sz w:val="32"/>
          <w:szCs w:val="32"/>
          <w:lang w:val="en-US" w:eastAsia="zh-CN"/>
        </w:rPr>
      </w:pPr>
    </w:p>
    <w:p w14:paraId="2F7A9803">
      <w:pPr>
        <w:ind w:firstLine="640" w:firstLineChars="200"/>
        <w:jc w:val="left"/>
        <w:rPr>
          <w:rStyle w:val="11"/>
          <w:rFonts w:hint="eastAsia" w:ascii="仿宋" w:hAnsi="仿宋" w:eastAsia="仿宋"/>
          <w:bCs/>
          <w:sz w:val="32"/>
          <w:szCs w:val="32"/>
          <w:lang w:val="en-US" w:eastAsia="zh-CN"/>
        </w:rPr>
      </w:pPr>
    </w:p>
    <w:p w14:paraId="2482DF0E">
      <w:pPr>
        <w:ind w:firstLine="640" w:firstLineChars="200"/>
        <w:jc w:val="left"/>
        <w:rPr>
          <w:rStyle w:val="11"/>
          <w:rFonts w:hint="eastAsia" w:ascii="仿宋" w:hAnsi="仿宋" w:eastAsia="仿宋"/>
          <w:bCs/>
          <w:sz w:val="32"/>
          <w:szCs w:val="32"/>
          <w:lang w:val="en-US" w:eastAsia="zh-CN"/>
        </w:rPr>
      </w:pPr>
    </w:p>
    <w:p w14:paraId="08A7CCF8">
      <w:pPr>
        <w:ind w:firstLine="640" w:firstLineChars="200"/>
        <w:jc w:val="left"/>
        <w:rPr>
          <w:rStyle w:val="11"/>
          <w:rFonts w:hint="eastAsia" w:ascii="仿宋" w:hAnsi="仿宋" w:eastAsia="仿宋"/>
          <w:bCs/>
          <w:sz w:val="32"/>
          <w:szCs w:val="32"/>
          <w:lang w:val="en-US" w:eastAsia="zh-CN"/>
        </w:rPr>
      </w:pPr>
    </w:p>
    <w:p w14:paraId="4876BA21">
      <w:pPr>
        <w:ind w:firstLine="640" w:firstLineChars="200"/>
        <w:jc w:val="left"/>
        <w:rPr>
          <w:rStyle w:val="11"/>
          <w:rFonts w:hint="eastAsia" w:ascii="仿宋" w:hAnsi="仿宋" w:eastAsia="仿宋"/>
          <w:bCs/>
          <w:sz w:val="32"/>
          <w:szCs w:val="32"/>
          <w:lang w:val="en-US" w:eastAsia="zh-CN"/>
        </w:rPr>
      </w:pPr>
      <w:r>
        <w:rPr>
          <w:rStyle w:val="11"/>
          <w:rFonts w:hint="eastAsia" w:ascii="仿宋" w:hAnsi="仿宋" w:eastAsia="仿宋"/>
          <w:bCs/>
          <w:sz w:val="32"/>
          <w:szCs w:val="32"/>
          <w:lang w:val="en-US" w:eastAsia="zh-CN"/>
        </w:rPr>
        <w:t>二、单位收入总表</w:t>
      </w:r>
    </w:p>
    <w:p w14:paraId="7B431543">
      <w:pPr>
        <w:jc w:val="left"/>
        <w:rPr>
          <w:rStyle w:val="11"/>
          <w:rFonts w:hint="default" w:ascii="仿宋" w:hAnsi="仿宋" w:eastAsia="仿宋"/>
          <w:bCs/>
          <w:sz w:val="32"/>
          <w:szCs w:val="32"/>
          <w:lang w:val="en-US" w:eastAsia="zh-CN"/>
        </w:rPr>
      </w:pPr>
      <w:r>
        <w:rPr>
          <w:rStyle w:val="11"/>
          <w:rFonts w:hint="default" w:ascii="仿宋" w:hAnsi="仿宋" w:eastAsia="仿宋"/>
          <w:bCs/>
          <w:sz w:val="32"/>
          <w:szCs w:val="32"/>
          <w:lang w:val="en-US" w:eastAsia="zh-CN"/>
        </w:rPr>
        <w:drawing>
          <wp:inline distT="0" distB="0" distL="114300" distR="114300">
            <wp:extent cx="5268595" cy="2680335"/>
            <wp:effectExtent l="0" t="0" r="8255" b="5715"/>
            <wp:docPr id="2" name="图片 2" descr="2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222"/>
                    <pic:cNvPicPr>
                      <a:picLocks noChangeAspect="1"/>
                    </pic:cNvPicPr>
                  </pic:nvPicPr>
                  <pic:blipFill>
                    <a:blip r:embed="rId6"/>
                    <a:stretch>
                      <a:fillRect/>
                    </a:stretch>
                  </pic:blipFill>
                  <pic:spPr>
                    <a:xfrm>
                      <a:off x="0" y="0"/>
                      <a:ext cx="5268595" cy="2680335"/>
                    </a:xfrm>
                    <a:prstGeom prst="rect">
                      <a:avLst/>
                    </a:prstGeom>
                  </pic:spPr>
                </pic:pic>
              </a:graphicData>
            </a:graphic>
          </wp:inline>
        </w:drawing>
      </w:r>
    </w:p>
    <w:p w14:paraId="0E6F25E6">
      <w:pPr>
        <w:numPr>
          <w:ilvl w:val="0"/>
          <w:numId w:val="1"/>
        </w:numPr>
        <w:ind w:firstLine="640" w:firstLineChars="20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47E8FCB">
      <w:pPr>
        <w:numPr>
          <w:ilvl w:val="0"/>
          <w:numId w:val="0"/>
        </w:numPr>
        <w:jc w:val="left"/>
        <w:rPr>
          <w:rFonts w:hint="eastAsia"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lang w:val="en-US" w:eastAsia="zh-CN"/>
        </w:rPr>
        <w:drawing>
          <wp:inline distT="0" distB="0" distL="114300" distR="114300">
            <wp:extent cx="5266690" cy="4120515"/>
            <wp:effectExtent l="0" t="0" r="10160" b="13335"/>
            <wp:docPr id="3" name="图片 3" descr="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333"/>
                    <pic:cNvPicPr>
                      <a:picLocks noChangeAspect="1"/>
                    </pic:cNvPicPr>
                  </pic:nvPicPr>
                  <pic:blipFill>
                    <a:blip r:embed="rId7"/>
                    <a:stretch>
                      <a:fillRect/>
                    </a:stretch>
                  </pic:blipFill>
                  <pic:spPr>
                    <a:xfrm>
                      <a:off x="0" y="0"/>
                      <a:ext cx="5266690" cy="4120515"/>
                    </a:xfrm>
                    <a:prstGeom prst="rect">
                      <a:avLst/>
                    </a:prstGeom>
                  </pic:spPr>
                </pic:pic>
              </a:graphicData>
            </a:graphic>
          </wp:inline>
        </w:drawing>
      </w:r>
    </w:p>
    <w:p w14:paraId="767DC837">
      <w:pPr>
        <w:numPr>
          <w:ilvl w:val="0"/>
          <w:numId w:val="0"/>
        </w:numPr>
        <w:ind w:leftChars="200"/>
        <w:jc w:val="left"/>
        <w:rPr>
          <w:rFonts w:ascii="Adobe 仿宋 Std R" w:hAnsi="Adobe 仿宋 Std R" w:eastAsia="Adobe 仿宋 Std R" w:cstheme="minorBidi"/>
          <w:kern w:val="2"/>
          <w:sz w:val="32"/>
          <w:szCs w:val="30"/>
        </w:rPr>
      </w:pPr>
    </w:p>
    <w:p w14:paraId="3073F582">
      <w:pPr>
        <w:numPr>
          <w:ilvl w:val="0"/>
          <w:numId w:val="0"/>
        </w:numPr>
        <w:ind w:leftChars="200"/>
        <w:jc w:val="left"/>
        <w:rPr>
          <w:rFonts w:ascii="Adobe 仿宋 Std R" w:hAnsi="Adobe 仿宋 Std R" w:eastAsia="Adobe 仿宋 Std R" w:cstheme="minorBidi"/>
          <w:kern w:val="2"/>
          <w:sz w:val="32"/>
          <w:szCs w:val="30"/>
        </w:rPr>
      </w:pPr>
    </w:p>
    <w:p w14:paraId="75308AFF">
      <w:pPr>
        <w:numPr>
          <w:ilvl w:val="0"/>
          <w:numId w:val="0"/>
        </w:numPr>
        <w:ind w:leftChars="200"/>
        <w:jc w:val="left"/>
        <w:rPr>
          <w:rFonts w:ascii="Adobe 仿宋 Std R" w:hAnsi="Adobe 仿宋 Std R" w:eastAsia="Adobe 仿宋 Std R" w:cstheme="minorBidi"/>
          <w:kern w:val="2"/>
          <w:sz w:val="32"/>
          <w:szCs w:val="30"/>
        </w:rPr>
      </w:pPr>
    </w:p>
    <w:p w14:paraId="3EE8B71D">
      <w:pPr>
        <w:numPr>
          <w:ilvl w:val="0"/>
          <w:numId w:val="0"/>
        </w:numPr>
        <w:ind w:firstLine="640" w:firstLineChars="20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lang w:val="en-US" w:eastAsia="zh-CN"/>
        </w:rPr>
        <w:t>四、</w:t>
      </w:r>
      <w:r>
        <w:rPr>
          <w:rFonts w:ascii="Adobe 仿宋 Std R" w:hAnsi="Adobe 仿宋 Std R" w:eastAsia="Adobe 仿宋 Std R" w:cstheme="minorBidi"/>
          <w:kern w:val="2"/>
          <w:sz w:val="32"/>
          <w:szCs w:val="30"/>
        </w:rPr>
        <w:t>财政拨款收支总表</w:t>
      </w:r>
    </w:p>
    <w:p w14:paraId="58D7CC4F">
      <w:pPr>
        <w:numPr>
          <w:ilvl w:val="0"/>
          <w:numId w:val="0"/>
        </w:numPr>
        <w:jc w:val="left"/>
        <w:rPr>
          <w:rFonts w:hint="eastAsia"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lang w:val="en-US" w:eastAsia="zh-CN"/>
        </w:rPr>
        <w:drawing>
          <wp:inline distT="0" distB="0" distL="114300" distR="114300">
            <wp:extent cx="5269230" cy="4274820"/>
            <wp:effectExtent l="0" t="0" r="7620" b="11430"/>
            <wp:docPr id="4" name="图片 4" descr="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44"/>
                    <pic:cNvPicPr>
                      <a:picLocks noChangeAspect="1"/>
                    </pic:cNvPicPr>
                  </pic:nvPicPr>
                  <pic:blipFill>
                    <a:blip r:embed="rId8"/>
                    <a:stretch>
                      <a:fillRect/>
                    </a:stretch>
                  </pic:blipFill>
                  <pic:spPr>
                    <a:xfrm>
                      <a:off x="0" y="0"/>
                      <a:ext cx="5269230" cy="4274820"/>
                    </a:xfrm>
                    <a:prstGeom prst="rect">
                      <a:avLst/>
                    </a:prstGeom>
                  </pic:spPr>
                </pic:pic>
              </a:graphicData>
            </a:graphic>
          </wp:inline>
        </w:drawing>
      </w:r>
    </w:p>
    <w:p w14:paraId="0CA35720">
      <w:pPr>
        <w:ind w:firstLine="640" w:firstLineChars="200"/>
        <w:jc w:val="left"/>
        <w:rPr>
          <w:rStyle w:val="11"/>
          <w:rFonts w:hint="eastAsia" w:ascii="仿宋" w:hAnsi="仿宋" w:eastAsia="仿宋"/>
          <w:bCs/>
          <w:sz w:val="32"/>
          <w:szCs w:val="32"/>
          <w:lang w:val="en-US" w:eastAsia="zh-CN"/>
        </w:rPr>
      </w:pPr>
    </w:p>
    <w:p w14:paraId="4B49BF62">
      <w:pPr>
        <w:ind w:firstLine="640" w:firstLineChars="200"/>
        <w:jc w:val="left"/>
        <w:rPr>
          <w:rStyle w:val="11"/>
          <w:rFonts w:hint="eastAsia" w:ascii="仿宋" w:hAnsi="仿宋" w:eastAsia="仿宋"/>
          <w:bCs/>
          <w:sz w:val="32"/>
          <w:szCs w:val="32"/>
          <w:lang w:val="en-US" w:eastAsia="zh-CN"/>
        </w:rPr>
      </w:pPr>
    </w:p>
    <w:p w14:paraId="7D3A342A">
      <w:pPr>
        <w:ind w:firstLine="640" w:firstLineChars="200"/>
        <w:jc w:val="left"/>
        <w:rPr>
          <w:rStyle w:val="11"/>
          <w:rFonts w:hint="eastAsia" w:ascii="仿宋" w:hAnsi="仿宋" w:eastAsia="仿宋"/>
          <w:bCs/>
          <w:sz w:val="32"/>
          <w:szCs w:val="32"/>
          <w:lang w:val="en-US" w:eastAsia="zh-CN"/>
        </w:rPr>
      </w:pPr>
    </w:p>
    <w:p w14:paraId="1929BAE1">
      <w:pPr>
        <w:ind w:firstLine="640" w:firstLineChars="200"/>
        <w:jc w:val="left"/>
        <w:rPr>
          <w:rStyle w:val="11"/>
          <w:rFonts w:hint="eastAsia" w:ascii="仿宋" w:hAnsi="仿宋" w:eastAsia="仿宋"/>
          <w:bCs/>
          <w:sz w:val="32"/>
          <w:szCs w:val="32"/>
          <w:lang w:val="en-US" w:eastAsia="zh-CN"/>
        </w:rPr>
      </w:pPr>
    </w:p>
    <w:p w14:paraId="000D3C0D">
      <w:pPr>
        <w:ind w:firstLine="640" w:firstLineChars="200"/>
        <w:jc w:val="left"/>
        <w:rPr>
          <w:rStyle w:val="11"/>
          <w:rFonts w:hint="eastAsia" w:ascii="仿宋" w:hAnsi="仿宋" w:eastAsia="仿宋"/>
          <w:bCs/>
          <w:sz w:val="32"/>
          <w:szCs w:val="32"/>
          <w:lang w:val="en-US" w:eastAsia="zh-CN"/>
        </w:rPr>
      </w:pPr>
    </w:p>
    <w:p w14:paraId="1001EAAE">
      <w:pPr>
        <w:ind w:firstLine="640" w:firstLineChars="200"/>
        <w:jc w:val="left"/>
        <w:rPr>
          <w:rStyle w:val="11"/>
          <w:rFonts w:hint="eastAsia" w:ascii="仿宋" w:hAnsi="仿宋" w:eastAsia="仿宋"/>
          <w:bCs/>
          <w:sz w:val="32"/>
          <w:szCs w:val="32"/>
          <w:lang w:val="en-US" w:eastAsia="zh-CN"/>
        </w:rPr>
      </w:pPr>
    </w:p>
    <w:p w14:paraId="6E680108">
      <w:pPr>
        <w:ind w:firstLine="640" w:firstLineChars="200"/>
        <w:jc w:val="left"/>
        <w:rPr>
          <w:rStyle w:val="11"/>
          <w:rFonts w:hint="eastAsia" w:ascii="仿宋" w:hAnsi="仿宋" w:eastAsia="仿宋"/>
          <w:bCs/>
          <w:sz w:val="32"/>
          <w:szCs w:val="32"/>
          <w:lang w:val="en-US" w:eastAsia="zh-CN"/>
        </w:rPr>
      </w:pPr>
    </w:p>
    <w:p w14:paraId="503E9DA8">
      <w:pPr>
        <w:ind w:firstLine="640" w:firstLineChars="200"/>
        <w:jc w:val="left"/>
        <w:rPr>
          <w:rStyle w:val="11"/>
          <w:rFonts w:hint="eastAsia" w:ascii="仿宋" w:hAnsi="仿宋" w:eastAsia="仿宋"/>
          <w:bCs/>
          <w:sz w:val="32"/>
          <w:szCs w:val="32"/>
          <w:lang w:val="en-US" w:eastAsia="zh-CN"/>
        </w:rPr>
      </w:pPr>
    </w:p>
    <w:p w14:paraId="725853FF">
      <w:pPr>
        <w:ind w:firstLine="640" w:firstLineChars="200"/>
        <w:jc w:val="left"/>
        <w:rPr>
          <w:rStyle w:val="11"/>
          <w:rFonts w:hint="eastAsia" w:ascii="仿宋" w:hAnsi="仿宋" w:eastAsia="仿宋"/>
          <w:bCs/>
          <w:sz w:val="32"/>
          <w:szCs w:val="32"/>
          <w:lang w:val="en-US" w:eastAsia="zh-CN"/>
        </w:rPr>
      </w:pPr>
    </w:p>
    <w:p w14:paraId="119AFCF5">
      <w:pPr>
        <w:ind w:firstLine="640" w:firstLineChars="200"/>
        <w:jc w:val="left"/>
        <w:rPr>
          <w:rStyle w:val="11"/>
          <w:rFonts w:hint="eastAsia" w:ascii="仿宋" w:hAnsi="仿宋" w:eastAsia="仿宋"/>
          <w:bCs/>
          <w:sz w:val="32"/>
          <w:szCs w:val="32"/>
          <w:lang w:val="en-US" w:eastAsia="zh-CN"/>
        </w:rPr>
      </w:pPr>
    </w:p>
    <w:p w14:paraId="7CBC8282">
      <w:pPr>
        <w:ind w:firstLine="640" w:firstLineChars="200"/>
        <w:jc w:val="left"/>
        <w:rPr>
          <w:rStyle w:val="11"/>
          <w:rFonts w:hint="default" w:ascii="仿宋" w:hAnsi="仿宋" w:eastAsia="仿宋"/>
          <w:bCs/>
          <w:sz w:val="32"/>
          <w:szCs w:val="32"/>
          <w:lang w:val="en-US" w:eastAsia="zh-CN"/>
        </w:rPr>
      </w:pPr>
      <w:r>
        <w:rPr>
          <w:rStyle w:val="11"/>
          <w:rFonts w:hint="eastAsia" w:ascii="仿宋" w:hAnsi="仿宋" w:eastAsia="仿宋"/>
          <w:bCs/>
          <w:sz w:val="32"/>
          <w:szCs w:val="32"/>
          <w:lang w:val="en-US" w:eastAsia="zh-CN"/>
        </w:rPr>
        <w:t>五、</w:t>
      </w:r>
      <w:r>
        <w:rPr>
          <w:rFonts w:ascii="Adobe 仿宋 Std R" w:hAnsi="Adobe 仿宋 Std R" w:eastAsia="Adobe 仿宋 Std R" w:cstheme="minorBidi"/>
          <w:kern w:val="2"/>
          <w:sz w:val="32"/>
          <w:szCs w:val="30"/>
        </w:rPr>
        <w:t>一般公共预算支出表</w:t>
      </w:r>
    </w:p>
    <w:p w14:paraId="5A92DA70">
      <w:pPr>
        <w:widowControl/>
        <w:spacing w:line="240" w:lineRule="auto"/>
        <w:jc w:val="both"/>
        <w:rPr>
          <w:rFonts w:hint="eastAsia" w:ascii="仿宋_GB2312" w:hAnsi="Calibri" w:eastAsia="仿宋_GB2312" w:cs="宋体"/>
          <w:b/>
          <w:kern w:val="0"/>
          <w:sz w:val="32"/>
          <w:szCs w:val="32"/>
          <w:lang w:eastAsia="zh-CN"/>
        </w:rPr>
      </w:pPr>
      <w:r>
        <w:rPr>
          <w:rFonts w:hint="eastAsia" w:ascii="仿宋_GB2312" w:hAnsi="Calibri" w:eastAsia="仿宋_GB2312" w:cs="宋体"/>
          <w:b/>
          <w:kern w:val="0"/>
          <w:sz w:val="32"/>
          <w:szCs w:val="32"/>
          <w:lang w:eastAsia="zh-CN"/>
        </w:rPr>
        <w:drawing>
          <wp:inline distT="0" distB="0" distL="114300" distR="114300">
            <wp:extent cx="5270500" cy="4465955"/>
            <wp:effectExtent l="0" t="0" r="6350" b="10795"/>
            <wp:docPr id="5" name="图片 5" descr="55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5555"/>
                    <pic:cNvPicPr>
                      <a:picLocks noChangeAspect="1"/>
                    </pic:cNvPicPr>
                  </pic:nvPicPr>
                  <pic:blipFill>
                    <a:blip r:embed="rId9"/>
                    <a:stretch>
                      <a:fillRect/>
                    </a:stretch>
                  </pic:blipFill>
                  <pic:spPr>
                    <a:xfrm>
                      <a:off x="0" y="0"/>
                      <a:ext cx="5270500" cy="4465955"/>
                    </a:xfrm>
                    <a:prstGeom prst="rect">
                      <a:avLst/>
                    </a:prstGeom>
                  </pic:spPr>
                </pic:pic>
              </a:graphicData>
            </a:graphic>
          </wp:inline>
        </w:drawing>
      </w:r>
    </w:p>
    <w:p w14:paraId="1BDF06D0">
      <w:pPr>
        <w:widowControl/>
        <w:spacing w:line="240" w:lineRule="auto"/>
        <w:jc w:val="both"/>
        <w:rPr>
          <w:rFonts w:hint="eastAsia" w:ascii="仿宋_GB2312" w:hAnsi="Calibri" w:eastAsia="仿宋_GB2312" w:cs="宋体"/>
          <w:b/>
          <w:kern w:val="0"/>
          <w:sz w:val="32"/>
          <w:szCs w:val="32"/>
          <w:lang w:eastAsia="zh-CN"/>
        </w:rPr>
      </w:pPr>
    </w:p>
    <w:p w14:paraId="76F411DC">
      <w:pPr>
        <w:widowControl/>
        <w:spacing w:line="240" w:lineRule="auto"/>
        <w:jc w:val="both"/>
        <w:rPr>
          <w:rFonts w:hint="eastAsia" w:ascii="仿宋_GB2312" w:hAnsi="Calibri" w:eastAsia="仿宋_GB2312" w:cs="宋体"/>
          <w:b/>
          <w:kern w:val="0"/>
          <w:sz w:val="32"/>
          <w:szCs w:val="32"/>
          <w:lang w:eastAsia="zh-CN"/>
        </w:rPr>
      </w:pPr>
    </w:p>
    <w:p w14:paraId="4AFE1D98">
      <w:pPr>
        <w:widowControl/>
        <w:spacing w:line="240" w:lineRule="auto"/>
        <w:jc w:val="both"/>
        <w:rPr>
          <w:rFonts w:hint="eastAsia" w:ascii="仿宋_GB2312" w:hAnsi="Calibri" w:eastAsia="仿宋_GB2312" w:cs="宋体"/>
          <w:b/>
          <w:kern w:val="0"/>
          <w:sz w:val="32"/>
          <w:szCs w:val="32"/>
          <w:lang w:eastAsia="zh-CN"/>
        </w:rPr>
      </w:pPr>
    </w:p>
    <w:p w14:paraId="75DA8863">
      <w:pPr>
        <w:widowControl/>
        <w:spacing w:line="240" w:lineRule="auto"/>
        <w:jc w:val="both"/>
        <w:rPr>
          <w:rFonts w:hint="eastAsia" w:ascii="仿宋_GB2312" w:hAnsi="Calibri" w:eastAsia="仿宋_GB2312" w:cs="宋体"/>
          <w:b/>
          <w:kern w:val="0"/>
          <w:sz w:val="32"/>
          <w:szCs w:val="32"/>
          <w:lang w:eastAsia="zh-CN"/>
        </w:rPr>
      </w:pPr>
    </w:p>
    <w:p w14:paraId="70A41506">
      <w:pPr>
        <w:widowControl/>
        <w:spacing w:line="240" w:lineRule="auto"/>
        <w:jc w:val="both"/>
        <w:rPr>
          <w:rFonts w:hint="eastAsia" w:ascii="仿宋_GB2312" w:hAnsi="Calibri" w:eastAsia="仿宋_GB2312" w:cs="宋体"/>
          <w:b/>
          <w:kern w:val="0"/>
          <w:sz w:val="32"/>
          <w:szCs w:val="32"/>
          <w:lang w:eastAsia="zh-CN"/>
        </w:rPr>
      </w:pPr>
    </w:p>
    <w:p w14:paraId="6262B20F">
      <w:pPr>
        <w:widowControl/>
        <w:spacing w:line="240" w:lineRule="auto"/>
        <w:jc w:val="both"/>
        <w:rPr>
          <w:rFonts w:hint="eastAsia" w:ascii="仿宋_GB2312" w:hAnsi="Calibri" w:eastAsia="仿宋_GB2312" w:cs="宋体"/>
          <w:b/>
          <w:kern w:val="0"/>
          <w:sz w:val="32"/>
          <w:szCs w:val="32"/>
          <w:lang w:eastAsia="zh-CN"/>
        </w:rPr>
      </w:pPr>
    </w:p>
    <w:p w14:paraId="5310457A">
      <w:pPr>
        <w:widowControl/>
        <w:spacing w:line="240" w:lineRule="auto"/>
        <w:jc w:val="both"/>
        <w:rPr>
          <w:rFonts w:hint="eastAsia" w:ascii="仿宋_GB2312" w:hAnsi="Calibri" w:eastAsia="仿宋_GB2312" w:cs="宋体"/>
          <w:b/>
          <w:kern w:val="0"/>
          <w:sz w:val="32"/>
          <w:szCs w:val="32"/>
          <w:lang w:eastAsia="zh-CN"/>
        </w:rPr>
      </w:pPr>
    </w:p>
    <w:p w14:paraId="104F81DB">
      <w:pPr>
        <w:widowControl/>
        <w:spacing w:line="240" w:lineRule="auto"/>
        <w:jc w:val="both"/>
        <w:rPr>
          <w:rFonts w:hint="eastAsia" w:ascii="仿宋_GB2312" w:hAnsi="Calibri" w:eastAsia="仿宋_GB2312" w:cs="宋体"/>
          <w:b/>
          <w:kern w:val="0"/>
          <w:sz w:val="32"/>
          <w:szCs w:val="32"/>
          <w:lang w:eastAsia="zh-CN"/>
        </w:rPr>
      </w:pPr>
    </w:p>
    <w:p w14:paraId="35D1907B">
      <w:pPr>
        <w:widowControl/>
        <w:spacing w:line="240" w:lineRule="auto"/>
        <w:jc w:val="both"/>
        <w:rPr>
          <w:rFonts w:hint="eastAsia" w:ascii="仿宋_GB2312" w:hAnsi="Calibri" w:eastAsia="仿宋_GB2312" w:cs="宋体"/>
          <w:b/>
          <w:kern w:val="0"/>
          <w:sz w:val="32"/>
          <w:szCs w:val="32"/>
          <w:lang w:eastAsia="zh-CN"/>
        </w:rPr>
      </w:pPr>
    </w:p>
    <w:p w14:paraId="316D31BC">
      <w:pPr>
        <w:widowControl/>
        <w:spacing w:line="240" w:lineRule="auto"/>
        <w:jc w:val="both"/>
        <w:rPr>
          <w:rFonts w:hint="eastAsia" w:ascii="仿宋_GB2312" w:hAnsi="Calibri" w:eastAsia="仿宋_GB2312" w:cs="宋体"/>
          <w:b/>
          <w:kern w:val="0"/>
          <w:sz w:val="32"/>
          <w:szCs w:val="32"/>
          <w:lang w:eastAsia="zh-CN"/>
        </w:rPr>
      </w:pPr>
    </w:p>
    <w:p w14:paraId="2B3E9E30">
      <w:pPr>
        <w:widowControl/>
        <w:numPr>
          <w:ilvl w:val="0"/>
          <w:numId w:val="2"/>
        </w:numPr>
        <w:spacing w:line="240" w:lineRule="auto"/>
        <w:ind w:left="642" w:leftChars="0" w:firstLine="0" w:firstLineChars="0"/>
        <w:jc w:val="both"/>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一般公共预算基本支出表</w:t>
      </w:r>
    </w:p>
    <w:p w14:paraId="59FD4954">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5420" cy="3632835"/>
            <wp:effectExtent l="0" t="0" r="11430" b="5715"/>
            <wp:docPr id="7" name="图片 7" descr="66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66666"/>
                    <pic:cNvPicPr>
                      <a:picLocks noChangeAspect="1"/>
                    </pic:cNvPicPr>
                  </pic:nvPicPr>
                  <pic:blipFill>
                    <a:blip r:embed="rId10"/>
                    <a:stretch>
                      <a:fillRect/>
                    </a:stretch>
                  </pic:blipFill>
                  <pic:spPr>
                    <a:xfrm>
                      <a:off x="0" y="0"/>
                      <a:ext cx="5265420" cy="3632835"/>
                    </a:xfrm>
                    <a:prstGeom prst="rect">
                      <a:avLst/>
                    </a:prstGeom>
                  </pic:spPr>
                </pic:pic>
              </a:graphicData>
            </a:graphic>
          </wp:inline>
        </w:drawing>
      </w:r>
    </w:p>
    <w:p w14:paraId="7D2369F2">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lang w:val="en-US" w:eastAsia="zh-CN"/>
        </w:rPr>
      </w:pPr>
      <w:r>
        <w:rPr>
          <w:rFonts w:ascii="Adobe 仿宋 Std R" w:hAnsi="Adobe 仿宋 Std R" w:eastAsia="Adobe 仿宋 Std R" w:cstheme="minorBidi"/>
          <w:kern w:val="2"/>
          <w:sz w:val="32"/>
          <w:szCs w:val="30"/>
        </w:rPr>
        <w:t>财政拨款“三公”经费支出表</w:t>
      </w:r>
      <w:r>
        <w:rPr>
          <w:rFonts w:hint="eastAsia" w:ascii="Adobe 仿宋 Std R" w:hAnsi="Adobe 仿宋 Std R" w:eastAsia="Adobe 仿宋 Std R" w:cstheme="minorBidi"/>
          <w:kern w:val="2"/>
          <w:sz w:val="32"/>
          <w:szCs w:val="30"/>
          <w:lang w:val="en-US" w:eastAsia="zh-CN"/>
        </w:rPr>
        <w:t xml:space="preserve">      </w:t>
      </w:r>
    </w:p>
    <w:p w14:paraId="542616B5">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72405" cy="1034415"/>
            <wp:effectExtent l="0" t="0" r="4445" b="13335"/>
            <wp:docPr id="8" name="图片 8" descr="77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77777"/>
                    <pic:cNvPicPr>
                      <a:picLocks noChangeAspect="1"/>
                    </pic:cNvPicPr>
                  </pic:nvPicPr>
                  <pic:blipFill>
                    <a:blip r:embed="rId11"/>
                    <a:stretch>
                      <a:fillRect/>
                    </a:stretch>
                  </pic:blipFill>
                  <pic:spPr>
                    <a:xfrm>
                      <a:off x="0" y="0"/>
                      <a:ext cx="5272405" cy="1034415"/>
                    </a:xfrm>
                    <a:prstGeom prst="rect">
                      <a:avLst/>
                    </a:prstGeom>
                  </pic:spPr>
                </pic:pic>
              </a:graphicData>
            </a:graphic>
          </wp:inline>
        </w:drawing>
      </w:r>
    </w:p>
    <w:p w14:paraId="0724BA7F">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lang w:val="en-US" w:eastAsia="zh-CN"/>
        </w:rPr>
      </w:pPr>
      <w:r>
        <w:rPr>
          <w:rFonts w:ascii="Adobe 仿宋 Std R" w:hAnsi="Adobe 仿宋 Std R" w:eastAsia="Adobe 仿宋 Std R" w:cstheme="minorBidi"/>
          <w:kern w:val="2"/>
          <w:sz w:val="32"/>
          <w:szCs w:val="30"/>
        </w:rPr>
        <w:t>政府性基金预算支出表</w:t>
      </w:r>
      <w:r>
        <w:rPr>
          <w:rFonts w:hint="eastAsia" w:ascii="Adobe 仿宋 Std R" w:hAnsi="Adobe 仿宋 Std R" w:eastAsia="Adobe 仿宋 Std R" w:cstheme="minorBidi"/>
          <w:kern w:val="2"/>
          <w:sz w:val="32"/>
          <w:szCs w:val="30"/>
          <w:lang w:val="en-US" w:eastAsia="zh-CN"/>
        </w:rPr>
        <w:t xml:space="preserve">  </w:t>
      </w:r>
    </w:p>
    <w:p w14:paraId="34EB6158">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6055" cy="1116965"/>
            <wp:effectExtent l="0" t="0" r="10795" b="6985"/>
            <wp:docPr id="9" name="图片 9" descr="88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88888"/>
                    <pic:cNvPicPr>
                      <a:picLocks noChangeAspect="1"/>
                    </pic:cNvPicPr>
                  </pic:nvPicPr>
                  <pic:blipFill>
                    <a:blip r:embed="rId12"/>
                    <a:stretch>
                      <a:fillRect/>
                    </a:stretch>
                  </pic:blipFill>
                  <pic:spPr>
                    <a:xfrm>
                      <a:off x="0" y="0"/>
                      <a:ext cx="5266055" cy="1116965"/>
                    </a:xfrm>
                    <a:prstGeom prst="rect">
                      <a:avLst/>
                    </a:prstGeom>
                  </pic:spPr>
                </pic:pic>
              </a:graphicData>
            </a:graphic>
          </wp:inline>
        </w:drawing>
      </w:r>
    </w:p>
    <w:p w14:paraId="73C2EA47">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31C81EDA">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3585FFB5">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0A4403D2">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p>
    <w:p w14:paraId="3D9E6C59">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lang w:val="en-US" w:eastAsia="zh-CN"/>
        </w:rPr>
      </w:pP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lang w:val="en-US" w:eastAsia="zh-CN"/>
        </w:rPr>
        <w:t xml:space="preserve">  </w:t>
      </w:r>
    </w:p>
    <w:p w14:paraId="1C5A022E">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65420" cy="1070610"/>
            <wp:effectExtent l="0" t="0" r="11430" b="15240"/>
            <wp:docPr id="10" name="图片 10" descr="99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99999"/>
                    <pic:cNvPicPr>
                      <a:picLocks noChangeAspect="1"/>
                    </pic:cNvPicPr>
                  </pic:nvPicPr>
                  <pic:blipFill>
                    <a:blip r:embed="rId13"/>
                    <a:stretch>
                      <a:fillRect/>
                    </a:stretch>
                  </pic:blipFill>
                  <pic:spPr>
                    <a:xfrm>
                      <a:off x="0" y="0"/>
                      <a:ext cx="5265420" cy="1070610"/>
                    </a:xfrm>
                    <a:prstGeom prst="rect">
                      <a:avLst/>
                    </a:prstGeom>
                  </pic:spPr>
                </pic:pic>
              </a:graphicData>
            </a:graphic>
          </wp:inline>
        </w:drawing>
      </w:r>
    </w:p>
    <w:p w14:paraId="18B5CF7B">
      <w:pPr>
        <w:widowControl/>
        <w:numPr>
          <w:ilvl w:val="0"/>
          <w:numId w:val="2"/>
        </w:numPr>
        <w:spacing w:line="240" w:lineRule="auto"/>
        <w:ind w:left="642" w:leftChars="0" w:firstLine="0" w:firstLineChars="0"/>
        <w:jc w:val="both"/>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项目绩效目标表</w:t>
      </w:r>
    </w:p>
    <w:p w14:paraId="39673B2C">
      <w:pPr>
        <w:widowControl/>
        <w:numPr>
          <w:ilvl w:val="0"/>
          <w:numId w:val="0"/>
        </w:numPr>
        <w:spacing w:line="240" w:lineRule="auto"/>
        <w:jc w:val="both"/>
        <w:rPr>
          <w:rFonts w:hint="default" w:ascii="Adobe 仿宋 Std R" w:hAnsi="Adobe 仿宋 Std R" w:eastAsia="Adobe 仿宋 Std R" w:cstheme="minorBidi"/>
          <w:kern w:val="2"/>
          <w:sz w:val="32"/>
          <w:szCs w:val="30"/>
          <w:lang w:val="en-US" w:eastAsia="zh-CN"/>
        </w:rPr>
      </w:pPr>
      <w:r>
        <w:rPr>
          <w:rFonts w:hint="default" w:ascii="Adobe 仿宋 Std R" w:hAnsi="Adobe 仿宋 Std R" w:eastAsia="Adobe 仿宋 Std R" w:cstheme="minorBidi"/>
          <w:kern w:val="2"/>
          <w:sz w:val="32"/>
          <w:szCs w:val="30"/>
          <w:lang w:val="en-US" w:eastAsia="zh-CN"/>
        </w:rPr>
        <w:drawing>
          <wp:inline distT="0" distB="0" distL="114300" distR="114300">
            <wp:extent cx="5273675" cy="6640195"/>
            <wp:effectExtent l="0" t="0" r="3175" b="8255"/>
            <wp:docPr id="11" name="图片 1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0"/>
                    <pic:cNvPicPr>
                      <a:picLocks noChangeAspect="1"/>
                    </pic:cNvPicPr>
                  </pic:nvPicPr>
                  <pic:blipFill>
                    <a:blip r:embed="rId14"/>
                    <a:stretch>
                      <a:fillRect/>
                    </a:stretch>
                  </pic:blipFill>
                  <pic:spPr>
                    <a:xfrm>
                      <a:off x="0" y="0"/>
                      <a:ext cx="5273675" cy="6640195"/>
                    </a:xfrm>
                    <a:prstGeom prst="rect">
                      <a:avLst/>
                    </a:prstGeom>
                  </pic:spPr>
                </pic:pic>
              </a:graphicData>
            </a:graphic>
          </wp:inline>
        </w:drawing>
      </w:r>
    </w:p>
    <w:p w14:paraId="67C8A930">
      <w:pPr>
        <w:widowControl/>
        <w:spacing w:line="580" w:lineRule="exact"/>
        <w:jc w:val="center"/>
        <w:rPr>
          <w:rFonts w:hint="eastAsia" w:ascii="仿宋_GB2312" w:hAnsi="Calibri" w:eastAsia="仿宋_GB2312" w:cs="宋体"/>
          <w:b/>
          <w:kern w:val="0"/>
          <w:sz w:val="32"/>
          <w:szCs w:val="32"/>
        </w:rPr>
      </w:pPr>
    </w:p>
    <w:p w14:paraId="13907D7C">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lang w:val="en-US" w:eastAsia="zh-CN"/>
        </w:rPr>
        <w:t>庐山市第一小学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180768A2">
      <w:pPr>
        <w:widowControl/>
        <w:spacing w:line="580" w:lineRule="exact"/>
        <w:jc w:val="center"/>
        <w:rPr>
          <w:rFonts w:ascii="仿宋_GB2312" w:eastAsia="仿宋_GB2312"/>
          <w:b/>
          <w:sz w:val="32"/>
          <w:szCs w:val="30"/>
        </w:rPr>
      </w:pPr>
    </w:p>
    <w:p w14:paraId="62C2ED52">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162E3C6">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1B5E0545">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庐山市第一小学</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2660.06</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2026.8</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2140.06</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1849.65</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减少变化原因为：2024年预算安排只有我们一个校区，新校区独立做预算。</w:t>
      </w:r>
    </w:p>
    <w:p w14:paraId="6379F975">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46D4C2AE">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庐山市第一小学</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2660.06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2026.8</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减少变化原因为：2024年预算安排只有我们一个校区，新校区独立做预算。</w:t>
      </w:r>
    </w:p>
    <w:p w14:paraId="2569849D">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auto"/>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2140.06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1849.65</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2136.79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3.27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520</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177.16</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520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710B404F">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2140.06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1849.65</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295.67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221.6</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115.69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35.31</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157.85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169.49</w:t>
      </w:r>
      <w:r>
        <w:rPr>
          <w:rStyle w:val="11"/>
          <w:rFonts w:ascii="仿宋" w:hAnsi="仿宋" w:eastAsia="仿宋"/>
          <w:sz w:val="32"/>
          <w:szCs w:val="32"/>
        </w:rPr>
        <w:t>万元。</w:t>
      </w:r>
      <w:r>
        <w:fldChar w:fldCharType="end"/>
      </w:r>
    </w:p>
    <w:p w14:paraId="651783DD">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2136.79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1848.89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2.01</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3.27</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1.25</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没有增加和减少</w:t>
      </w:r>
      <w:r>
        <w:rPr>
          <w:rStyle w:val="11"/>
          <w:rFonts w:ascii="仿宋" w:hAnsi="仿宋" w:eastAsia="仿宋"/>
          <w:sz w:val="32"/>
          <w:szCs w:val="32"/>
        </w:rPr>
        <w:t>。</w:t>
      </w:r>
      <w:r>
        <w:fldChar w:fldCharType="end"/>
      </w:r>
    </w:p>
    <w:p w14:paraId="45AD16D0">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7B63A616">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庐山市第一小学</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2140.06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1849.65</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减少变化原因为：2024年预算安排只有我们一个校区，新校区独立做预算。</w:t>
      </w:r>
    </w:p>
    <w:p w14:paraId="5D09C6EF">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2140.06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1849.65</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295.67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221.6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115.69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35.31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157.85</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sz w:val="32"/>
          <w:szCs w:val="32"/>
          <w:lang w:val="en-US" w:eastAsia="zh-CN"/>
        </w:rPr>
        <w:t>169.49</w:t>
      </w:r>
      <w:r>
        <w:rPr>
          <w:rStyle w:val="11"/>
          <w:rFonts w:ascii="仿宋" w:hAnsi="仿宋" w:eastAsia="仿宋"/>
          <w:sz w:val="32"/>
          <w:szCs w:val="32"/>
        </w:rPr>
        <w:t>万元。</w:t>
      </w:r>
      <w:r>
        <w:fldChar w:fldCharType="end"/>
      </w:r>
    </w:p>
    <w:p w14:paraId="64F4C1A9">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2140.06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1849.65</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2136.79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3.27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520</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177.16</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520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7A970D84">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79160472">
      <w:pPr>
        <w:ind w:firstLine="640" w:firstLineChars="200"/>
        <w:rPr>
          <w:rFonts w:ascii="Adobe 仿宋 Std R" w:hAnsi="Adobe 仿宋 Std R" w:eastAsia="Adobe 仿宋 Std R"/>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val="en-US" w:eastAsia="zh-CN"/>
        </w:rPr>
        <w:t>庐山市第一小学</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0万元。</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6ECC19AC">
      <w:pPr>
        <w:ind w:firstLine="640" w:firstLineChars="200"/>
        <w:rPr>
          <w:rStyle w:val="11"/>
          <w:rFonts w:hint="eastAsia" w:ascii="仿宋" w:hAnsi="仿宋" w:eastAsia="仿宋" w:cs="Times New Roman"/>
          <w:sz w:val="32"/>
          <w:szCs w:val="32"/>
          <w:lang w:val="en-US" w:eastAsia="zh-CN"/>
        </w:rPr>
      </w:pPr>
      <w:r>
        <w:rPr>
          <w:rStyle w:val="11"/>
          <w:rFonts w:hint="eastAsia" w:ascii="仿宋" w:hAnsi="仿宋" w:eastAsia="仿宋" w:cs="Times New Roman"/>
          <w:sz w:val="32"/>
          <w:szCs w:val="32"/>
          <w:lang w:val="en-US" w:eastAsia="zh-CN"/>
        </w:rPr>
        <w:t>本单位没有使用政府性基金预算拨款安排的支出</w:t>
      </w:r>
    </w:p>
    <w:p w14:paraId="0F2AFFC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52725172">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0C01F7E0">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12B03AD8">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sz w:val="32"/>
          <w:szCs w:val="32"/>
        </w:rPr>
        <w:t>本单位非行政参公单位，无机关运行经费</w:t>
      </w:r>
    </w:p>
    <w:p w14:paraId="20452EA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2495923E">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9D64A11">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43B2055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3036FBD5">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0辆</w:t>
      </w:r>
      <w:r>
        <w:rPr>
          <w:rFonts w:hint="eastAsia" w:ascii="仿宋_GB2312" w:eastAsia="仿宋_GB2312"/>
          <w:sz w:val="32"/>
          <w:szCs w:val="30"/>
        </w:rPr>
        <w:t>。</w:t>
      </w:r>
    </w:p>
    <w:p w14:paraId="2B2D4A2A">
      <w:pPr>
        <w:ind w:firstLine="321" w:firstLineChars="100"/>
        <w:rPr>
          <w:rStyle w:val="11"/>
          <w:rFonts w:ascii="Adobe 仿宋 Std R" w:hAnsi="Adobe 仿宋 Std R" w:eastAsia="Adobe 仿宋 Std R"/>
          <w:b/>
          <w:color w:val="FF0000"/>
          <w:sz w:val="32"/>
          <w:szCs w:val="32"/>
        </w:rPr>
      </w:pPr>
    </w:p>
    <w:p w14:paraId="38F2A0DC">
      <w:pPr>
        <w:ind w:firstLine="321" w:firstLineChars="100"/>
        <w:rPr>
          <w:rStyle w:val="11"/>
          <w:rFonts w:ascii="Adobe 仿宋 Std R" w:hAnsi="Adobe 仿宋 Std R" w:eastAsia="Adobe 仿宋 Std R"/>
          <w:b/>
          <w:sz w:val="32"/>
          <w:szCs w:val="32"/>
        </w:rPr>
      </w:pPr>
    </w:p>
    <w:p w14:paraId="5DA1E2A9">
      <w:pPr>
        <w:ind w:firstLine="321" w:firstLineChars="100"/>
        <w:rPr>
          <w:rStyle w:val="11"/>
          <w:rFonts w:ascii="Adobe 仿宋 Std R" w:hAnsi="Adobe 仿宋 Std R" w:eastAsia="Adobe 仿宋 Std R"/>
          <w:b/>
          <w:sz w:val="32"/>
          <w:szCs w:val="32"/>
        </w:rPr>
      </w:pPr>
    </w:p>
    <w:p w14:paraId="1A949F1B">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val="en-US" w:eastAsia="zh-CN"/>
        </w:rPr>
        <w:t>课后服务支出</w:t>
      </w:r>
      <w:r>
        <w:rPr>
          <w:rStyle w:val="11"/>
          <w:rFonts w:hint="eastAsia" w:ascii="Adobe 仿宋 Std R" w:hAnsi="Adobe 仿宋 Std R" w:eastAsia="Adobe 仿宋 Std R"/>
          <w:b/>
          <w:sz w:val="32"/>
          <w:szCs w:val="32"/>
        </w:rPr>
        <w:t>项目情况说明</w:t>
      </w:r>
    </w:p>
    <w:p w14:paraId="18D2F26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651C605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坚持以习近平新时代中国特色社会主义思想为指导，全面贯彻党的教育方针，落实立德树人根本任务，以服务学生、家庭和社会为宗旨，促进“双减”落地，进一步发挥中小学校在课后服务的主渠道作用，强化学校管理，建立健全课后服务制度和激励机制，激发学校及教师参与课后服务工作的积极性。</w:t>
      </w:r>
    </w:p>
    <w:p w14:paraId="7ACBF00A">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3F7ECD14">
      <w:pPr>
        <w:numPr>
          <w:ilvl w:val="0"/>
          <w:numId w:val="0"/>
        </w:num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《庐山市义务教育学校课后服务工作实施方案》（庐教体发〔2021〕92号）。</w:t>
      </w:r>
    </w:p>
    <w:p w14:paraId="6F765561">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1ED1E24B">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实施主体为全体教职工。</w:t>
      </w:r>
    </w:p>
    <w:p w14:paraId="67ED7D50">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5EE0983A">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1.管理岗课时费（90%部分）</w:t>
      </w:r>
    </w:p>
    <w:p w14:paraId="7969F5A5">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管理岗主要设：值日岗、班主任岗、后勤服务岗。</w:t>
      </w:r>
    </w:p>
    <w:p w14:paraId="031B14D0">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值日岗。主要由各学校校级领导或中层干部担任，原则上6个班（含6个班）以内设置一个值日岗位，16个班（含16个班）以内设置二个值日岗位，26个班（含26个班）以内设置三个值日岗位，以此类推设置（不得超过5人）。</w:t>
      </w:r>
    </w:p>
    <w:p w14:paraId="1DAB7A0C">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A = 值日折合月课时数（22节）×40元标准课时费/节×值日岗人数×实际课后托管服务月数（各校值日岗课时标准费可根据学校教学岗课时费适时调整，上限为教学课时费的80%，最高标准为40元/节）。</w:t>
      </w:r>
    </w:p>
    <w:p w14:paraId="5A1D9B10">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（2）班主任岗。按每生每学期10元作为班主任课后托管服务工作补助。</w:t>
      </w:r>
    </w:p>
    <w:p w14:paraId="2566B18B">
      <w:pPr>
        <w:numPr>
          <w:ilvl w:val="0"/>
          <w:numId w:val="0"/>
        </w:numPr>
        <w:rPr>
          <w:rFonts w:hint="eastAsia" w:ascii="Adobe 仿宋 Std R" w:hAnsi="Adobe 仿宋 Std R" w:eastAsia="Adobe 仿宋 Std R"/>
          <w:sz w:val="32"/>
          <w:szCs w:val="32"/>
        </w:rPr>
      </w:pPr>
      <w:r>
        <w:rPr>
          <w:rFonts w:hint="eastAsia" w:ascii="Adobe 仿宋 Std R" w:hAnsi="Adobe 仿宋 Std R" w:eastAsia="Adobe 仿宋 Std R"/>
          <w:sz w:val="32"/>
          <w:szCs w:val="32"/>
        </w:rPr>
        <w:t>B =参与课后托管服务学生数×10元</w:t>
      </w:r>
    </w:p>
    <w:p w14:paraId="1FE3D842">
      <w:pPr>
        <w:numPr>
          <w:ilvl w:val="0"/>
          <w:numId w:val="0"/>
        </w:num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后勤服务岗。由学校后勤人员（含保安）、中层干部或无课后托管服务课程的教师担任,职数由各学校根据需要自行设定。按每生每学期3元作为后勤服务人员课后托管服务工作补助，具体补助标准由学校根据后勤服务人员承担的工作实际确定，一般不超500元/月/人。</w:t>
      </w:r>
    </w:p>
    <w:p w14:paraId="46E6C39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125F885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每次课后服务以一个学期为周期。</w:t>
      </w:r>
    </w:p>
    <w:p w14:paraId="6FAFEA9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04EA117D">
      <w:pPr>
        <w:widowControl/>
        <w:spacing w:line="580" w:lineRule="exact"/>
        <w:ind w:firstLine="636"/>
        <w:jc w:val="left"/>
        <w:rPr>
          <w:rFonts w:ascii="Adobe 仿宋 Std R" w:hAnsi="Adobe 仿宋 Std R" w:eastAsia="Adobe 仿宋 Std R"/>
          <w:sz w:val="32"/>
          <w:szCs w:val="32"/>
        </w:rPr>
      </w:pPr>
      <w:r>
        <w:rPr>
          <w:rStyle w:val="11"/>
          <w:rFonts w:hint="eastAsia" w:ascii="仿宋" w:hAnsi="仿宋" w:eastAsia="仿宋"/>
          <w:sz w:val="32"/>
          <w:szCs w:val="32"/>
          <w:lang w:val="en-US" w:eastAsia="zh-CN"/>
        </w:rPr>
        <w:t>2024年课后服务总预算收入为520万元，其中其他商品与服务支出0万元，劳务费520万元。</w:t>
      </w:r>
    </w:p>
    <w:p w14:paraId="35C9459E">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5D62AA96">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庐山市第一小学</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662203BC">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222E75B1">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232B5253">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p>
    <w:p w14:paraId="7D951E23">
      <w:pPr>
        <w:ind w:firstLine="640" w:firstLineChars="200"/>
        <w:jc w:val="left"/>
        <w:rPr>
          <w:rStyle w:val="11"/>
          <w:rFonts w:hint="eastAsia" w:ascii="仿宋" w:hAnsi="仿宋" w:eastAsia="仿宋"/>
          <w:color w:val="FF0000"/>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428DF056">
      <w:pPr>
        <w:widowControl/>
        <w:spacing w:line="580" w:lineRule="exact"/>
        <w:ind w:firstLine="636"/>
        <w:jc w:val="left"/>
        <w:rPr>
          <w:rStyle w:val="11"/>
          <w:rFonts w:hint="eastAsia" w:ascii="仿宋" w:hAnsi="仿宋" w:eastAsia="仿宋"/>
          <w:sz w:val="32"/>
          <w:szCs w:val="32"/>
        </w:rPr>
      </w:pPr>
    </w:p>
    <w:p w14:paraId="41609F28">
      <w:pPr>
        <w:widowControl/>
        <w:spacing w:line="580" w:lineRule="exact"/>
        <w:ind w:firstLine="636"/>
        <w:jc w:val="left"/>
        <w:rPr>
          <w:rStyle w:val="11"/>
          <w:rFonts w:hint="eastAsia" w:ascii="仿宋" w:hAnsi="仿宋" w:eastAsia="仿宋"/>
          <w:sz w:val="32"/>
          <w:szCs w:val="32"/>
        </w:rPr>
      </w:pPr>
    </w:p>
    <w:p w14:paraId="425BEE31">
      <w:pPr>
        <w:widowControl/>
        <w:spacing w:line="580" w:lineRule="exact"/>
        <w:ind w:firstLine="636"/>
        <w:jc w:val="left"/>
        <w:rPr>
          <w:rStyle w:val="11"/>
          <w:rFonts w:hint="eastAsia" w:ascii="仿宋" w:hAnsi="仿宋" w:eastAsia="仿宋"/>
          <w:sz w:val="32"/>
          <w:szCs w:val="32"/>
        </w:rPr>
      </w:pPr>
    </w:p>
    <w:p w14:paraId="6B57A1C2">
      <w:pPr>
        <w:widowControl/>
        <w:spacing w:line="580" w:lineRule="exact"/>
        <w:ind w:firstLine="636"/>
        <w:jc w:val="left"/>
        <w:rPr>
          <w:rStyle w:val="11"/>
          <w:rFonts w:hint="eastAsia" w:ascii="仿宋" w:hAnsi="仿宋" w:eastAsia="仿宋"/>
          <w:sz w:val="32"/>
          <w:szCs w:val="32"/>
        </w:rPr>
      </w:pPr>
    </w:p>
    <w:p w14:paraId="3DE23A2D">
      <w:pPr>
        <w:widowControl/>
        <w:spacing w:line="580" w:lineRule="exact"/>
        <w:ind w:firstLine="636"/>
        <w:jc w:val="left"/>
        <w:rPr>
          <w:rStyle w:val="11"/>
          <w:rFonts w:hint="eastAsia" w:ascii="仿宋" w:hAnsi="仿宋" w:eastAsia="仿宋"/>
          <w:sz w:val="32"/>
          <w:szCs w:val="32"/>
        </w:rPr>
      </w:pPr>
    </w:p>
    <w:p w14:paraId="7E7E1D32">
      <w:pPr>
        <w:widowControl/>
        <w:spacing w:line="580" w:lineRule="exact"/>
        <w:ind w:firstLine="636"/>
        <w:jc w:val="left"/>
        <w:rPr>
          <w:rStyle w:val="11"/>
          <w:rFonts w:ascii="仿宋" w:hAnsi="仿宋" w:eastAsia="仿宋"/>
          <w:sz w:val="32"/>
          <w:szCs w:val="32"/>
        </w:rPr>
      </w:pPr>
    </w:p>
    <w:p w14:paraId="1AAAA045">
      <w:pPr>
        <w:widowControl/>
        <w:shd w:val="clear" w:color="auto" w:fill="FFFFFF"/>
        <w:spacing w:line="640" w:lineRule="atLeast"/>
        <w:ind w:firstLine="640"/>
        <w:jc w:val="center"/>
        <w:rPr>
          <w:rFonts w:ascii="仿宋_GB2312" w:eastAsia="仿宋_GB2312"/>
          <w:b/>
          <w:sz w:val="32"/>
          <w:szCs w:val="30"/>
        </w:rPr>
      </w:pPr>
    </w:p>
    <w:p w14:paraId="48869F26">
      <w:pPr>
        <w:widowControl/>
        <w:shd w:val="clear" w:color="auto" w:fill="FFFFFF"/>
        <w:spacing w:line="640" w:lineRule="atLeast"/>
        <w:ind w:firstLine="640"/>
        <w:jc w:val="center"/>
        <w:rPr>
          <w:rFonts w:ascii="仿宋_GB2312" w:eastAsia="仿宋_GB2312"/>
          <w:b/>
          <w:sz w:val="32"/>
          <w:szCs w:val="30"/>
        </w:rPr>
      </w:pPr>
    </w:p>
    <w:p w14:paraId="1C415831">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43F5D6C">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1AD9964F">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ACA340E">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DA4C96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0C237E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06D4C218">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C80B81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732D532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0E93A9DF">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772AB83B">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30F7C95B">
      <w:pPr>
        <w:ind w:firstLine="640" w:firstLineChars="200"/>
        <w:rPr>
          <w:rFonts w:ascii="Adobe 仿宋 Std R" w:hAnsi="Adobe 仿宋 Std R" w:eastAsia="Adobe 仿宋 Std R"/>
          <w:sz w:val="32"/>
          <w:szCs w:val="32"/>
        </w:rPr>
      </w:pPr>
    </w:p>
    <w:p w14:paraId="2F3BD3C1">
      <w:pPr>
        <w:ind w:firstLine="640" w:firstLineChars="200"/>
        <w:rPr>
          <w:rFonts w:ascii="Adobe 仿宋 Std R" w:hAnsi="Adobe 仿宋 Std R" w:eastAsia="Adobe 仿宋 Std R"/>
          <w:sz w:val="32"/>
          <w:szCs w:val="32"/>
        </w:rPr>
      </w:pPr>
    </w:p>
    <w:p w14:paraId="518539BA">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35D2A7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3E40C6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3440BB3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0648AA3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344647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1F00209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F5CD7E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7D767A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0EB02E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998D8E9">
      <w:pPr>
        <w:widowControl/>
        <w:spacing w:line="600" w:lineRule="exact"/>
        <w:ind w:firstLine="640" w:firstLineChars="200"/>
        <w:jc w:val="left"/>
        <w:rPr>
          <w:rFonts w:hint="default" w:ascii="仿宋_GB2312" w:eastAsia="仿宋_GB2312"/>
          <w:color w:val="FF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4FF3C">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90DAC"/>
    <w:multiLevelType w:val="singleLevel"/>
    <w:tmpl w:val="95E90DAC"/>
    <w:lvl w:ilvl="0" w:tentative="0">
      <w:start w:val="6"/>
      <w:numFmt w:val="chineseCounting"/>
      <w:suff w:val="nothing"/>
      <w:lvlText w:val="%1、"/>
      <w:lvlJc w:val="left"/>
      <w:pPr>
        <w:ind w:left="642" w:leftChars="0" w:firstLine="0" w:firstLineChars="0"/>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597AA4A3"/>
    <w:multiLevelType w:val="singleLevel"/>
    <w:tmpl w:val="597AA4A3"/>
    <w:lvl w:ilvl="0" w:tentative="0">
      <w:start w:val="2"/>
      <w:numFmt w:val="decimal"/>
      <w:suff w:val="nothing"/>
      <w:lvlText w:val="%1）"/>
      <w:lvlJc w:val="left"/>
      <w:pPr>
        <w:ind w:left="1122" w:leftChars="0" w:firstLine="0" w:firstLineChars="0"/>
      </w:pPr>
    </w:lvl>
  </w:abstractNum>
  <w:abstractNum w:abstractNumId="3">
    <w:nsid w:val="64D0782B"/>
    <w:multiLevelType w:val="singleLevel"/>
    <w:tmpl w:val="64D0782B"/>
    <w:lvl w:ilvl="0" w:tentative="0">
      <w:start w:val="3"/>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DD24437"/>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ED41369"/>
    <w:rsid w:val="3F383632"/>
    <w:rsid w:val="3FA910A9"/>
    <w:rsid w:val="3FF84E58"/>
    <w:rsid w:val="4052753A"/>
    <w:rsid w:val="41737C65"/>
    <w:rsid w:val="42DC038C"/>
    <w:rsid w:val="45D833CA"/>
    <w:rsid w:val="464E5AFF"/>
    <w:rsid w:val="488D0913"/>
    <w:rsid w:val="4DB628F2"/>
    <w:rsid w:val="4E0D4F31"/>
    <w:rsid w:val="4EFF051F"/>
    <w:rsid w:val="528E6F80"/>
    <w:rsid w:val="53516268"/>
    <w:rsid w:val="55924F68"/>
    <w:rsid w:val="55EE43AE"/>
    <w:rsid w:val="56C47F55"/>
    <w:rsid w:val="573A53AA"/>
    <w:rsid w:val="5AB93E8B"/>
    <w:rsid w:val="5EA31F07"/>
    <w:rsid w:val="5EDA0640"/>
    <w:rsid w:val="5F193B70"/>
    <w:rsid w:val="5F21732F"/>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4495</Words>
  <Characters>4808</Characters>
  <Lines>1</Lines>
  <Paragraphs>1</Paragraphs>
  <TotalTime>0</TotalTime>
  <ScaleCrop>false</ScaleCrop>
  <LinksUpToDate>false</LinksUpToDate>
  <CharactersWithSpaces>4872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石不转ぃ</cp:lastModifiedBy>
  <dcterms:modified xsi:type="dcterms:W3CDTF">2025-08-27T06:27:17Z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eyJoZGlkIjoiZDdjZDRlZGZjZThmMDBlYjNiNjExOTA2NTA3NDJmMDciLCJ1c2VySWQiOiI1NTE2MDExOTYifQ==</vt:lpwstr>
  </property>
</Properties>
</file>