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66792">
      <w:pPr>
        <w:widowControl/>
        <w:spacing w:line="520" w:lineRule="atLeast"/>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庐山市华林中学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5F70727C">
      <w:pPr>
        <w:pStyle w:val="13"/>
        <w:spacing w:line="600" w:lineRule="atLeast"/>
        <w:jc w:val="center"/>
        <w:rPr>
          <w:rFonts w:ascii="黑体" w:hAnsi="黑体" w:eastAsia="黑体"/>
          <w:color w:val="000000"/>
          <w:sz w:val="32"/>
          <w:szCs w:val="32"/>
        </w:rPr>
      </w:pPr>
    </w:p>
    <w:p w14:paraId="2738781F">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F515E44">
      <w:pPr>
        <w:pStyle w:val="13"/>
        <w:rPr>
          <w:rFonts w:ascii="宋体" w:hAnsi="宋体"/>
          <w:color w:val="000000"/>
        </w:rPr>
      </w:pPr>
    </w:p>
    <w:p w14:paraId="2190CE2A">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Adobe 仿宋 Std R" w:hAnsi="Adobe 仿宋 Std R" w:eastAsia="Adobe 仿宋 Std R" w:cstheme="minorBidi"/>
          <w:kern w:val="2"/>
          <w:sz w:val="32"/>
          <w:szCs w:val="30"/>
          <w:lang w:eastAsia="zh-CN"/>
        </w:rPr>
        <w:t>庐山市华林中学</w:t>
      </w:r>
      <w:r>
        <w:rPr>
          <w:rFonts w:hint="eastAsia" w:ascii="Adobe 仿宋 Std R" w:hAnsi="Adobe 仿宋 Std R" w:eastAsia="Adobe 仿宋 Std R" w:cstheme="minorBidi"/>
          <w:kern w:val="2"/>
          <w:sz w:val="32"/>
          <w:szCs w:val="30"/>
        </w:rPr>
        <w:t>概</w:t>
      </w:r>
      <w:r>
        <w:rPr>
          <w:rFonts w:hint="eastAsia" w:ascii="仿宋_GB2312" w:eastAsia="仿宋_GB2312"/>
          <w:b/>
          <w:bCs/>
          <w:color w:val="000000"/>
          <w:sz w:val="32"/>
          <w:szCs w:val="32"/>
        </w:rPr>
        <w:t>况</w:t>
      </w:r>
      <w:r>
        <w:rPr>
          <w:rFonts w:ascii="仿宋_GB2312" w:eastAsia="仿宋_GB2312"/>
          <w:b/>
          <w:bCs/>
          <w:color w:val="000000"/>
          <w:sz w:val="32"/>
          <w:szCs w:val="32"/>
        </w:rPr>
        <w:tab/>
      </w:r>
    </w:p>
    <w:p w14:paraId="5B726750">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C352E22">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C6DB70C">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Adobe 仿宋 Std R" w:hAnsi="Adobe 仿宋 Std R" w:eastAsia="Adobe 仿宋 Std R" w:cstheme="minorBidi"/>
          <w:kern w:val="2"/>
          <w:sz w:val="32"/>
          <w:szCs w:val="30"/>
          <w:lang w:eastAsia="zh-CN"/>
        </w:rPr>
        <w:t>庐山市华林中学</w:t>
      </w:r>
      <w:r>
        <w:rPr>
          <w:rFonts w:hint="eastAsia" w:ascii="Adobe 仿宋 Std R" w:hAnsi="Adobe 仿宋 Std R" w:eastAsia="Adobe 仿宋 Std R" w:cstheme="minorBidi"/>
          <w:kern w:val="2"/>
          <w:sz w:val="32"/>
          <w:szCs w:val="30"/>
        </w:rPr>
        <w:t>2</w:t>
      </w:r>
      <w:r>
        <w:rPr>
          <w:rFonts w:hint="eastAsia" w:ascii="仿宋_GB2312" w:eastAsia="仿宋_GB2312"/>
          <w:b/>
          <w:bCs/>
          <w:color w:val="000000"/>
          <w:sz w:val="32"/>
          <w:szCs w:val="32"/>
        </w:rPr>
        <w:t>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6EB984E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2BDCA5C">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58B25E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0772E9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685CC8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71C71F3">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07A75DC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CD3B94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34134AA5">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1493D42">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291BD5E">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黑体" w:hAnsi="黑体" w:eastAsia="黑体" w:cs="Times New Roman"/>
          <w:b/>
          <w:bCs/>
          <w:color w:val="auto"/>
          <w:kern w:val="0"/>
          <w:sz w:val="32"/>
          <w:szCs w:val="32"/>
          <w:lang w:eastAsia="zh-CN"/>
        </w:rPr>
        <w:t>庐山市华林中学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41448C0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65299CFA">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6E7CEFBD">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0802067F">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DFB072B">
      <w:pPr>
        <w:widowControl/>
        <w:spacing w:line="580" w:lineRule="exact"/>
        <w:jc w:val="center"/>
        <w:rPr>
          <w:rFonts w:ascii="仿宋_GB2312" w:eastAsia="仿宋_GB2312"/>
          <w:b/>
          <w:sz w:val="32"/>
          <w:szCs w:val="30"/>
        </w:rPr>
      </w:pPr>
    </w:p>
    <w:p w14:paraId="141E699E">
      <w:pPr>
        <w:widowControl/>
        <w:spacing w:line="580" w:lineRule="exact"/>
        <w:jc w:val="center"/>
        <w:rPr>
          <w:rFonts w:ascii="仿宋_GB2312" w:eastAsia="仿宋_GB2312"/>
          <w:b/>
          <w:sz w:val="32"/>
          <w:szCs w:val="30"/>
        </w:rPr>
      </w:pPr>
    </w:p>
    <w:p w14:paraId="7423C87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黑体" w:hAnsi="黑体" w:eastAsia="黑体" w:cs="Times New Roman"/>
          <w:b/>
          <w:bCs/>
          <w:color w:val="auto"/>
          <w:kern w:val="0"/>
          <w:sz w:val="32"/>
          <w:szCs w:val="32"/>
          <w:lang w:eastAsia="zh-CN"/>
        </w:rPr>
        <w:t>庐山市华林中学</w:t>
      </w:r>
      <w:r>
        <w:rPr>
          <w:rFonts w:hint="eastAsia" w:ascii="仿宋_GB2312" w:eastAsia="仿宋_GB2312"/>
          <w:b/>
          <w:sz w:val="32"/>
          <w:szCs w:val="30"/>
        </w:rPr>
        <w:t>概况</w:t>
      </w:r>
    </w:p>
    <w:p w14:paraId="4FE15757">
      <w:pPr>
        <w:widowControl/>
        <w:spacing w:line="580" w:lineRule="exact"/>
        <w:jc w:val="left"/>
        <w:rPr>
          <w:rFonts w:asciiTheme="minorEastAsia" w:hAnsiTheme="minorEastAsia"/>
          <w:b/>
          <w:sz w:val="36"/>
          <w:szCs w:val="36"/>
        </w:rPr>
      </w:pPr>
    </w:p>
    <w:p w14:paraId="4471F775">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16EE65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庐山市华林中学是一所公办中学，主要职责是：</w:t>
      </w:r>
    </w:p>
    <w:p w14:paraId="2C9B173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（一）贯彻落实党的教育和体育工作的方针、政策、法律和法规，研究全市教育改革发展重大问题，综合指导、协调和管理全市的教育体育工作。</w:t>
      </w:r>
    </w:p>
    <w:p w14:paraId="43CB1DFF">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（二）编制华林镇中学教育事业发展规划、计划的实施，指导全镇办学体制改革，理顺教育内部和外部的关系，建立适应全镇经济社会发展的教育体制及运营机制。</w:t>
      </w:r>
    </w:p>
    <w:p w14:paraId="435BF321">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（三）综合管理全镇初中教育，负责教育督导与评估。</w:t>
      </w:r>
    </w:p>
    <w:p w14:paraId="76607D0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（四）负责推进教育均衡发展和促进教育公平，全面实施素质教育。统筹管理全镇教育系统对外交流工作。</w:t>
      </w:r>
    </w:p>
    <w:p w14:paraId="0EBFDF0F">
      <w:pPr>
        <w:pStyle w:val="5"/>
        <w:spacing w:before="0" w:beforeAutospacing="0" w:after="0" w:afterAutospacing="0"/>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负责华林镇教师队伍建设和教师继续教育工作；负责教师管理工作，组织实施教师资格制度；负责管理语言文字工作；指导和组织推广普通话和规范汉字书写工作；参与拟订初中学校机构编制、人事管理、工资福利、收入分配的有关政策；承担教师资格认定申报工作；负责对发展教育事业做出突出贡献者进行奖励；在庐山市教体局的指导下接受大中专院校毕业生就业工作。</w:t>
      </w:r>
    </w:p>
    <w:p w14:paraId="064A4558">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（六）统筹管理本单位教育经费，会同有关部门拟定筹措教育经费、教育基建投资的规划，按有关规定管理中央、省、市对全市的教育拨、贷款及捐赠资金，监督测评全市教育经费的筹措和使用管理情况。</w:t>
      </w:r>
    </w:p>
    <w:p w14:paraId="3204184E">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（七）协助有关部门指导学校的思想政治工作、德育工作、体育卫生艺术教育及国防教育工作，统筹协调学校的安全稳定工作。</w:t>
      </w:r>
    </w:p>
    <w:p w14:paraId="0400EEF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（八）指导华林镇中学教育宣传、教育系统信息化建设和现代远程教育及校园网络建设工作。承担学校教育基本信息的统计、分析和发布。</w:t>
      </w:r>
    </w:p>
    <w:p w14:paraId="17448D00">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（九）统筹规划竞技体育发展，竞技运动项目设置与重点布局。组织安排各类赛事。</w:t>
      </w:r>
    </w:p>
    <w:p w14:paraId="0928E1AE">
      <w:pPr>
        <w:ind w:firstLine="64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（十）实施全民健身计划，指导群众性体育活动的发展，实施国家体育锻炼标准，开展国民体质监测；加强社区体育工作，正确引导群众的健身活动；</w:t>
      </w:r>
    </w:p>
    <w:p w14:paraId="2248F903">
      <w:pPr>
        <w:ind w:firstLine="64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（十一）承办市政府交办的其他工作。</w:t>
      </w:r>
    </w:p>
    <w:p w14:paraId="7157C0BD">
      <w:pPr>
        <w:rPr>
          <w:b/>
          <w:sz w:val="36"/>
          <w:szCs w:val="36"/>
        </w:rPr>
      </w:pPr>
      <w:r>
        <w:rPr>
          <w:rFonts w:hint="eastAsia"/>
          <w:b/>
          <w:sz w:val="36"/>
          <w:szCs w:val="36"/>
        </w:rPr>
        <w:t>二、机构设置及人员情况</w:t>
      </w:r>
    </w:p>
    <w:p w14:paraId="68D1CC8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年庐山市华林中学内设处室</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个，包括：教务处、总务处、德育处、保卫科。</w:t>
      </w:r>
    </w:p>
    <w:p w14:paraId="2D1E527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2024年庐山市华林中学共有预算单位1个。</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${page540426799.ds376136392_REP_JX_BAS_AGENCY_INFO_DXQRSDW_S_BZRSXJ}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编制人数小计3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${page540426799.ds376136392_REP_JX_BAS_AGENCY_INFO_DXQRSDW_S_BZRSMX}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行政编制人数0人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全部补助事业编制人数31人，部分补助事业编制人数0人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${page540426799.ds376136392_REP_JX_BAS_AGENCY_INFO_DXQRSDW_S_SYRSXJ}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实有人数小计</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${page540426799.ds376136392_REP_JX_BAS_AGENCY_INFO_DXQRSDW_S_ZZRSXJ}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在职人数小计31人,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${page540426799.ds376136392_REP_JX_BAS_AGENCY_INFO_DXQRSDW_S_ZZRSMX}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行政在职人数0人。</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t>全部补助事业在职人数31人，部分补助事业在职人数0人。</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${page540426799.ds376136392_REP_JX_BAS_AGENCY_INFO_DXQRSDW_S_QTRSMX}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离休人数0人,退休人数</w:t>
      </w:r>
      <w:r>
        <w:rPr>
          <w:rFonts w:hint="eastAsia" w:ascii="仿宋_GB2312" w:hAnsi="仿宋_GB2312" w:eastAsia="仿宋_GB2312" w:cs="仿宋_GB2312"/>
          <w:sz w:val="32"/>
          <w:szCs w:val="32"/>
          <w:lang w:val="en-US" w:eastAsia="zh-CN"/>
        </w:rPr>
        <w:t>小计</w:t>
      </w:r>
      <w:bookmarkStart w:id="0" w:name="_GoBack"/>
      <w:bookmarkEnd w:id="0"/>
      <w:r>
        <w:rPr>
          <w:rFonts w:hint="eastAsia" w:ascii="仿宋_GB2312" w:hAnsi="仿宋_GB2312" w:eastAsia="仿宋_GB2312" w:cs="仿宋_GB2312"/>
          <w:sz w:val="32"/>
          <w:szCs w:val="32"/>
        </w:rPr>
        <w:t>9人,遗属人数3人。</w:t>
      </w:r>
      <w:r>
        <w:rPr>
          <w:rFonts w:hint="eastAsia" w:ascii="仿宋_GB2312" w:hAnsi="仿宋_GB2312" w:eastAsia="仿宋_GB2312" w:cs="仿宋_GB2312"/>
          <w:sz w:val="32"/>
          <w:szCs w:val="32"/>
        </w:rPr>
        <w:fldChar w:fldCharType="end"/>
      </w:r>
    </w:p>
    <w:p w14:paraId="2B0A9AD3">
      <w:pPr>
        <w:widowControl/>
        <w:spacing w:line="580" w:lineRule="exact"/>
        <w:jc w:val="both"/>
        <w:rPr>
          <w:rFonts w:ascii="仿宋_GB2312" w:eastAsia="仿宋_GB2312"/>
          <w:b/>
          <w:szCs w:val="30"/>
        </w:rPr>
      </w:pPr>
    </w:p>
    <w:p w14:paraId="488602A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hAnsi="仿宋_GB2312" w:eastAsia="仿宋_GB2312" w:cs="仿宋_GB2312"/>
          <w:sz w:val="32"/>
          <w:szCs w:val="32"/>
        </w:rPr>
        <w:t>庐山市华林中学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1F92D21D">
      <w:pPr>
        <w:ind w:firstLine="640" w:firstLineChars="200"/>
        <w:jc w:val="left"/>
        <w:rPr>
          <w:rFonts w:hint="eastAsia" w:ascii="仿宋" w:hAnsi="仿宋" w:eastAsia="仿宋"/>
          <w:bCs/>
          <w:sz w:val="32"/>
          <w:szCs w:val="32"/>
        </w:rPr>
      </w:pPr>
      <w:r>
        <w:rPr>
          <w:rFonts w:hint="eastAsia" w:ascii="仿宋" w:hAnsi="仿宋" w:eastAsia="仿宋"/>
          <w:bCs/>
          <w:sz w:val="32"/>
          <w:szCs w:val="32"/>
        </w:rPr>
        <w:t>（详见附表）</w:t>
      </w:r>
    </w:p>
    <w:p w14:paraId="22E443E1">
      <w:pPr>
        <w:ind w:firstLine="640" w:firstLineChars="200"/>
        <w:jc w:val="left"/>
        <w:rPr>
          <w:rFonts w:hint="eastAsia" w:ascii="仿宋" w:hAnsi="仿宋" w:eastAsia="仿宋"/>
          <w:bCs/>
          <w:sz w:val="32"/>
          <w:szCs w:val="32"/>
        </w:rPr>
      </w:pPr>
    </w:p>
    <w:p w14:paraId="502B7199">
      <w:pPr>
        <w:ind w:firstLine="420" w:firstLineChars="200"/>
        <w:jc w:val="left"/>
      </w:pPr>
      <w:r>
        <w:drawing>
          <wp:inline distT="0" distB="0" distL="114300" distR="114300">
            <wp:extent cx="5265420" cy="5523230"/>
            <wp:effectExtent l="0" t="0" r="1143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5420" cy="5523230"/>
                    </a:xfrm>
                    <a:prstGeom prst="rect">
                      <a:avLst/>
                    </a:prstGeom>
                    <a:noFill/>
                    <a:ln>
                      <a:noFill/>
                    </a:ln>
                  </pic:spPr>
                </pic:pic>
              </a:graphicData>
            </a:graphic>
          </wp:inline>
        </w:drawing>
      </w:r>
    </w:p>
    <w:p w14:paraId="16807893">
      <w:pPr>
        <w:ind w:firstLine="420" w:firstLineChars="200"/>
        <w:jc w:val="left"/>
      </w:pPr>
    </w:p>
    <w:p w14:paraId="3606CBDC">
      <w:pPr>
        <w:ind w:firstLine="420" w:firstLineChars="200"/>
        <w:jc w:val="left"/>
      </w:pPr>
      <w:r>
        <w:drawing>
          <wp:inline distT="0" distB="0" distL="114300" distR="114300">
            <wp:extent cx="5264785" cy="2414905"/>
            <wp:effectExtent l="0" t="0" r="1206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64785" cy="2414905"/>
                    </a:xfrm>
                    <a:prstGeom prst="rect">
                      <a:avLst/>
                    </a:prstGeom>
                    <a:noFill/>
                    <a:ln>
                      <a:noFill/>
                    </a:ln>
                  </pic:spPr>
                </pic:pic>
              </a:graphicData>
            </a:graphic>
          </wp:inline>
        </w:drawing>
      </w:r>
    </w:p>
    <w:p w14:paraId="795D8697">
      <w:pPr>
        <w:ind w:firstLine="420" w:firstLineChars="200"/>
        <w:jc w:val="left"/>
      </w:pPr>
      <w:r>
        <w:drawing>
          <wp:inline distT="0" distB="0" distL="114300" distR="114300">
            <wp:extent cx="5274310" cy="36150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74310" cy="3615055"/>
                    </a:xfrm>
                    <a:prstGeom prst="rect">
                      <a:avLst/>
                    </a:prstGeom>
                    <a:noFill/>
                    <a:ln>
                      <a:noFill/>
                    </a:ln>
                  </pic:spPr>
                </pic:pic>
              </a:graphicData>
            </a:graphic>
          </wp:inline>
        </w:drawing>
      </w:r>
    </w:p>
    <w:p w14:paraId="35BB6087">
      <w:pPr>
        <w:ind w:firstLine="420" w:firstLineChars="200"/>
        <w:jc w:val="left"/>
      </w:pPr>
      <w:r>
        <w:drawing>
          <wp:inline distT="0" distB="0" distL="114300" distR="114300">
            <wp:extent cx="5267325" cy="5254625"/>
            <wp:effectExtent l="0" t="0" r="952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67325" cy="5254625"/>
                    </a:xfrm>
                    <a:prstGeom prst="rect">
                      <a:avLst/>
                    </a:prstGeom>
                    <a:noFill/>
                    <a:ln>
                      <a:noFill/>
                    </a:ln>
                  </pic:spPr>
                </pic:pic>
              </a:graphicData>
            </a:graphic>
          </wp:inline>
        </w:drawing>
      </w:r>
    </w:p>
    <w:p w14:paraId="54063A92">
      <w:pPr>
        <w:ind w:firstLine="420" w:firstLineChars="200"/>
        <w:jc w:val="left"/>
      </w:pPr>
    </w:p>
    <w:p w14:paraId="161BBC0B">
      <w:pPr>
        <w:ind w:firstLine="420" w:firstLineChars="200"/>
        <w:jc w:val="left"/>
      </w:pPr>
      <w:r>
        <w:drawing>
          <wp:inline distT="0" distB="0" distL="114300" distR="114300">
            <wp:extent cx="5269865" cy="3912235"/>
            <wp:effectExtent l="0" t="0" r="698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69865" cy="3912235"/>
                    </a:xfrm>
                    <a:prstGeom prst="rect">
                      <a:avLst/>
                    </a:prstGeom>
                    <a:noFill/>
                    <a:ln>
                      <a:noFill/>
                    </a:ln>
                  </pic:spPr>
                </pic:pic>
              </a:graphicData>
            </a:graphic>
          </wp:inline>
        </w:drawing>
      </w:r>
    </w:p>
    <w:p w14:paraId="5BEC6389">
      <w:pPr>
        <w:ind w:firstLine="420" w:firstLineChars="200"/>
        <w:jc w:val="left"/>
      </w:pPr>
    </w:p>
    <w:p w14:paraId="7A71545C">
      <w:pPr>
        <w:ind w:firstLine="420" w:firstLineChars="200"/>
        <w:jc w:val="left"/>
      </w:pPr>
      <w:r>
        <w:drawing>
          <wp:inline distT="0" distB="0" distL="114300" distR="114300">
            <wp:extent cx="5265420" cy="3803015"/>
            <wp:effectExtent l="0" t="0" r="1143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65420" cy="3803015"/>
                    </a:xfrm>
                    <a:prstGeom prst="rect">
                      <a:avLst/>
                    </a:prstGeom>
                    <a:noFill/>
                    <a:ln>
                      <a:noFill/>
                    </a:ln>
                  </pic:spPr>
                </pic:pic>
              </a:graphicData>
            </a:graphic>
          </wp:inline>
        </w:drawing>
      </w:r>
    </w:p>
    <w:p w14:paraId="71477218">
      <w:pPr>
        <w:ind w:firstLine="420" w:firstLineChars="200"/>
        <w:jc w:val="left"/>
      </w:pPr>
    </w:p>
    <w:p w14:paraId="1E7FCBA7">
      <w:pPr>
        <w:ind w:firstLine="420" w:firstLineChars="200"/>
        <w:jc w:val="left"/>
      </w:pPr>
    </w:p>
    <w:p w14:paraId="2D1BCDEC">
      <w:pPr>
        <w:ind w:firstLine="420" w:firstLineChars="200"/>
        <w:jc w:val="left"/>
      </w:pPr>
      <w:r>
        <w:drawing>
          <wp:inline distT="0" distB="0" distL="114300" distR="114300">
            <wp:extent cx="5265420" cy="775970"/>
            <wp:effectExtent l="0" t="0" r="11430" b="508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5265420" cy="775970"/>
                    </a:xfrm>
                    <a:prstGeom prst="rect">
                      <a:avLst/>
                    </a:prstGeom>
                    <a:noFill/>
                    <a:ln>
                      <a:noFill/>
                    </a:ln>
                  </pic:spPr>
                </pic:pic>
              </a:graphicData>
            </a:graphic>
          </wp:inline>
        </w:drawing>
      </w:r>
    </w:p>
    <w:p w14:paraId="765C76BB">
      <w:pPr>
        <w:ind w:firstLine="420" w:firstLineChars="200"/>
        <w:jc w:val="left"/>
      </w:pPr>
    </w:p>
    <w:p w14:paraId="02F6734A">
      <w:pPr>
        <w:ind w:firstLine="420" w:firstLineChars="200"/>
        <w:jc w:val="left"/>
        <w:rPr>
          <w:rFonts w:hint="eastAsia"/>
        </w:rPr>
      </w:pPr>
    </w:p>
    <w:p w14:paraId="212E76CD">
      <w:pPr>
        <w:ind w:firstLine="420" w:firstLineChars="200"/>
        <w:jc w:val="left"/>
      </w:pPr>
      <w:r>
        <w:drawing>
          <wp:inline distT="0" distB="0" distL="114300" distR="114300">
            <wp:extent cx="5267325" cy="904240"/>
            <wp:effectExtent l="0" t="0" r="9525" b="101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5267325" cy="904240"/>
                    </a:xfrm>
                    <a:prstGeom prst="rect">
                      <a:avLst/>
                    </a:prstGeom>
                    <a:noFill/>
                    <a:ln>
                      <a:noFill/>
                    </a:ln>
                  </pic:spPr>
                </pic:pic>
              </a:graphicData>
            </a:graphic>
          </wp:inline>
        </w:drawing>
      </w:r>
    </w:p>
    <w:p w14:paraId="2453B2CF">
      <w:pPr>
        <w:ind w:firstLine="420" w:firstLineChars="200"/>
        <w:jc w:val="left"/>
      </w:pPr>
    </w:p>
    <w:p w14:paraId="2256DBBE">
      <w:pPr>
        <w:ind w:firstLine="420" w:firstLineChars="200"/>
        <w:jc w:val="left"/>
      </w:pPr>
      <w:r>
        <w:drawing>
          <wp:inline distT="0" distB="0" distL="114300" distR="114300">
            <wp:extent cx="5267325" cy="821055"/>
            <wp:effectExtent l="0" t="0" r="9525" b="171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5267325" cy="821055"/>
                    </a:xfrm>
                    <a:prstGeom prst="rect">
                      <a:avLst/>
                    </a:prstGeom>
                    <a:noFill/>
                    <a:ln>
                      <a:noFill/>
                    </a:ln>
                  </pic:spPr>
                </pic:pic>
              </a:graphicData>
            </a:graphic>
          </wp:inline>
        </w:drawing>
      </w:r>
    </w:p>
    <w:p w14:paraId="1EEF205B">
      <w:pPr>
        <w:jc w:val="left"/>
      </w:pPr>
    </w:p>
    <w:p w14:paraId="37727098">
      <w:pPr>
        <w:ind w:firstLine="420" w:firstLineChars="200"/>
        <w:jc w:val="left"/>
      </w:pPr>
    </w:p>
    <w:p w14:paraId="4E9720E0">
      <w:pPr>
        <w:ind w:firstLine="640" w:firstLineChars="200"/>
        <w:jc w:val="left"/>
        <w:rPr>
          <w:rStyle w:val="12"/>
          <w:rFonts w:ascii="仿宋" w:hAnsi="仿宋" w:eastAsia="仿宋"/>
          <w:bCs/>
          <w:sz w:val="32"/>
          <w:szCs w:val="32"/>
        </w:rPr>
      </w:pPr>
    </w:p>
    <w:p w14:paraId="26581EDD">
      <w:pPr>
        <w:ind w:firstLine="640" w:firstLineChars="200"/>
        <w:jc w:val="left"/>
        <w:rPr>
          <w:rStyle w:val="12"/>
          <w:rFonts w:ascii="仿宋" w:hAnsi="仿宋" w:eastAsia="仿宋"/>
          <w:bCs/>
          <w:sz w:val="32"/>
          <w:szCs w:val="32"/>
        </w:rPr>
      </w:pPr>
    </w:p>
    <w:p w14:paraId="0F0F6683">
      <w:pPr>
        <w:ind w:firstLine="640" w:firstLineChars="200"/>
        <w:jc w:val="left"/>
        <w:rPr>
          <w:rStyle w:val="12"/>
          <w:rFonts w:ascii="仿宋" w:hAnsi="仿宋" w:eastAsia="仿宋"/>
          <w:bCs/>
          <w:sz w:val="32"/>
          <w:szCs w:val="32"/>
        </w:rPr>
      </w:pPr>
    </w:p>
    <w:p w14:paraId="16D4FE84">
      <w:pPr>
        <w:ind w:firstLine="640" w:firstLineChars="200"/>
        <w:jc w:val="left"/>
        <w:rPr>
          <w:rStyle w:val="12"/>
          <w:rFonts w:ascii="仿宋" w:hAnsi="仿宋" w:eastAsia="仿宋"/>
          <w:bCs/>
          <w:sz w:val="32"/>
          <w:szCs w:val="32"/>
        </w:rPr>
      </w:pPr>
    </w:p>
    <w:p w14:paraId="55A94B3B">
      <w:pPr>
        <w:ind w:firstLine="640" w:firstLineChars="200"/>
        <w:jc w:val="left"/>
        <w:rPr>
          <w:rStyle w:val="12"/>
          <w:rFonts w:ascii="仿宋" w:hAnsi="仿宋" w:eastAsia="仿宋"/>
          <w:bCs/>
          <w:sz w:val="32"/>
          <w:szCs w:val="32"/>
        </w:rPr>
      </w:pPr>
    </w:p>
    <w:p w14:paraId="4E724C85">
      <w:pPr>
        <w:ind w:firstLine="640" w:firstLineChars="200"/>
        <w:jc w:val="left"/>
        <w:rPr>
          <w:rStyle w:val="12"/>
          <w:rFonts w:ascii="仿宋" w:hAnsi="仿宋" w:eastAsia="仿宋"/>
          <w:bCs/>
          <w:sz w:val="32"/>
          <w:szCs w:val="32"/>
        </w:rPr>
      </w:pPr>
    </w:p>
    <w:p w14:paraId="59DAA69B">
      <w:pPr>
        <w:ind w:firstLine="640" w:firstLineChars="200"/>
        <w:jc w:val="left"/>
        <w:rPr>
          <w:rStyle w:val="12"/>
          <w:rFonts w:ascii="仿宋" w:hAnsi="仿宋" w:eastAsia="仿宋"/>
          <w:bCs/>
          <w:sz w:val="32"/>
          <w:szCs w:val="32"/>
        </w:rPr>
      </w:pPr>
    </w:p>
    <w:p w14:paraId="518B7703">
      <w:pPr>
        <w:ind w:firstLine="640" w:firstLineChars="200"/>
        <w:jc w:val="left"/>
        <w:rPr>
          <w:rStyle w:val="12"/>
          <w:rFonts w:ascii="仿宋" w:hAnsi="仿宋" w:eastAsia="仿宋"/>
          <w:bCs/>
          <w:sz w:val="32"/>
          <w:szCs w:val="32"/>
        </w:rPr>
      </w:pPr>
    </w:p>
    <w:p w14:paraId="5B03BE44">
      <w:pPr>
        <w:ind w:firstLine="640" w:firstLineChars="200"/>
        <w:jc w:val="left"/>
        <w:rPr>
          <w:rStyle w:val="12"/>
          <w:rFonts w:ascii="仿宋" w:hAnsi="仿宋" w:eastAsia="仿宋"/>
          <w:bCs/>
          <w:sz w:val="32"/>
          <w:szCs w:val="32"/>
        </w:rPr>
      </w:pPr>
    </w:p>
    <w:p w14:paraId="6DF01FCF">
      <w:pPr>
        <w:ind w:firstLine="640" w:firstLineChars="200"/>
        <w:jc w:val="left"/>
        <w:rPr>
          <w:rStyle w:val="12"/>
          <w:rFonts w:ascii="仿宋" w:hAnsi="仿宋" w:eastAsia="仿宋"/>
          <w:bCs/>
          <w:sz w:val="32"/>
          <w:szCs w:val="32"/>
        </w:rPr>
      </w:pPr>
    </w:p>
    <w:p w14:paraId="52EF2EC6">
      <w:pPr>
        <w:ind w:firstLine="640" w:firstLineChars="200"/>
        <w:jc w:val="left"/>
        <w:rPr>
          <w:rStyle w:val="12"/>
          <w:rFonts w:ascii="仿宋" w:hAnsi="仿宋" w:eastAsia="仿宋"/>
          <w:bCs/>
          <w:sz w:val="32"/>
          <w:szCs w:val="32"/>
        </w:rPr>
      </w:pPr>
    </w:p>
    <w:p w14:paraId="53ECB416">
      <w:pPr>
        <w:ind w:firstLine="640" w:firstLineChars="200"/>
        <w:jc w:val="left"/>
        <w:rPr>
          <w:rStyle w:val="12"/>
          <w:rFonts w:ascii="仿宋" w:hAnsi="仿宋" w:eastAsia="仿宋"/>
          <w:bCs/>
          <w:sz w:val="32"/>
          <w:szCs w:val="32"/>
        </w:rPr>
      </w:pPr>
    </w:p>
    <w:p w14:paraId="305B35A2">
      <w:pPr>
        <w:ind w:firstLine="640" w:firstLineChars="200"/>
        <w:jc w:val="left"/>
        <w:rPr>
          <w:rStyle w:val="12"/>
          <w:rFonts w:ascii="仿宋" w:hAnsi="仿宋" w:eastAsia="仿宋"/>
          <w:bCs/>
          <w:sz w:val="32"/>
          <w:szCs w:val="32"/>
        </w:rPr>
      </w:pPr>
    </w:p>
    <w:p w14:paraId="26735D8D">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庐山市华林中学202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4CAEA1DF">
      <w:pPr>
        <w:widowControl/>
        <w:spacing w:line="580" w:lineRule="exact"/>
        <w:jc w:val="center"/>
        <w:rPr>
          <w:rFonts w:ascii="仿宋_GB2312" w:eastAsia="仿宋_GB2312"/>
          <w:b/>
          <w:sz w:val="32"/>
          <w:szCs w:val="30"/>
        </w:rPr>
      </w:pPr>
    </w:p>
    <w:p w14:paraId="1AE259B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58987A8D">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40A82549">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_GB2312" w:hAnsi="仿宋_GB2312" w:eastAsia="仿宋_GB2312" w:cs="仿宋_GB2312"/>
          <w:sz w:val="32"/>
          <w:szCs w:val="32"/>
        </w:rPr>
        <w:t>庐山市华林中学</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685.71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11.94</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605.71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39.86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变化原因：</w:t>
      </w:r>
      <w:r>
        <w:rPr>
          <w:rFonts w:hint="eastAsia" w:ascii="仿宋_GB2312" w:hAnsi="仿宋_GB2312" w:eastAsia="仿宋_GB2312" w:cs="仿宋_GB2312"/>
          <w:sz w:val="32"/>
          <w:szCs w:val="32"/>
        </w:rPr>
        <w:t>人员增减造成经费变化</w:t>
      </w:r>
      <w:r>
        <w:rPr>
          <w:rFonts w:hint="eastAsia" w:ascii="仿宋_GB2312" w:hAnsi="仿宋_GB2312" w:eastAsia="仿宋_GB2312" w:cs="仿宋_GB2312"/>
          <w:sz w:val="32"/>
          <w:szCs w:val="32"/>
          <w:lang w:eastAsia="zh-CN"/>
        </w:rPr>
        <w:t>，事业收入减少</w:t>
      </w:r>
      <w:r>
        <w:rPr>
          <w:rFonts w:hint="eastAsia" w:ascii="仿宋" w:hAnsi="仿宋" w:eastAsia="仿宋" w:cs="Times New Roman"/>
          <w:kern w:val="0"/>
          <w:sz w:val="32"/>
          <w:szCs w:val="32"/>
          <w:lang w:val="en-US" w:eastAsia="zh-CN"/>
        </w:rPr>
        <w:t>。</w:t>
      </w:r>
    </w:p>
    <w:p w14:paraId="0673626B">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2B8538FA">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仿宋_GB2312" w:hAnsi="仿宋_GB2312" w:eastAsia="仿宋_GB2312" w:cs="仿宋_GB2312"/>
          <w:sz w:val="32"/>
          <w:szCs w:val="32"/>
        </w:rPr>
        <w:t>庐山市华林中学</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685.71</w:t>
      </w:r>
      <w:r>
        <w:rPr>
          <w:rStyle w:val="12"/>
          <w:rFonts w:ascii="仿宋" w:hAnsi="仿宋" w:eastAsia="仿宋"/>
          <w:sz w:val="32"/>
          <w:szCs w:val="32"/>
        </w:rPr>
        <w:t>万元,较上年预算安排</w:t>
      </w:r>
      <w:r>
        <w:rPr>
          <w:rFonts w:ascii="仿宋" w:hAnsi="仿宋" w:eastAsia="仿宋" w:cs="Times New Roman"/>
          <w:kern w:val="0"/>
          <w:sz w:val="32"/>
          <w:szCs w:val="32"/>
        </w:rPr>
        <w:t>减少</w:t>
      </w:r>
      <w:r>
        <w:rPr>
          <w:rFonts w:hint="eastAsia" w:ascii="仿宋" w:hAnsi="仿宋" w:eastAsia="仿宋" w:cs="Times New Roman"/>
          <w:kern w:val="0"/>
          <w:sz w:val="32"/>
          <w:szCs w:val="32"/>
          <w:lang w:val="en-US" w:eastAsia="zh-CN"/>
        </w:rPr>
        <w:t>11.94</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变化原因为</w:t>
      </w:r>
      <w:r>
        <w:rPr>
          <w:rFonts w:hint="eastAsia" w:ascii="仿宋_GB2312" w:hAnsi="仿宋_GB2312" w:eastAsia="仿宋_GB2312" w:cs="仿宋_GB2312"/>
          <w:sz w:val="32"/>
          <w:szCs w:val="32"/>
        </w:rPr>
        <w:t>人员增减造成经费变化</w:t>
      </w:r>
      <w:r>
        <w:rPr>
          <w:rFonts w:hint="eastAsia" w:ascii="仿宋_GB2312" w:hAnsi="仿宋_GB2312" w:eastAsia="仿宋_GB2312" w:cs="仿宋_GB2312"/>
          <w:sz w:val="32"/>
          <w:szCs w:val="32"/>
          <w:lang w:eastAsia="zh-CN"/>
        </w:rPr>
        <w:t>，事业收入减少</w:t>
      </w:r>
      <w:r>
        <w:rPr>
          <w:rFonts w:hint="eastAsia" w:ascii="仿宋" w:hAnsi="仿宋" w:eastAsia="仿宋" w:cs="Times New Roman"/>
          <w:kern w:val="0"/>
          <w:sz w:val="32"/>
          <w:szCs w:val="32"/>
          <w:lang w:val="en-US" w:eastAsia="zh-CN"/>
        </w:rPr>
        <w:t>。</w:t>
      </w:r>
    </w:p>
    <w:p w14:paraId="357A20EE">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项目支出类别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605.71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39.86</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432.10</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3.41</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80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52</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80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4A7BA81E">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w:t>
      </w:r>
      <w:r>
        <w:rPr>
          <w:rStyle w:val="12"/>
          <w:rFonts w:ascii="仿宋" w:hAnsi="仿宋" w:eastAsia="仿宋"/>
          <w:sz w:val="32"/>
          <w:szCs w:val="32"/>
        </w:rPr>
        <w:t>万元;社会保障和就业支出</w:t>
      </w:r>
      <w:r>
        <w:rPr>
          <w:rStyle w:val="12"/>
          <w:rFonts w:hint="eastAsia" w:ascii="仿宋" w:hAnsi="仿宋" w:eastAsia="仿宋"/>
          <w:sz w:val="32"/>
          <w:szCs w:val="32"/>
          <w:lang w:val="en-US" w:eastAsia="zh-CN"/>
        </w:rPr>
        <w:t>93.06</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12.45</w:t>
      </w:r>
      <w:r>
        <w:rPr>
          <w:rStyle w:val="12"/>
          <w:rFonts w:ascii="仿宋" w:hAnsi="仿宋" w:eastAsia="仿宋"/>
          <w:sz w:val="32"/>
          <w:szCs w:val="32"/>
        </w:rPr>
        <w:t>万元;卫生健康支出</w:t>
      </w:r>
      <w:r>
        <w:rPr>
          <w:rStyle w:val="12"/>
          <w:rFonts w:hint="eastAsia" w:ascii="仿宋" w:hAnsi="仿宋" w:eastAsia="仿宋"/>
          <w:sz w:val="32"/>
          <w:szCs w:val="32"/>
          <w:lang w:val="en-US" w:eastAsia="zh-CN"/>
        </w:rPr>
        <w:t>32.30</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9.5</w:t>
      </w:r>
      <w:r>
        <w:rPr>
          <w:rStyle w:val="12"/>
          <w:rFonts w:ascii="仿宋" w:hAnsi="仿宋" w:eastAsia="仿宋"/>
          <w:sz w:val="32"/>
          <w:szCs w:val="32"/>
        </w:rPr>
        <w:t>万元;住房保障支出</w:t>
      </w:r>
      <w:r>
        <w:rPr>
          <w:rStyle w:val="12"/>
          <w:rFonts w:hint="eastAsia" w:ascii="仿宋" w:hAnsi="仿宋" w:eastAsia="仿宋"/>
          <w:sz w:val="32"/>
          <w:szCs w:val="32"/>
          <w:lang w:val="en-US" w:eastAsia="zh-CN"/>
        </w:rPr>
        <w:t>48.24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1.23</w:t>
      </w:r>
      <w:r>
        <w:rPr>
          <w:rStyle w:val="12"/>
          <w:rFonts w:ascii="仿宋" w:hAnsi="仿宋" w:eastAsia="仿宋"/>
          <w:sz w:val="32"/>
          <w:szCs w:val="32"/>
        </w:rPr>
        <w:t>万元。</w:t>
      </w:r>
      <w:r>
        <w:fldChar w:fldCharType="end"/>
      </w:r>
    </w:p>
    <w:p w14:paraId="1AF5AA08">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605.71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39.86</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0.18</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3.41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0.38</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29E530FC">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29D262D8">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仿宋_GB2312" w:hAnsi="仿宋_GB2312" w:eastAsia="仿宋_GB2312" w:cs="仿宋_GB2312"/>
          <w:sz w:val="32"/>
          <w:szCs w:val="32"/>
        </w:rPr>
        <w:t>庐山市华林中学</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605.71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39.86</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仿宋_GB2312" w:eastAsia="仿宋_GB2312" w:cs="仿宋_GB2312"/>
          <w:sz w:val="32"/>
          <w:szCs w:val="32"/>
        </w:rPr>
        <w:t>人员增减造成经费变化</w:t>
      </w:r>
      <w:r>
        <w:rPr>
          <w:rFonts w:hint="eastAsia" w:ascii="仿宋" w:hAnsi="仿宋" w:eastAsia="仿宋" w:cs="Times New Roman"/>
          <w:kern w:val="0"/>
          <w:sz w:val="32"/>
          <w:szCs w:val="32"/>
          <w:lang w:val="en-US" w:eastAsia="zh-CN"/>
        </w:rPr>
        <w:t>。</w:t>
      </w:r>
    </w:p>
    <w:p w14:paraId="061F3FDF">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${page400644146.ds247441498_REP_BGT_T_HC1100002019DXQ01_GNCBMX}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社会保障和就业支出</w:t>
      </w:r>
      <w:r>
        <w:rPr>
          <w:rStyle w:val="12"/>
          <w:rFonts w:hint="eastAsia" w:ascii="仿宋" w:hAnsi="仿宋" w:eastAsia="仿宋"/>
          <w:sz w:val="32"/>
          <w:szCs w:val="32"/>
          <w:lang w:val="en-US" w:eastAsia="zh-CN"/>
        </w:rPr>
        <w:t>93.06</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12.54</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卫生健康支出</w:t>
      </w:r>
      <w:r>
        <w:rPr>
          <w:rStyle w:val="12"/>
          <w:rFonts w:hint="eastAsia" w:ascii="仿宋" w:hAnsi="仿宋" w:eastAsia="仿宋"/>
          <w:sz w:val="32"/>
          <w:szCs w:val="32"/>
          <w:lang w:val="en-US" w:eastAsia="zh-CN"/>
        </w:rPr>
        <w:t>32.30</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9.5</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住房保障支出</w:t>
      </w:r>
      <w:r>
        <w:rPr>
          <w:rStyle w:val="12"/>
          <w:rFonts w:hint="eastAsia" w:ascii="仿宋" w:hAnsi="仿宋" w:eastAsia="仿宋"/>
          <w:sz w:val="32"/>
          <w:szCs w:val="32"/>
          <w:lang w:val="en-US" w:eastAsia="zh-CN"/>
        </w:rPr>
        <w:t>48.24</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较上年预算安排增加</w:t>
      </w:r>
      <w:r>
        <w:rPr>
          <w:rStyle w:val="12"/>
          <w:rFonts w:hint="eastAsia" w:ascii="仿宋" w:hAnsi="仿宋" w:eastAsia="仿宋"/>
          <w:sz w:val="32"/>
          <w:szCs w:val="32"/>
          <w:lang w:val="en-US" w:eastAsia="zh-CN"/>
        </w:rPr>
        <w:t>1.23</w:t>
      </w:r>
      <w:r>
        <w:rPr>
          <w:rStyle w:val="12"/>
          <w:rFonts w:ascii="仿宋" w:hAnsi="仿宋" w:eastAsia="仿宋"/>
          <w:sz w:val="32"/>
          <w:szCs w:val="32"/>
        </w:rPr>
        <w:t>万元。</w:t>
      </w:r>
      <w:r>
        <w:fldChar w:fldCharType="end"/>
      </w:r>
    </w:p>
    <w:p w14:paraId="5AC9E020">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支出项目</w:t>
      </w:r>
      <w:r>
        <w:rPr>
          <w:rStyle w:val="12"/>
          <w:rFonts w:hint="eastAsia" w:ascii="仿宋" w:hAnsi="仿宋" w:eastAsia="仿宋"/>
          <w:sz w:val="32"/>
          <w:szCs w:val="32"/>
        </w:rPr>
        <w:t>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${page540426799.ds357974894_REP_BGT_T_HC1100002019_DXQ02DW_JBZCQKCB}</w:instrText>
      </w:r>
      <w:r>
        <w:rPr>
          <w:rStyle w:val="12"/>
          <w:rFonts w:ascii="仿宋" w:hAnsi="仿宋" w:eastAsia="仿宋"/>
          <w:sz w:val="32"/>
          <w:szCs w:val="32"/>
        </w:rPr>
        <w:fldChar w:fldCharType="separate"/>
      </w:r>
      <w:r>
        <w:rPr>
          <w:rStyle w:val="12"/>
          <w:rFonts w:ascii="仿宋" w:hAnsi="仿宋" w:eastAsia="仿宋"/>
          <w:sz w:val="32"/>
          <w:szCs w:val="32"/>
        </w:rPr>
        <w:t>基本支</w:t>
      </w:r>
      <w:r>
        <w:rPr>
          <w:rStyle w:val="12"/>
          <w:rFonts w:hint="eastAsia" w:ascii="仿宋" w:hAnsi="仿宋" w:eastAsia="仿宋"/>
          <w:sz w:val="32"/>
          <w:szCs w:val="32"/>
          <w:lang w:val="en-US" w:eastAsia="zh-CN"/>
        </w:rPr>
        <w:t>681.27</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11.94</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605.71</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3.41</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${page540426799.ds357974894_REP_BGT_T_HC1100002019_DXQ02DW_XMZCQKCB}</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71C2CDFD">
      <w:pPr>
        <w:ind w:firstLine="420" w:firstLineChars="200"/>
      </w:pPr>
    </w:p>
    <w:p w14:paraId="23E0034A">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6A6F5A1F">
      <w:pPr>
        <w:widowControl/>
        <w:ind w:firstLine="640" w:firstLineChars="200"/>
        <w:rPr>
          <w:rStyle w:val="12"/>
          <w:rFonts w:hint="eastAsia" w:ascii="Adobe 仿宋 Std R" w:hAnsi="Adobe 仿宋 Std R" w:eastAsia="Adobe 仿宋 Std R" w:cs="Times New Roman"/>
          <w:sz w:val="32"/>
          <w:szCs w:val="32"/>
          <w:lang w:eastAsia="zh-CN"/>
        </w:rPr>
      </w:pPr>
      <w:r>
        <w:rPr>
          <w:rStyle w:val="12"/>
          <w:rFonts w:hint="eastAsia" w:ascii="Adobe 仿宋 Std R" w:hAnsi="Adobe 仿宋 Std R" w:eastAsia="Adobe 仿宋 Std R" w:cs="Times New Roman"/>
          <w:sz w:val="32"/>
          <w:szCs w:val="32"/>
        </w:rPr>
        <w:t>本单位没有使用政府性基金预算拨款安排的支出</w:t>
      </w:r>
    </w:p>
    <w:p w14:paraId="2ED05BEE">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6E6B6F36">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76B947D2">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7D46B751">
      <w:pPr>
        <w:widowControl/>
        <w:ind w:firstLine="640" w:firstLineChars="200"/>
        <w:rPr>
          <w:rStyle w:val="12"/>
          <w:rFonts w:hint="eastAsia" w:ascii="Adobe 仿宋 Std R" w:hAnsi="Adobe 仿宋 Std R" w:eastAsia="Adobe 仿宋 Std R" w:cs="Times New Roman"/>
          <w:sz w:val="32"/>
          <w:szCs w:val="32"/>
          <w:lang w:val="en-US" w:eastAsia="zh-CN"/>
        </w:rPr>
      </w:pPr>
      <w:r>
        <w:rPr>
          <w:rStyle w:val="12"/>
          <w:rFonts w:hint="eastAsia" w:ascii="Adobe 仿宋 Std R" w:hAnsi="Adobe 仿宋 Std R" w:eastAsia="Adobe 仿宋 Std R" w:cs="Times New Roman"/>
          <w:sz w:val="32"/>
          <w:szCs w:val="32"/>
        </w:rPr>
        <w:t>本单位非行政参公单位，无机关运行经费</w:t>
      </w:r>
    </w:p>
    <w:p w14:paraId="05292231">
      <w:pPr>
        <w:widowControl/>
        <w:spacing w:line="580" w:lineRule="exact"/>
        <w:ind w:firstLine="636"/>
        <w:jc w:val="left"/>
        <w:rPr>
          <w:rFonts w:hint="eastAsia" w:ascii="Adobe 仿宋 Std R" w:hAnsi="Adobe 仿宋 Std R" w:eastAsia="Adobe 仿宋 Std R"/>
          <w:color w:val="FF0000"/>
          <w:sz w:val="32"/>
          <w:szCs w:val="32"/>
          <w:lang w:eastAsia="zh-CN"/>
        </w:rPr>
      </w:pPr>
    </w:p>
    <w:p w14:paraId="65A122F2">
      <w:pPr>
        <w:widowControl/>
        <w:spacing w:line="580" w:lineRule="exact"/>
        <w:ind w:firstLine="636"/>
        <w:jc w:val="left"/>
        <w:rPr>
          <w:rFonts w:ascii="Adobe 仿宋 Std R" w:hAnsi="Adobe 仿宋 Std R" w:eastAsia="Adobe 仿宋 Std R"/>
          <w:sz w:val="32"/>
          <w:szCs w:val="32"/>
        </w:rPr>
      </w:pPr>
    </w:p>
    <w:p w14:paraId="48A187CC">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48B00A5F">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5.75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5.75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7043984D">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40B9CC6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5CF7B185">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仿宋_GB2312" w:eastAsia="仿宋_GB2312"/>
          <w:sz w:val="32"/>
          <w:szCs w:val="30"/>
        </w:rPr>
        <w:t>。</w:t>
      </w:r>
    </w:p>
    <w:p w14:paraId="0C440D54">
      <w:pPr>
        <w:ind w:firstLine="321" w:firstLineChars="100"/>
        <w:rPr>
          <w:rStyle w:val="12"/>
          <w:rFonts w:ascii="Adobe 仿宋 Std R" w:hAnsi="Adobe 仿宋 Std R" w:eastAsia="Adobe 仿宋 Std R"/>
          <w:b/>
          <w:color w:val="FF0000"/>
          <w:sz w:val="32"/>
          <w:szCs w:val="32"/>
        </w:rPr>
      </w:pPr>
    </w:p>
    <w:p w14:paraId="76B4A1B7">
      <w:pPr>
        <w:ind w:firstLine="321" w:firstLineChars="100"/>
        <w:rPr>
          <w:rStyle w:val="12"/>
          <w:rFonts w:ascii="Adobe 仿宋 Std R" w:hAnsi="Adobe 仿宋 Std R" w:eastAsia="Adobe 仿宋 Std R"/>
          <w:b/>
          <w:sz w:val="32"/>
          <w:szCs w:val="32"/>
        </w:rPr>
      </w:pPr>
    </w:p>
    <w:p w14:paraId="34BE9C15">
      <w:pPr>
        <w:ind w:firstLine="321" w:firstLineChars="100"/>
        <w:rPr>
          <w:rStyle w:val="12"/>
          <w:rFonts w:ascii="Adobe 仿宋 Std R" w:hAnsi="Adobe 仿宋 Std R" w:eastAsia="Adobe 仿宋 Std R"/>
          <w:b/>
          <w:sz w:val="32"/>
          <w:szCs w:val="32"/>
        </w:rPr>
      </w:pPr>
    </w:p>
    <w:p w14:paraId="47276ED3">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5C7D0417">
      <w:pPr>
        <w:widowControl/>
        <w:spacing w:line="580" w:lineRule="exact"/>
        <w:ind w:firstLine="636"/>
        <w:jc w:val="left"/>
        <w:rPr>
          <w:rStyle w:val="12"/>
          <w:rFonts w:hint="eastAsia" w:ascii="仿宋" w:hAnsi="仿宋" w:eastAsia="仿宋"/>
          <w:sz w:val="32"/>
          <w:szCs w:val="32"/>
          <w:lang w:eastAsia="zh-CN"/>
        </w:rPr>
      </w:pPr>
      <w:r>
        <w:rPr>
          <w:rStyle w:val="12"/>
          <w:rFonts w:hint="eastAsia" w:ascii="仿宋" w:hAnsi="仿宋" w:eastAsia="仿宋"/>
          <w:sz w:val="32"/>
          <w:szCs w:val="32"/>
          <w:lang w:eastAsia="zh-CN"/>
        </w:rPr>
        <w:t>本单位本年度未安排项目</w:t>
      </w:r>
    </w:p>
    <w:p w14:paraId="64565682">
      <w:pPr>
        <w:widowControl/>
        <w:spacing w:line="580" w:lineRule="exact"/>
        <w:ind w:firstLine="636"/>
        <w:jc w:val="left"/>
        <w:rPr>
          <w:rStyle w:val="12"/>
          <w:rFonts w:hint="eastAsia" w:ascii="仿宋" w:hAnsi="仿宋" w:eastAsia="仿宋"/>
          <w:sz w:val="32"/>
          <w:szCs w:val="32"/>
        </w:rPr>
      </w:pPr>
    </w:p>
    <w:p w14:paraId="1A41A81C">
      <w:pPr>
        <w:widowControl/>
        <w:spacing w:line="580" w:lineRule="exact"/>
        <w:ind w:firstLine="636"/>
        <w:jc w:val="left"/>
        <w:rPr>
          <w:rFonts w:ascii="Adobe 仿宋 Std R" w:hAnsi="Adobe 仿宋 Std R" w:eastAsia="Adobe 仿宋 Std R"/>
          <w:sz w:val="32"/>
          <w:szCs w:val="32"/>
        </w:rPr>
      </w:pPr>
    </w:p>
    <w:p w14:paraId="43C4AECE">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0E4BF1A3">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_GB2312" w:hAnsi="仿宋_GB2312" w:eastAsia="仿宋_GB2312" w:cs="仿宋_GB2312"/>
          <w:sz w:val="32"/>
          <w:szCs w:val="32"/>
        </w:rPr>
        <w:t>庐山市华林中学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_</w:t>
      </w:r>
      <w:r>
        <w:rPr>
          <w:rFonts w:hint="eastAsia" w:ascii="仿宋" w:hAnsi="仿宋" w:eastAsia="仿宋"/>
          <w:bCs/>
          <w:sz w:val="32"/>
          <w:szCs w:val="32"/>
        </w:rPr>
        <w:t>万元，其中：</w:t>
      </w:r>
    </w:p>
    <w:p w14:paraId="44792D4A">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万元,比上年增（减）__</w:t>
      </w:r>
      <w:r>
        <w:rPr>
          <w:rFonts w:hint="eastAsia" w:ascii="仿宋" w:hAnsi="仿宋" w:eastAsia="仿宋"/>
          <w:bCs/>
          <w:sz w:val="32"/>
          <w:szCs w:val="32"/>
          <w:lang w:val="en-US" w:eastAsia="zh-CN"/>
        </w:rPr>
        <w:t>0</w:t>
      </w:r>
      <w:r>
        <w:rPr>
          <w:rFonts w:ascii="仿宋" w:hAnsi="仿宋" w:eastAsia="仿宋"/>
          <w:bCs/>
          <w:sz w:val="32"/>
          <w:szCs w:val="32"/>
        </w:rPr>
        <w:t>__万元，主要原因是：</w:t>
      </w:r>
      <w:r>
        <w:rPr>
          <w:rFonts w:hint="eastAsia" w:ascii="仿宋" w:hAnsi="仿宋" w:eastAsia="仿宋"/>
          <w:bCs/>
          <w:sz w:val="32"/>
          <w:szCs w:val="32"/>
          <w:lang w:eastAsia="zh-CN"/>
        </w:rPr>
        <w:t>无此项安排</w:t>
      </w:r>
      <w:r>
        <w:rPr>
          <w:rFonts w:ascii="仿宋" w:hAnsi="仿宋" w:eastAsia="仿宋"/>
          <w:bCs/>
          <w:sz w:val="32"/>
          <w:szCs w:val="32"/>
        </w:rPr>
        <w:t>。</w:t>
      </w:r>
    </w:p>
    <w:p w14:paraId="2730D573">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万元,比上年增（减）__</w:t>
      </w:r>
      <w:r>
        <w:rPr>
          <w:rFonts w:hint="eastAsia" w:ascii="仿宋" w:hAnsi="仿宋" w:eastAsia="仿宋"/>
          <w:bCs/>
          <w:sz w:val="32"/>
          <w:szCs w:val="32"/>
          <w:lang w:val="en-US" w:eastAsia="zh-CN"/>
        </w:rPr>
        <w:t>0</w:t>
      </w:r>
      <w:r>
        <w:rPr>
          <w:rFonts w:ascii="仿宋" w:hAnsi="仿宋" w:eastAsia="仿宋"/>
          <w:bCs/>
          <w:sz w:val="32"/>
          <w:szCs w:val="32"/>
        </w:rPr>
        <w:t>__万元，主要原因是：</w:t>
      </w:r>
      <w:r>
        <w:rPr>
          <w:rFonts w:hint="eastAsia" w:ascii="仿宋" w:hAnsi="仿宋" w:eastAsia="仿宋"/>
          <w:bCs/>
          <w:sz w:val="32"/>
          <w:szCs w:val="32"/>
          <w:lang w:eastAsia="zh-CN"/>
        </w:rPr>
        <w:t>了厉行节约</w:t>
      </w:r>
      <w:r>
        <w:rPr>
          <w:rFonts w:ascii="仿宋" w:hAnsi="仿宋" w:eastAsia="仿宋"/>
          <w:bCs/>
          <w:sz w:val="32"/>
          <w:szCs w:val="32"/>
        </w:rPr>
        <w:t>。</w:t>
      </w:r>
    </w:p>
    <w:p w14:paraId="6EED01F7">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万元,比上年增（减）__</w:t>
      </w:r>
      <w:r>
        <w:rPr>
          <w:rFonts w:hint="eastAsia" w:ascii="仿宋" w:hAnsi="仿宋" w:eastAsia="仿宋"/>
          <w:bCs/>
          <w:sz w:val="32"/>
          <w:szCs w:val="32"/>
          <w:lang w:val="en-US" w:eastAsia="zh-CN"/>
        </w:rPr>
        <w:t>0</w:t>
      </w:r>
      <w:r>
        <w:rPr>
          <w:rFonts w:ascii="仿宋" w:hAnsi="仿宋" w:eastAsia="仿宋"/>
          <w:bCs/>
          <w:sz w:val="32"/>
          <w:szCs w:val="32"/>
        </w:rPr>
        <w:t>__万元，主要原因是：</w:t>
      </w:r>
      <w:r>
        <w:rPr>
          <w:rFonts w:hint="eastAsia" w:ascii="仿宋" w:hAnsi="仿宋" w:eastAsia="仿宋"/>
          <w:bCs/>
          <w:sz w:val="32"/>
          <w:szCs w:val="32"/>
          <w:lang w:eastAsia="zh-CN"/>
        </w:rPr>
        <w:t>无此项安排</w:t>
      </w:r>
      <w:r>
        <w:rPr>
          <w:rFonts w:ascii="仿宋" w:hAnsi="仿宋" w:eastAsia="仿宋"/>
          <w:bCs/>
          <w:sz w:val="32"/>
          <w:szCs w:val="32"/>
        </w:rPr>
        <w:t>。</w:t>
      </w:r>
    </w:p>
    <w:p w14:paraId="4AC511A8">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万元,比上年增（减）_</w:t>
      </w:r>
      <w:r>
        <w:rPr>
          <w:rFonts w:hint="eastAsia" w:ascii="仿宋" w:hAnsi="仿宋" w:eastAsia="仿宋"/>
          <w:bCs/>
          <w:sz w:val="32"/>
          <w:szCs w:val="32"/>
          <w:lang w:val="en-US" w:eastAsia="zh-CN"/>
        </w:rPr>
        <w:t>0</w:t>
      </w:r>
      <w:r>
        <w:rPr>
          <w:rFonts w:ascii="仿宋" w:hAnsi="仿宋" w:eastAsia="仿宋"/>
          <w:bCs/>
          <w:sz w:val="32"/>
          <w:szCs w:val="32"/>
        </w:rPr>
        <w:t>_万元，主要原因是：</w:t>
      </w:r>
      <w:r>
        <w:rPr>
          <w:rFonts w:hint="eastAsia" w:ascii="仿宋" w:hAnsi="仿宋" w:eastAsia="仿宋"/>
          <w:bCs/>
          <w:sz w:val="32"/>
          <w:szCs w:val="32"/>
          <w:lang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1A5517A3">
      <w:pPr>
        <w:widowControl/>
        <w:spacing w:line="580" w:lineRule="exact"/>
        <w:ind w:firstLine="636"/>
        <w:jc w:val="left"/>
        <w:rPr>
          <w:rStyle w:val="12"/>
          <w:rFonts w:hint="eastAsia" w:ascii="仿宋" w:hAnsi="仿宋" w:eastAsia="仿宋"/>
          <w:color w:val="FF0000"/>
          <w:sz w:val="32"/>
          <w:szCs w:val="32"/>
        </w:rPr>
      </w:pPr>
    </w:p>
    <w:p w14:paraId="0EAC0A90">
      <w:pPr>
        <w:widowControl/>
        <w:spacing w:line="580" w:lineRule="exact"/>
        <w:ind w:firstLine="636"/>
        <w:jc w:val="left"/>
        <w:rPr>
          <w:rStyle w:val="12"/>
          <w:rFonts w:hint="eastAsia" w:ascii="仿宋" w:hAnsi="仿宋" w:eastAsia="仿宋"/>
          <w:sz w:val="32"/>
          <w:szCs w:val="32"/>
        </w:rPr>
      </w:pPr>
    </w:p>
    <w:p w14:paraId="6F4F2719">
      <w:pPr>
        <w:widowControl/>
        <w:shd w:val="clear" w:color="auto" w:fill="FFFFFF"/>
        <w:spacing w:line="640" w:lineRule="atLeast"/>
        <w:jc w:val="both"/>
        <w:rPr>
          <w:rFonts w:hint="eastAsia" w:ascii="仿宋_GB2312" w:eastAsia="仿宋_GB2312"/>
          <w:b/>
          <w:sz w:val="32"/>
          <w:szCs w:val="30"/>
        </w:rPr>
      </w:pPr>
    </w:p>
    <w:p w14:paraId="6F86960D">
      <w:pPr>
        <w:widowControl/>
        <w:shd w:val="clear" w:color="auto" w:fill="FFFFFF"/>
        <w:spacing w:line="640" w:lineRule="atLeast"/>
        <w:jc w:val="center"/>
        <w:rPr>
          <w:rFonts w:ascii="Arial" w:hAnsi="Arial" w:cs="Arial"/>
          <w:color w:val="333333"/>
          <w:sz w:val="14"/>
          <w:szCs w:val="14"/>
        </w:rPr>
      </w:pPr>
      <w:r>
        <w:rPr>
          <w:rFonts w:hint="eastAsia" w:ascii="仿宋_GB2312" w:eastAsia="仿宋_GB2312"/>
          <w:b/>
          <w:sz w:val="32"/>
          <w:szCs w:val="30"/>
        </w:rPr>
        <w:t>第四部分   名词解释</w:t>
      </w:r>
    </w:p>
    <w:p w14:paraId="519DC1C7">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1FC29617">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0B1E2C5">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B470D6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44FF4C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791B67AA">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47118E9C">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45F28E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05B28EB">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9A42A67">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BAEB739">
      <w:pPr>
        <w:ind w:firstLine="640" w:firstLineChars="200"/>
        <w:rPr>
          <w:rFonts w:ascii="Adobe 仿宋 Std R" w:hAnsi="Adobe 仿宋 Std R" w:eastAsia="Adobe 仿宋 Std R"/>
          <w:sz w:val="32"/>
          <w:szCs w:val="32"/>
        </w:rPr>
      </w:pPr>
    </w:p>
    <w:p w14:paraId="56CC8BB1">
      <w:pPr>
        <w:ind w:firstLine="640" w:firstLineChars="200"/>
        <w:rPr>
          <w:rFonts w:ascii="Adobe 仿宋 Std R" w:hAnsi="Adobe 仿宋 Std R" w:eastAsia="Adobe 仿宋 Std R"/>
          <w:sz w:val="32"/>
          <w:szCs w:val="32"/>
        </w:rPr>
      </w:pPr>
    </w:p>
    <w:p w14:paraId="40BE7B11">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091BA8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2FE48C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BDD9A8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213789A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5BD6A3B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6268B3C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7F84C9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B16C57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D26B34D">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FC06C31">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8DB00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0F3027C0"/>
    <w:rsid w:val="10100D6D"/>
    <w:rsid w:val="11AA070D"/>
    <w:rsid w:val="12220323"/>
    <w:rsid w:val="129F010B"/>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F542EF1"/>
    <w:rsid w:val="304075B1"/>
    <w:rsid w:val="311C29BA"/>
    <w:rsid w:val="318814ED"/>
    <w:rsid w:val="31931AC3"/>
    <w:rsid w:val="3328400E"/>
    <w:rsid w:val="34D37496"/>
    <w:rsid w:val="351512FA"/>
    <w:rsid w:val="374647FA"/>
    <w:rsid w:val="39333B77"/>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BC3122"/>
    <w:rsid w:val="45D833CA"/>
    <w:rsid w:val="464E5AFF"/>
    <w:rsid w:val="4DB628F2"/>
    <w:rsid w:val="4E0D4F31"/>
    <w:rsid w:val="4EFF051F"/>
    <w:rsid w:val="528E6F80"/>
    <w:rsid w:val="53516268"/>
    <w:rsid w:val="54831B38"/>
    <w:rsid w:val="55924F68"/>
    <w:rsid w:val="55EE43AE"/>
    <w:rsid w:val="56C47F55"/>
    <w:rsid w:val="573A53AA"/>
    <w:rsid w:val="584D0BFB"/>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2746F7"/>
    <w:rsid w:val="72746F20"/>
    <w:rsid w:val="73543105"/>
    <w:rsid w:val="73A85115"/>
    <w:rsid w:val="74F5283C"/>
    <w:rsid w:val="759E1500"/>
    <w:rsid w:val="7C1C38B8"/>
    <w:rsid w:val="7C6F0130"/>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3721</Words>
  <Characters>3943</Characters>
  <Lines>53</Lines>
  <Paragraphs>15</Paragraphs>
  <TotalTime>22</TotalTime>
  <ScaleCrop>false</ScaleCrop>
  <LinksUpToDate>false</LinksUpToDate>
  <CharactersWithSpaces>3998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邹骅</cp:lastModifiedBy>
  <dcterms:modified xsi:type="dcterms:W3CDTF">2025-08-28T06:38:36Z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eyJoZGlkIjoiNGYyYzA5ZTYwNmJkODIzZjRlZjE4MWY4ODFmM2Y0YmQiLCJ1c2VySWQiOiIyNjQyOTIzMjUifQ==</vt:lpwstr>
  </property>
</Properties>
</file>