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庐山市乡村振兴局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pPr>
        <w:pStyle w:val="13"/>
        <w:spacing w:line="600" w:lineRule="atLeast"/>
        <w:jc w:val="center"/>
        <w:rPr>
          <w:rFonts w:ascii="黑体" w:hAnsi="黑体" w:eastAsia="黑体"/>
          <w:color w:val="000000"/>
          <w:sz w:val="32"/>
          <w:szCs w:val="32"/>
        </w:rPr>
      </w:pPr>
    </w:p>
    <w:p>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3"/>
        <w:rPr>
          <w:rFonts w:ascii="宋体" w:hAnsi="宋体"/>
          <w:color w:val="000000"/>
        </w:rPr>
      </w:pPr>
    </w:p>
    <w:p>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庐山市乡村振兴局</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庐山市乡村振兴局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庐山市乡村振兴局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庐山市乡村振兴局</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市</w:t>
      </w:r>
      <w:r>
        <w:rPr>
          <w:rFonts w:hint="eastAsia" w:ascii="Adobe 仿宋 Std R" w:hAnsi="Adobe 仿宋 Std R" w:eastAsia="Adobe 仿宋 Std R" w:cstheme="minorBidi"/>
          <w:kern w:val="2"/>
          <w:sz w:val="32"/>
          <w:szCs w:val="30"/>
          <w:lang w:eastAsia="zh-CN"/>
        </w:rPr>
        <w:t>乡村振兴</w:t>
      </w:r>
      <w:r>
        <w:rPr>
          <w:rFonts w:hint="eastAsia" w:ascii="Adobe 仿宋 Std R" w:hAnsi="Adobe 仿宋 Std R" w:eastAsia="Adobe 仿宋 Std R" w:cstheme="minorBidi"/>
          <w:kern w:val="2"/>
          <w:sz w:val="32"/>
          <w:szCs w:val="30"/>
        </w:rPr>
        <w:t>局是主管拓展脱贫攻坚成果</w:t>
      </w:r>
      <w:r>
        <w:rPr>
          <w:rFonts w:hint="eastAsia" w:ascii="Adobe 仿宋 Std R" w:hAnsi="Adobe 仿宋 Std R" w:eastAsia="Adobe 仿宋 Std R" w:cstheme="minorBidi"/>
          <w:kern w:val="2"/>
          <w:sz w:val="32"/>
          <w:szCs w:val="30"/>
          <w:lang w:eastAsia="zh-CN"/>
        </w:rPr>
        <w:t>同乡村振兴有效衔接有关</w:t>
      </w:r>
      <w:r>
        <w:rPr>
          <w:rFonts w:hint="eastAsia" w:ascii="Adobe 仿宋 Std R" w:hAnsi="Adobe 仿宋 Std R" w:eastAsia="Adobe 仿宋 Std R" w:cstheme="minorBidi"/>
          <w:kern w:val="2"/>
          <w:sz w:val="32"/>
          <w:szCs w:val="30"/>
        </w:rPr>
        <w:t>工作的市政府直属</w:t>
      </w:r>
      <w:r>
        <w:rPr>
          <w:rFonts w:hint="eastAsia" w:ascii="Adobe 仿宋 Std R" w:hAnsi="Adobe 仿宋 Std R" w:eastAsia="Adobe 仿宋 Std R" w:cstheme="minorBidi"/>
          <w:kern w:val="2"/>
          <w:sz w:val="32"/>
          <w:szCs w:val="30"/>
          <w:lang w:eastAsia="zh-CN"/>
        </w:rPr>
        <w:t>行政单位</w:t>
      </w:r>
      <w:r>
        <w:rPr>
          <w:rFonts w:hint="eastAsia" w:ascii="Adobe 仿宋 Std R" w:hAnsi="Adobe 仿宋 Std R" w:eastAsia="Adobe 仿宋 Std R" w:cstheme="minorBidi"/>
          <w:kern w:val="2"/>
          <w:sz w:val="32"/>
          <w:szCs w:val="30"/>
        </w:rPr>
        <w:t>，主要职责是：</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（一）负责巩固拓展脱贫攻坚成果、统筹推进实施乡村振兴战略有关具体工作。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（二）统筹推进巩固拓展脱贫攻坚成果同乡村振兴有效衔接。</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（三）组织开展防止返贫监测和帮扶。</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（四）牵头实施乡村建设行动有关工作。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（五）推动发展农村社会事业等工作。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（六）协调推进乡村治理体系建设。</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（七）承担乡村振兴督导、检查具体工作。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（八）承办</w:t>
      </w:r>
      <w:r>
        <w:rPr>
          <w:rFonts w:hint="eastAsia" w:ascii="Adobe 仿宋 Std R" w:hAnsi="Adobe 仿宋 Std R" w:eastAsia="Adobe 仿宋 Std R" w:cstheme="minorBidi"/>
          <w:kern w:val="2"/>
          <w:sz w:val="32"/>
          <w:szCs w:val="30"/>
          <w:lang w:eastAsia="zh-CN"/>
        </w:rPr>
        <w:t>市委、</w:t>
      </w:r>
      <w:r>
        <w:rPr>
          <w:rFonts w:hint="eastAsia" w:ascii="Adobe 仿宋 Std R" w:hAnsi="Adobe 仿宋 Std R" w:eastAsia="Adobe 仿宋 Std R" w:cstheme="minorBidi"/>
          <w:kern w:val="2"/>
          <w:sz w:val="32"/>
          <w:szCs w:val="30"/>
        </w:rPr>
        <w:t>市政府交办的其它工作。</w:t>
      </w:r>
    </w:p>
    <w:p>
      <w:pPr>
        <w:rPr>
          <w:b/>
          <w:sz w:val="36"/>
          <w:szCs w:val="36"/>
        </w:rPr>
      </w:pPr>
      <w:r>
        <w:rPr>
          <w:rFonts w:hint="eastAsia"/>
          <w:b/>
          <w:sz w:val="36"/>
          <w:szCs w:val="36"/>
        </w:rPr>
        <w:t>二、机构设置及人员情况</w:t>
      </w:r>
    </w:p>
    <w:p>
      <w:pPr>
        <w:ind w:firstLine="640" w:firstLineChars="200"/>
        <w:rPr>
          <w:rFonts w:hint="eastAsia" w:ascii="仿宋" w:hAnsi="仿宋" w:eastAsia="仿宋"/>
          <w:sz w:val="32"/>
          <w:szCs w:val="32"/>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庐山市乡村振兴局</w:t>
      </w:r>
      <w:r>
        <w:fldChar w:fldCharType="end"/>
      </w:r>
      <w:r>
        <w:rPr>
          <w:rFonts w:hint="eastAsia" w:ascii="仿宋" w:hAnsi="仿宋" w:eastAsia="仿宋"/>
          <w:sz w:val="32"/>
          <w:szCs w:val="32"/>
        </w:rPr>
        <w:t>内设</w:t>
      </w:r>
      <w:r>
        <w:rPr>
          <w:rFonts w:hint="eastAsia" w:ascii="仿宋" w:hAnsi="仿宋" w:eastAsia="仿宋"/>
          <w:sz w:val="32"/>
          <w:szCs w:val="32"/>
          <w:lang w:eastAsia="zh-CN"/>
        </w:rPr>
        <w:t>股</w:t>
      </w:r>
      <w:r>
        <w:rPr>
          <w:rFonts w:hint="eastAsia" w:ascii="仿宋" w:hAnsi="仿宋" w:eastAsia="仿宋"/>
          <w:sz w:val="32"/>
          <w:szCs w:val="32"/>
        </w:rPr>
        <w:t>室</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3</w:t>
      </w:r>
      <w:r>
        <w:rPr>
          <w:rFonts w:hint="eastAsia" w:ascii="仿宋_GB2312" w:eastAsia="仿宋_GB2312"/>
          <w:sz w:val="32"/>
          <w:szCs w:val="30"/>
          <w:u w:val="single"/>
        </w:rPr>
        <w:t xml:space="preserve">  </w:t>
      </w:r>
      <w:r>
        <w:rPr>
          <w:rFonts w:ascii="仿宋" w:hAnsi="仿宋" w:eastAsia="仿宋"/>
          <w:sz w:val="32"/>
          <w:szCs w:val="32"/>
        </w:rPr>
        <w:t xml:space="preserve"> </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sz w:val="32"/>
          <w:szCs w:val="32"/>
          <w:lang w:eastAsia="zh-CN"/>
        </w:rPr>
        <w:t>综合股：负责办公室相关工作。监测股：负责数据监测工作。乡村振兴发展中心：负责政策研究及执行相关工作。</w:t>
      </w:r>
      <w:bookmarkStart w:id="0" w:name="_GoBack"/>
      <w:bookmarkEnd w:id="0"/>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19</w:t>
      </w:r>
      <w:r>
        <w:rPr>
          <w:rFonts w:ascii="仿宋" w:hAnsi="仿宋" w:eastAsia="仿宋"/>
          <w:sz w:val="32"/>
          <w:szCs w:val="32"/>
        </w:rPr>
        <w:t>,</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7</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8</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庐山市乡村振兴局</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Pr>
        <w:ind w:firstLine="2240" w:firstLineChars="7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widowControl/>
        <w:spacing w:line="580" w:lineRule="exact"/>
        <w:ind w:firstLine="321" w:firstLineChars="100"/>
        <w:jc w:val="both"/>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庐山市乡村振兴局</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pPr>
        <w:widowControl/>
        <w:ind w:firstLine="640" w:firstLineChars="200"/>
        <w:rPr>
          <w:rFonts w:hint="eastAsia" w:ascii="仿宋" w:hAnsi="仿宋" w:eastAsia="仿宋" w:cs="Times New Roman"/>
          <w:kern w:val="0"/>
          <w:sz w:val="32"/>
          <w:szCs w:val="32"/>
          <w:lang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庐山市乡村振兴局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 xml:space="preserve"> </w:t>
      </w:r>
      <w:r>
        <w:rPr>
          <w:rFonts w:hint="eastAsia" w:ascii="仿宋" w:hAnsi="仿宋" w:eastAsia="仿宋" w:cs="Times New Roman"/>
          <w:color w:val="auto"/>
          <w:kern w:val="0"/>
          <w:sz w:val="32"/>
          <w:szCs w:val="32"/>
          <w:u w:val="single"/>
          <w:lang w:val="en-US" w:eastAsia="zh-CN"/>
        </w:rPr>
        <w:t>473.59</w:t>
      </w:r>
      <w:r>
        <w:rPr>
          <w:rFonts w:hint="eastAsia" w:ascii="仿宋" w:hAnsi="仿宋" w:eastAsia="仿宋" w:cs="Times New Roman"/>
          <w:kern w:val="0"/>
          <w:sz w:val="32"/>
          <w:szCs w:val="32"/>
          <w:u w:val="single"/>
          <w:lang w:val="en-US" w:eastAsia="zh-CN"/>
        </w:rPr>
        <w:t xml:space="preserve"> </w:t>
      </w:r>
      <w:r>
        <w:rPr>
          <w:rFonts w:ascii="仿宋" w:hAnsi="仿宋" w:eastAsia="仿宋" w:cs="Times New Roman"/>
          <w:kern w:val="0"/>
          <w:sz w:val="32"/>
          <w:szCs w:val="32"/>
        </w:rPr>
        <w:t>万元,较上年预算安排增加</w:t>
      </w:r>
      <w:r>
        <w:rPr>
          <w:rFonts w:hint="eastAsia" w:ascii="仿宋" w:hAnsi="仿宋" w:eastAsia="仿宋" w:cs="Times New Roman"/>
          <w:color w:val="auto"/>
          <w:kern w:val="0"/>
          <w:sz w:val="32"/>
          <w:szCs w:val="32"/>
          <w:lang w:val="en-US" w:eastAsia="zh-CN"/>
        </w:rPr>
        <w:t>66.01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color w:val="auto"/>
          <w:kern w:val="0"/>
          <w:sz w:val="32"/>
          <w:szCs w:val="32"/>
          <w:lang w:val="en-US" w:eastAsia="zh-CN"/>
        </w:rPr>
        <w:t>_</w:t>
      </w:r>
      <w:r>
        <w:rPr>
          <w:rFonts w:hint="eastAsia" w:ascii="仿宋" w:hAnsi="仿宋" w:eastAsia="仿宋" w:cs="Times New Roman"/>
          <w:color w:val="auto"/>
          <w:kern w:val="0"/>
          <w:sz w:val="32"/>
          <w:szCs w:val="32"/>
          <w:u w:val="single"/>
          <w:lang w:val="en-US" w:eastAsia="zh-CN"/>
        </w:rPr>
        <w:t>473.59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 xml:space="preserve"> </w:t>
      </w:r>
      <w:r>
        <w:rPr>
          <w:rFonts w:hint="eastAsia" w:ascii="仿宋" w:hAnsi="仿宋" w:eastAsia="仿宋" w:cs="Times New Roman"/>
          <w:kern w:val="0"/>
          <w:sz w:val="32"/>
          <w:szCs w:val="32"/>
          <w:u w:val="single"/>
          <w:lang w:val="en-US" w:eastAsia="zh-CN"/>
        </w:rPr>
        <w:t>66.01</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新增扶贫志编纂、数字乡村平台建设、防贫保险等项目，所需资金成本增加。</w:t>
      </w:r>
    </w:p>
    <w:p>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pPr>
        <w:widowControl/>
        <w:ind w:firstLine="640" w:firstLineChars="200"/>
        <w:rPr>
          <w:rFonts w:hint="eastAsia" w:ascii="仿宋" w:hAnsi="仿宋" w:eastAsia="仿宋" w:cs="Times New Roman"/>
          <w:kern w:val="0"/>
          <w:sz w:val="32"/>
          <w:szCs w:val="32"/>
          <w:lang w:eastAsia="zh-CN"/>
        </w:rPr>
      </w:pPr>
      <w:r>
        <w:rPr>
          <w:rStyle w:val="12"/>
          <w:rFonts w:hint="eastAsia" w:ascii="仿宋" w:hAnsi="仿宋" w:eastAsia="仿宋"/>
          <w:sz w:val="32"/>
          <w:szCs w:val="32"/>
          <w:lang w:eastAsia="zh-CN"/>
        </w:rPr>
        <w:t>2024</w:t>
      </w:r>
      <w:r>
        <w:rPr>
          <w:rStyle w:val="12"/>
          <w:rFonts w:hint="eastAsia" w:ascii="仿宋" w:hAnsi="仿宋" w:eastAsia="仿宋"/>
          <w:sz w:val="32"/>
          <w:szCs w:val="32"/>
        </w:rPr>
        <w:t>年</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庐山市乡村振兴局</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473.59</w:t>
      </w:r>
      <w:r>
        <w:rPr>
          <w:rStyle w:val="12"/>
          <w:rFonts w:ascii="仿宋" w:hAnsi="仿宋" w:eastAsia="仿宋"/>
          <w:sz w:val="32"/>
          <w:szCs w:val="32"/>
        </w:rPr>
        <w:t>万元,较上年预算安排增加</w:t>
      </w:r>
      <w:r>
        <w:rPr>
          <w:rFonts w:hint="eastAsia" w:ascii="仿宋" w:hAnsi="仿宋" w:eastAsia="仿宋" w:cs="Times New Roman"/>
          <w:kern w:val="0"/>
          <w:sz w:val="32"/>
          <w:szCs w:val="32"/>
          <w:lang w:val="en-US" w:eastAsia="zh-CN"/>
        </w:rPr>
        <w:t>66.01</w:t>
      </w:r>
      <w:r>
        <w:rPr>
          <w:rStyle w:val="12"/>
          <w:rFonts w:ascii="仿宋" w:hAnsi="仿宋" w:eastAsia="仿宋"/>
          <w:sz w:val="32"/>
          <w:szCs w:val="32"/>
        </w:rPr>
        <w:t>万元;</w:t>
      </w:r>
      <w:r>
        <w:fldChar w:fldCharType="end"/>
      </w:r>
      <w:r>
        <w:rPr>
          <w:rStyle w:val="12"/>
          <w:rFonts w:hint="eastAsia" w:ascii="仿宋" w:hAnsi="仿宋" w:eastAsia="仿宋"/>
          <w:sz w:val="32"/>
          <w:szCs w:val="32"/>
        </w:rPr>
        <w:t xml:space="preserve"> </w:t>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新增扶贫志编纂、数字乡村平台建设、防贫保险等项目，所需资金成本增加。</w:t>
      </w:r>
    </w:p>
    <w:p>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000000" w:themeColor="text1"/>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293.67</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22.09</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269.94</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23.61</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0.12</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43.92</w:t>
      </w:r>
      <w:r>
        <w:rPr>
          <w:rStyle w:val="12"/>
          <w:rFonts w:ascii="仿宋" w:hAnsi="仿宋" w:eastAsia="仿宋"/>
          <w:sz w:val="32"/>
          <w:szCs w:val="32"/>
        </w:rPr>
        <w:t>_万元;其中：商品和服务支出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新增扶贫志编纂、数字乡村平台建设、防贫保险等专项项目，所需资金成本增加以及上年结余结转。</w:t>
      </w:r>
    </w:p>
    <w:p>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olor w:val="000000" w:themeColor="text1"/>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400.72</w:t>
      </w:r>
      <w:r>
        <w:rPr>
          <w:rStyle w:val="12"/>
          <w:rFonts w:ascii="仿宋" w:hAnsi="仿宋" w:eastAsia="仿宋"/>
          <w:sz w:val="32"/>
          <w:szCs w:val="32"/>
        </w:rPr>
        <w:t>万元,较上年预算安排减少_</w:t>
      </w:r>
      <w:r>
        <w:rPr>
          <w:rStyle w:val="12"/>
          <w:rFonts w:hint="eastAsia" w:ascii="仿宋" w:hAnsi="仿宋" w:eastAsia="仿宋"/>
          <w:sz w:val="32"/>
          <w:szCs w:val="32"/>
          <w:lang w:val="en-US" w:eastAsia="zh-CN"/>
        </w:rPr>
        <w:t>6.86</w:t>
      </w:r>
      <w:r>
        <w:rPr>
          <w:rStyle w:val="12"/>
          <w:rFonts w:ascii="仿宋" w:hAnsi="仿宋" w:eastAsia="仿宋"/>
          <w:sz w:val="32"/>
          <w:szCs w:val="32"/>
        </w:rPr>
        <w:t>_万元;社会保障和就业支出</w:t>
      </w:r>
      <w:r>
        <w:rPr>
          <w:rStyle w:val="12"/>
          <w:rFonts w:hint="eastAsia" w:ascii="仿宋" w:hAnsi="仿宋" w:eastAsia="仿宋"/>
          <w:sz w:val="32"/>
          <w:szCs w:val="32"/>
          <w:lang w:val="en-US" w:eastAsia="zh-CN"/>
        </w:rPr>
        <w:t>37.92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5.67</w:t>
      </w:r>
      <w:r>
        <w:rPr>
          <w:rStyle w:val="12"/>
          <w:rFonts w:ascii="仿宋" w:hAnsi="仿宋" w:eastAsia="仿宋"/>
          <w:sz w:val="32"/>
          <w:szCs w:val="32"/>
        </w:rPr>
        <w:t>_万元;卫生健康支出</w:t>
      </w:r>
      <w:r>
        <w:rPr>
          <w:rStyle w:val="12"/>
          <w:rFonts w:hint="eastAsia" w:ascii="仿宋" w:hAnsi="仿宋" w:eastAsia="仿宋"/>
          <w:sz w:val="32"/>
          <w:szCs w:val="32"/>
          <w:lang w:val="en-US" w:eastAsia="zh-CN"/>
        </w:rPr>
        <w:t>13.9</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ascii="仿宋" w:hAnsi="仿宋" w:eastAsia="仿宋"/>
          <w:sz w:val="32"/>
          <w:szCs w:val="32"/>
        </w:rPr>
        <w:t>_</w:t>
      </w:r>
      <w:r>
        <w:rPr>
          <w:rStyle w:val="12"/>
          <w:rFonts w:hint="eastAsia" w:ascii="仿宋" w:hAnsi="仿宋" w:eastAsia="仿宋"/>
          <w:sz w:val="32"/>
          <w:szCs w:val="32"/>
          <w:lang w:val="en-US" w:eastAsia="zh-CN"/>
        </w:rPr>
        <w:t>4.55</w:t>
      </w:r>
      <w:r>
        <w:rPr>
          <w:rStyle w:val="12"/>
          <w:rFonts w:ascii="仿宋" w:hAnsi="仿宋" w:eastAsia="仿宋"/>
          <w:sz w:val="32"/>
          <w:szCs w:val="32"/>
        </w:rPr>
        <w:t>_万元;住房保障支出</w:t>
      </w:r>
      <w:r>
        <w:rPr>
          <w:rStyle w:val="12"/>
          <w:rFonts w:hint="eastAsia" w:ascii="仿宋" w:hAnsi="仿宋" w:eastAsia="仿宋"/>
          <w:sz w:val="32"/>
          <w:szCs w:val="32"/>
          <w:lang w:val="en-US" w:eastAsia="zh-CN"/>
        </w:rPr>
        <w:t>21.05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0.74</w:t>
      </w:r>
      <w:r>
        <w:rPr>
          <w:rStyle w:val="12"/>
          <w:rFonts w:ascii="仿宋" w:hAnsi="仿宋" w:eastAsia="仿宋"/>
          <w:sz w:val="32"/>
          <w:szCs w:val="32"/>
        </w:rPr>
        <w:t>万元。</w:t>
      </w:r>
      <w:r>
        <w:fldChar w:fldCharType="end"/>
      </w:r>
    </w:p>
    <w:p>
      <w:pPr>
        <w:ind w:firstLine="640" w:firstLineChars="200"/>
      </w:pPr>
      <w:r>
        <w:rPr>
          <w:rStyle w:val="12"/>
          <w:rFonts w:hint="eastAsia" w:ascii="仿宋" w:hAnsi="仿宋" w:eastAsia="仿宋"/>
          <w:sz w:val="32"/>
          <w:szCs w:val="32"/>
        </w:rPr>
        <w:t>按</w:t>
      </w:r>
      <w:r>
        <w:rPr>
          <w:rStyle w:val="12"/>
          <w:rFonts w:hint="eastAsia" w:ascii="仿宋" w:hAnsi="仿宋" w:eastAsia="仿宋"/>
          <w:color w:val="000000" w:themeColor="text1"/>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269.94</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28.36</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203.53</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37.48</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0.12</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0.12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pPr>
        <w:widowControl/>
        <w:ind w:firstLine="640" w:firstLineChars="200"/>
        <w:rPr>
          <w:rStyle w:val="12"/>
          <w:rFonts w:ascii="仿宋" w:hAnsi="仿宋" w:eastAsia="仿宋"/>
          <w:sz w:val="32"/>
          <w:szCs w:val="32"/>
        </w:rPr>
      </w:pPr>
      <w:r>
        <w:rPr>
          <w:rStyle w:val="12"/>
          <w:rFonts w:hint="eastAsia" w:ascii="仿宋" w:hAnsi="仿宋" w:eastAsia="仿宋"/>
          <w:sz w:val="32"/>
          <w:szCs w:val="32"/>
          <w:lang w:eastAsia="zh-CN"/>
        </w:rPr>
        <w:t>2024</w:t>
      </w:r>
      <w:r>
        <w:rPr>
          <w:rStyle w:val="12"/>
          <w:rFonts w:hint="eastAsia" w:ascii="仿宋" w:hAnsi="仿宋" w:eastAsia="仿宋"/>
          <w:sz w:val="32"/>
          <w:szCs w:val="32"/>
        </w:rPr>
        <w:t>年</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庐山市乡村振兴局</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473.59</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66.01</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新增扶贫志编纂、数字乡村平台建设、防贫保险等项目，所需资金成本增加。</w:t>
      </w:r>
    </w:p>
    <w:p>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000000" w:themeColor="text1"/>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400.72</w:t>
      </w:r>
      <w:r>
        <w:rPr>
          <w:rStyle w:val="12"/>
          <w:rFonts w:ascii="仿宋" w:hAnsi="仿宋" w:eastAsia="仿宋"/>
          <w:sz w:val="32"/>
          <w:szCs w:val="32"/>
        </w:rPr>
        <w:t>万元,较上年预算安排减少_</w:t>
      </w:r>
      <w:r>
        <w:rPr>
          <w:rStyle w:val="12"/>
          <w:rFonts w:hint="eastAsia" w:ascii="仿宋" w:hAnsi="仿宋" w:eastAsia="仿宋"/>
          <w:sz w:val="32"/>
          <w:szCs w:val="32"/>
          <w:lang w:val="en-US" w:eastAsia="zh-CN"/>
        </w:rPr>
        <w:t>6.86</w:t>
      </w:r>
      <w:r>
        <w:rPr>
          <w:rStyle w:val="12"/>
          <w:rFonts w:ascii="仿宋" w:hAnsi="仿宋" w:eastAsia="仿宋"/>
          <w:sz w:val="32"/>
          <w:szCs w:val="32"/>
        </w:rPr>
        <w:t>_万元;社会保障和就业支出</w:t>
      </w:r>
      <w:r>
        <w:rPr>
          <w:rStyle w:val="12"/>
          <w:rFonts w:hint="eastAsia" w:ascii="仿宋" w:hAnsi="仿宋" w:eastAsia="仿宋"/>
          <w:sz w:val="32"/>
          <w:szCs w:val="32"/>
          <w:lang w:val="en-US" w:eastAsia="zh-CN"/>
        </w:rPr>
        <w:t>37.92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5.67</w:t>
      </w:r>
      <w:r>
        <w:rPr>
          <w:rStyle w:val="12"/>
          <w:rFonts w:ascii="仿宋" w:hAnsi="仿宋" w:eastAsia="仿宋"/>
          <w:sz w:val="32"/>
          <w:szCs w:val="32"/>
        </w:rPr>
        <w:t>_万元;卫生健康支出</w:t>
      </w:r>
      <w:r>
        <w:rPr>
          <w:rStyle w:val="12"/>
          <w:rFonts w:hint="eastAsia" w:ascii="仿宋" w:hAnsi="仿宋" w:eastAsia="仿宋"/>
          <w:sz w:val="32"/>
          <w:szCs w:val="32"/>
          <w:lang w:val="en-US" w:eastAsia="zh-CN"/>
        </w:rPr>
        <w:t>13.9</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ascii="仿宋" w:hAnsi="仿宋" w:eastAsia="仿宋"/>
          <w:sz w:val="32"/>
          <w:szCs w:val="32"/>
        </w:rPr>
        <w:t>_</w:t>
      </w:r>
      <w:r>
        <w:rPr>
          <w:rStyle w:val="12"/>
          <w:rFonts w:hint="eastAsia" w:ascii="仿宋" w:hAnsi="仿宋" w:eastAsia="仿宋"/>
          <w:sz w:val="32"/>
          <w:szCs w:val="32"/>
          <w:lang w:val="en-US" w:eastAsia="zh-CN"/>
        </w:rPr>
        <w:t>4.55</w:t>
      </w:r>
      <w:r>
        <w:rPr>
          <w:rStyle w:val="12"/>
          <w:rFonts w:ascii="仿宋" w:hAnsi="仿宋" w:eastAsia="仿宋"/>
          <w:sz w:val="32"/>
          <w:szCs w:val="32"/>
        </w:rPr>
        <w:t>_万元;住房保障支出</w:t>
      </w:r>
      <w:r>
        <w:rPr>
          <w:rStyle w:val="12"/>
          <w:rFonts w:hint="eastAsia" w:ascii="仿宋" w:hAnsi="仿宋" w:eastAsia="仿宋"/>
          <w:sz w:val="32"/>
          <w:szCs w:val="32"/>
          <w:lang w:val="en-US" w:eastAsia="zh-CN"/>
        </w:rPr>
        <w:t>21.05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0.74</w:t>
      </w:r>
      <w:r>
        <w:rPr>
          <w:rStyle w:val="12"/>
          <w:rFonts w:ascii="仿宋" w:hAnsi="仿宋" w:eastAsia="仿宋"/>
          <w:sz w:val="32"/>
          <w:szCs w:val="32"/>
        </w:rPr>
        <w:t>万元。</w:t>
      </w:r>
      <w:r>
        <w:fldChar w:fldCharType="end"/>
      </w:r>
    </w:p>
    <w:p>
      <w:pPr>
        <w:ind w:firstLine="640" w:firstLineChars="200"/>
      </w:pPr>
      <w:r>
        <w:rPr>
          <w:rStyle w:val="12"/>
          <w:rFonts w:hint="eastAsia" w:ascii="仿宋" w:hAnsi="仿宋" w:eastAsia="仿宋"/>
          <w:sz w:val="32"/>
          <w:szCs w:val="32"/>
        </w:rPr>
        <w:t>按</w:t>
      </w:r>
      <w:r>
        <w:rPr>
          <w:rStyle w:val="12"/>
          <w:rFonts w:hint="eastAsia" w:ascii="仿宋" w:hAnsi="仿宋" w:eastAsia="仿宋"/>
          <w:color w:val="000000" w:themeColor="text1"/>
          <w:sz w:val="32"/>
          <w:szCs w:val="32"/>
        </w:rPr>
        <w:t>支出项目</w:t>
      </w:r>
      <w:r>
        <w:rPr>
          <w:rStyle w:val="12"/>
          <w:rFonts w:hint="eastAsia" w:ascii="仿宋" w:hAnsi="仿宋" w:eastAsia="仿宋"/>
          <w:sz w:val="32"/>
          <w:szCs w:val="32"/>
        </w:rPr>
        <w:t>类别划分：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293.67</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22.09</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269.94</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23.61</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0.12</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43.92</w:t>
      </w:r>
      <w:r>
        <w:rPr>
          <w:rStyle w:val="12"/>
          <w:rFonts w:ascii="仿宋" w:hAnsi="仿宋" w:eastAsia="仿宋"/>
          <w:sz w:val="32"/>
          <w:szCs w:val="32"/>
        </w:rPr>
        <w:t>_万元;其中：商品和服务支出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pPr>
        <w:ind w:firstLine="640" w:firstLineChars="200"/>
        <w:rPr>
          <w:rStyle w:val="12"/>
          <w:rFonts w:hint="eastAsia" w:ascii="仿宋" w:hAnsi="仿宋" w:eastAsia="仿宋" w:cs="Times New Roman"/>
          <w:sz w:val="32"/>
          <w:szCs w:val="32"/>
          <w:lang w:val="en-US" w:eastAsia="zh-CN"/>
        </w:rPr>
      </w:pPr>
      <w:r>
        <w:rPr>
          <w:rStyle w:val="12"/>
          <w:rFonts w:hint="eastAsia" w:ascii="仿宋" w:hAnsi="仿宋" w:eastAsia="仿宋" w:cs="Times New Roman"/>
          <w:sz w:val="32"/>
          <w:szCs w:val="32"/>
          <w:lang w:val="en-US" w:eastAsia="zh-CN"/>
        </w:rPr>
        <w:t>本单位没有使用政府性基金预算拨款安排的支出。</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pPr>
        <w:widowControl/>
        <w:ind w:firstLine="640" w:firstLineChars="200"/>
        <w:rPr>
          <w:rStyle w:val="12"/>
          <w:rFonts w:hint="default" w:ascii="仿宋" w:hAnsi="仿宋" w:eastAsia="仿宋"/>
          <w:color w:val="FF0000"/>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pPr>
        <w:widowControl/>
        <w:ind w:firstLine="640" w:firstLineChars="200"/>
        <w:rPr>
          <w:rStyle w:val="12"/>
          <w:rFonts w:hint="eastAsia" w:ascii="仿宋" w:hAnsi="仿宋" w:eastAsia="仿宋" w:cs="Times New Roman"/>
          <w:sz w:val="32"/>
          <w:szCs w:val="32"/>
          <w:lang w:val="en-US" w:eastAsia="zh-CN"/>
        </w:rPr>
      </w:pPr>
      <w:r>
        <w:rPr>
          <w:rStyle w:val="12"/>
          <w:rFonts w:hint="eastAsia" w:ascii="Adobe 仿宋 Std R" w:hAnsi="Adobe 仿宋 Std R" w:eastAsia="Adobe 仿宋 Std R"/>
          <w:sz w:val="32"/>
          <w:szCs w:val="32"/>
          <w:lang w:eastAsia="zh-CN"/>
        </w:rPr>
        <w:t>2024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23.6</w:t>
      </w:r>
      <w:r>
        <w:rPr>
          <w:rFonts w:hint="eastAsia" w:ascii="Adobe 仿宋 Std R" w:hAnsi="Adobe 仿宋 Std R" w:eastAsia="Adobe 仿宋 Std R"/>
          <w:sz w:val="32"/>
          <w:szCs w:val="32"/>
        </w:rPr>
        <w:t xml:space="preserve"> 万元，比2022年预算减少</w:t>
      </w:r>
      <w:r>
        <w:rPr>
          <w:rFonts w:hint="eastAsia" w:ascii="Adobe 仿宋 Std R" w:hAnsi="Adobe 仿宋 Std R" w:eastAsia="Adobe 仿宋 Std R"/>
          <w:sz w:val="32"/>
          <w:szCs w:val="32"/>
          <w:lang w:val="en-US" w:eastAsia="zh-CN"/>
        </w:rPr>
        <w:t>6.45</w:t>
      </w:r>
      <w:r>
        <w:rPr>
          <w:rFonts w:hint="eastAsia" w:ascii="Adobe 仿宋 Std R" w:hAnsi="Adobe 仿宋 Std R" w:eastAsia="Adobe 仿宋 Std R"/>
          <w:sz w:val="32"/>
          <w:szCs w:val="32"/>
        </w:rPr>
        <w:t xml:space="preserve">万元，下降 </w:t>
      </w:r>
      <w:r>
        <w:rPr>
          <w:rFonts w:hint="eastAsia" w:ascii="Adobe 仿宋 Std R" w:hAnsi="Adobe 仿宋 Std R" w:eastAsia="Adobe 仿宋 Std R"/>
          <w:sz w:val="32"/>
          <w:szCs w:val="32"/>
          <w:lang w:val="en-US" w:eastAsia="zh-CN"/>
        </w:rPr>
        <w:t>21.46</w:t>
      </w:r>
      <w:r>
        <w:rPr>
          <w:rStyle w:val="12"/>
          <w:rFonts w:hint="eastAsia" w:ascii="仿宋" w:hAnsi="仿宋" w:eastAsia="仿宋" w:cs="Times New Roman"/>
          <w:sz w:val="32"/>
          <w:szCs w:val="32"/>
        </w:rPr>
        <w:t xml:space="preserve"> %。</w:t>
      </w:r>
      <w:r>
        <w:rPr>
          <w:rStyle w:val="12"/>
          <w:rFonts w:hint="eastAsia" w:ascii="仿宋" w:hAnsi="仿宋" w:eastAsia="仿宋" w:cs="Times New Roman"/>
          <w:sz w:val="32"/>
          <w:szCs w:val="32"/>
          <w:lang w:eastAsia="zh-CN"/>
        </w:rPr>
        <w:t>因人员变动，人员暂时减少和压减预算，故运行费用减少。</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w:t>
      </w:r>
      <w:r>
        <w:rPr>
          <w:rFonts w:hint="eastAsia" w:ascii="Adobe 仿宋 Std R" w:hAnsi="Adobe 仿宋 Std R" w:eastAsia="Adobe 仿宋 Std R"/>
          <w:color w:val="auto"/>
          <w:sz w:val="32"/>
          <w:szCs w:val="32"/>
        </w:rPr>
        <w:t>指各部门的公用经费，包括办公</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2.63万元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印刷费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2.5万元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4.8万元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、专用材料</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0.3万元、</w:t>
      </w:r>
      <w:r>
        <w:rPr>
          <w:rFonts w:hint="eastAsia" w:ascii="Adobe 仿宋 Std R" w:hAnsi="Adobe 仿宋 Std R" w:eastAsia="Adobe 仿宋 Std R"/>
          <w:color w:val="auto"/>
          <w:sz w:val="32"/>
          <w:szCs w:val="32"/>
        </w:rPr>
        <w:t>电费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0万元，公务接待费1.21万元</w:t>
      </w:r>
      <w:r>
        <w:rPr>
          <w:rFonts w:hint="eastAsia" w:ascii="Adobe 仿宋 Std R" w:hAnsi="Adobe 仿宋 Std R" w:eastAsia="Adobe 仿宋 Std R"/>
          <w:color w:val="auto"/>
          <w:sz w:val="32"/>
          <w:szCs w:val="32"/>
        </w:rPr>
        <w:t>以及</w:t>
      </w:r>
      <w:r>
        <w:rPr>
          <w:rFonts w:hint="eastAsia" w:ascii="Adobe 仿宋 Std R" w:hAnsi="Adobe 仿宋 Std R" w:eastAsia="Adobe 仿宋 Std R"/>
          <w:color w:val="auto"/>
          <w:sz w:val="32"/>
          <w:szCs w:val="32"/>
          <w:lang w:eastAsia="zh-CN"/>
        </w:rPr>
        <w:t>工会经</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6.16万元、劳务费3万元、其他交通费0万元、其他商品服务支出0万元</w:t>
      </w:r>
      <w:r>
        <w:rPr>
          <w:rFonts w:hint="eastAsia" w:ascii="Adobe 仿宋 Std R" w:hAnsi="Adobe 仿宋 Std R" w:eastAsia="Adobe 仿宋 Std R"/>
          <w:color w:val="auto"/>
          <w:sz w:val="32"/>
          <w:szCs w:val="32"/>
        </w:rPr>
        <w:t>。</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pPr>
        <w:ind w:firstLine="642"/>
        <w:rPr>
          <w:rStyle w:val="12"/>
          <w:rFonts w:ascii="Adobe 仿宋 Std R" w:hAnsi="Adobe 仿宋 Std R" w:eastAsia="Adobe 仿宋 Std R"/>
          <w:b/>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b/>
          <w:sz w:val="32"/>
          <w:szCs w:val="32"/>
          <w:lang w:eastAsia="zh-CN"/>
        </w:rPr>
        <w:t>庐山市乡村振兴局项目情况说明</w:t>
      </w:r>
    </w:p>
    <w:p>
      <w:pPr>
        <w:ind w:firstLine="964" w:firstLineChars="300"/>
        <w:rPr>
          <w:rFonts w:ascii="Adobe 仿宋 Std R" w:hAnsi="Adobe 仿宋 Std R" w:eastAsia="Adobe 仿宋 Std R"/>
          <w:b/>
          <w:sz w:val="32"/>
          <w:szCs w:val="32"/>
        </w:rPr>
      </w:pPr>
      <w:r>
        <w:rPr>
          <w:rStyle w:val="12"/>
          <w:rFonts w:hint="eastAsia" w:ascii="Adobe 仿宋 Std R" w:hAnsi="Adobe 仿宋 Std R" w:eastAsia="Adobe 仿宋 Std R" w:cs="Times New Roman"/>
          <w:b/>
          <w:sz w:val="32"/>
          <w:szCs w:val="32"/>
          <w:lang w:val="en-US" w:eastAsia="zh-CN"/>
        </w:rPr>
        <w:t>乡村振兴建设工作经费</w:t>
      </w:r>
      <w:r>
        <w:rPr>
          <w:rStyle w:val="12"/>
          <w:rFonts w:hint="eastAsia" w:ascii="Adobe 仿宋 Std R" w:hAnsi="Adobe 仿宋 Std R" w:eastAsia="Adobe 仿宋 Std R" w:cs="Times New Roman"/>
          <w:b/>
          <w:sz w:val="32"/>
          <w:szCs w:val="32"/>
        </w:rPr>
        <w:t>项目情</w:t>
      </w:r>
      <w:r>
        <w:rPr>
          <w:rStyle w:val="12"/>
          <w:rFonts w:hint="eastAsia" w:ascii="Adobe 仿宋 Std R" w:hAnsi="Adobe 仿宋 Std R" w:eastAsia="Adobe 仿宋 Std R"/>
          <w:b/>
          <w:sz w:val="32"/>
          <w:szCs w:val="32"/>
        </w:rPr>
        <w:t>况说明</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为进一步巩固提升脱贫成效，建立健全巩固拓展脱贫攻坚成果及衔接推进乡村振兴工作长效机制，实施“数字乡村”工作。为进一步巩固提升脱贫成效，建立健全巩固拓展脱贫攻坚成果及衔接推进乡村振兴工作长效机制，实施“扶贫志编纂”等工作。</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《九江市乡村振兴局关于在市级乡村振兴示范村开展数字乡村工作试点的方案》,《九江市乡村振兴局关于积极做好扶贫志（1978-2020）的通知》。</w:t>
      </w:r>
    </w:p>
    <w:p>
      <w:pPr>
        <w:numPr>
          <w:ilvl w:val="0"/>
          <w:numId w:val="1"/>
        </w:numPr>
        <w:ind w:left="1122"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：乡村振兴局。</w:t>
      </w:r>
    </w:p>
    <w:p>
      <w:pPr>
        <w:numPr>
          <w:ilvl w:val="0"/>
          <w:numId w:val="1"/>
        </w:numPr>
        <w:ind w:left="1122" w:leftChars="0" w:firstLine="0" w:firstLine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 w:eastAsia="仿宋_GB2312" w:cs="仿宋_GB2312"/>
          <w:sz w:val="32"/>
          <w:szCs w:val="32"/>
          <w:lang w:val="en-US" w:eastAsia="zh-CN"/>
        </w:rPr>
        <w:t>根据省委、省政府《关于推进农业农村高质量发展奋力打造新时代乡村振兴样板之地的意见》、《九江市乡村振兴局关于在市级乡村振兴示范村开展数字乡村工作试点的方案》要求，2024年将在全市全面铺开数字乡村建设，其中县级平台建设费用</w:t>
      </w:r>
      <w:r>
        <w:rPr>
          <w:rFonts w:hint="eastAsia" w:ascii="仿宋_GB2312" w:hAnsi="仿宋_GB2312" w:eastAsia="仿宋_GB2312" w:cs="仿宋_GB2312"/>
          <w:sz w:val="32"/>
          <w:szCs w:val="32"/>
          <w:lang w:val="en-US" w:eastAsia="zh-CN"/>
        </w:rPr>
        <w:t>明细详见《庐山市数字乡村县级平台建设方案清单》。</w:t>
      </w:r>
    </w:p>
    <w:p>
      <w:pPr>
        <w:pStyle w:val="2"/>
        <w:ind w:firstLine="640" w:firstLineChars="200"/>
        <w:rPr>
          <w:rFonts w:hint="default" w:eastAsia="仿宋_GB2312"/>
          <w:lang w:val="en-US" w:eastAsia="zh-CN"/>
        </w:rPr>
      </w:pPr>
      <w:r>
        <w:rPr>
          <w:rFonts w:hint="eastAsia" w:ascii="仿宋_GB2312" w:hAnsi="仿宋" w:eastAsia="仿宋_GB2312" w:cs="仿宋_GB2312"/>
          <w:sz w:val="32"/>
          <w:szCs w:val="32"/>
          <w:lang w:val="en-US" w:eastAsia="zh-CN"/>
        </w:rPr>
        <w:t>根据《九江市乡村振兴局关于积极做好扶贫志（1978-2020）的通知》，我市从2022年着手开展扶贫志的编撰工作，预计到2024年6月完成编撰任务</w:t>
      </w:r>
      <w:r>
        <w:rPr>
          <w:rFonts w:hint="eastAsia" w:ascii="仿宋_GB2312" w:hAnsi="仿宋_GB2312" w:eastAsia="仿宋_GB2312" w:cs="仿宋_GB2312"/>
          <w:sz w:val="32"/>
          <w:szCs w:val="32"/>
          <w:lang w:val="en-US" w:eastAsia="zh-CN"/>
        </w:rPr>
        <w:t>。</w:t>
      </w:r>
    </w:p>
    <w:p>
      <w:pPr>
        <w:numPr>
          <w:ilvl w:val="0"/>
          <w:numId w:val="1"/>
        </w:numPr>
        <w:ind w:left="1122" w:leftChars="0" w:firstLine="0" w:firstLine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13.26万元。</w:t>
      </w:r>
    </w:p>
    <w:p>
      <w:pPr>
        <w:ind w:firstLine="643" w:firstLineChars="2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lang w:eastAsia="zh-CN"/>
        </w:rPr>
        <w:t>防贫保及监测</w:t>
      </w:r>
      <w:r>
        <w:rPr>
          <w:rStyle w:val="12"/>
          <w:rFonts w:hint="eastAsia" w:ascii="Adobe 仿宋 Std R" w:hAnsi="Adobe 仿宋 Std R" w:eastAsia="Adobe 仿宋 Std R"/>
          <w:b/>
          <w:sz w:val="32"/>
          <w:szCs w:val="32"/>
        </w:rPr>
        <w:t>项目情况说明</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为进一步巩固提升脱贫成效，增强“三类人员”抵御风险能力，建立健全防止返贫致贫工作长效机制，实施“防贫保”工作；为进一步巩固提升脱贫成效，建立健全巩固拓展脱贫攻坚成果及衔接推进乡村振兴工作长效机制，实施巩固拓展脱贫攻坚成果及衔接推进乡村振兴统计监测等工作。</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原江西省扶贫开发领导小组《关于建立健全脱贫成果巩固提升机制的实施意见》、原九江市扶贫开发领导小组办公室《关于开展“防贫保”工作的指导意见》、《江西省财政衔接推进乡村振兴补助资金管理办法》。</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lang w:eastAsia="zh-CN"/>
        </w:rPr>
        <w:t>乡村振兴局</w:t>
      </w:r>
      <w:r>
        <w:rPr>
          <w:rFonts w:hint="eastAsia" w:ascii="Adobe 仿宋 Std R" w:hAnsi="Adobe 仿宋 Std R" w:eastAsia="Adobe 仿宋 Std R"/>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 w:eastAsia="仿宋_GB2312" w:cs="仿宋_GB2312"/>
          <w:b w:val="0"/>
          <w:bCs/>
          <w:sz w:val="32"/>
          <w:szCs w:val="32"/>
          <w:lang w:val="en-US" w:eastAsia="zh-CN"/>
        </w:rPr>
      </w:pPr>
      <w:r>
        <w:rPr>
          <w:rStyle w:val="12"/>
          <w:rFonts w:hint="eastAsia" w:ascii="Adobe 仿宋 Std R" w:hAnsi="Adobe 仿宋 Std R" w:eastAsia="Adobe 仿宋 Std R"/>
          <w:b w:val="0"/>
          <w:bCs/>
          <w:sz w:val="32"/>
          <w:szCs w:val="32"/>
          <w:lang w:eastAsia="zh-CN"/>
        </w:rPr>
        <w:t>防贫</w:t>
      </w:r>
      <w:r>
        <w:rPr>
          <w:rFonts w:hint="eastAsia" w:ascii="仿宋_GB2312" w:eastAsia="仿宋_GB2312" w:cs="仿宋_GB2312"/>
          <w:b w:val="0"/>
          <w:bCs/>
          <w:kern w:val="0"/>
          <w:sz w:val="32"/>
          <w:szCs w:val="32"/>
          <w:lang w:val="en-US" w:eastAsia="zh-CN"/>
        </w:rPr>
        <w:t>保险对象：</w:t>
      </w:r>
      <w:r>
        <w:rPr>
          <w:rFonts w:hint="eastAsia" w:ascii="仿宋_GB2312" w:hAnsi="仿宋" w:eastAsia="仿宋_GB2312" w:cs="仿宋_GB2312"/>
          <w:b w:val="0"/>
          <w:bCs/>
          <w:sz w:val="32"/>
          <w:szCs w:val="32"/>
          <w:lang w:val="en-US" w:eastAsia="zh-CN"/>
        </w:rPr>
        <w:t>（1）贫困边缘且易致贫的农村低收入农户、边缘易致贫户、突发严重困难户（以下简称“易致贫户”）；（2）人均收入不高且易返贫的脱贫户、脱贫不稳定户、突发严重困难户（以下简称“易返贫户”）。具体对象不事前确定，不事先识别，按照公安户政部门确定的全市农业人口的6%左右的比例为基数确定“防贫保”参保人数。</w:t>
      </w:r>
    </w:p>
    <w:p>
      <w:pPr>
        <w:pStyle w:val="2"/>
        <w:ind w:firstLine="640" w:firstLineChars="200"/>
        <w:rPr>
          <w:rFonts w:hint="eastAsia" w:ascii="仿宋_GB2312" w:hAnsi="仿宋" w:eastAsia="仿宋_GB2312" w:cs="仿宋_GB2312"/>
          <w:sz w:val="32"/>
          <w:szCs w:val="32"/>
          <w:lang w:val="zh-CN" w:eastAsia="zh-CN"/>
        </w:rPr>
      </w:pPr>
      <w:r>
        <w:rPr>
          <w:rFonts w:hint="eastAsia" w:ascii="仿宋_GB2312" w:hAnsi="仿宋" w:eastAsia="仿宋_GB2312" w:cs="仿宋_GB2312"/>
          <w:b w:val="0"/>
          <w:bCs/>
          <w:sz w:val="32"/>
          <w:szCs w:val="32"/>
          <w:lang w:val="en-US" w:eastAsia="zh-CN"/>
        </w:rPr>
        <w:t>保费标准：按</w:t>
      </w:r>
      <w:r>
        <w:rPr>
          <w:rFonts w:hint="eastAsia" w:ascii="仿宋_GB2312" w:hAnsi="仿宋" w:eastAsia="仿宋_GB2312" w:cs="仿宋_GB2312"/>
          <w:sz w:val="32"/>
          <w:szCs w:val="32"/>
          <w:lang w:val="en-US" w:eastAsia="zh-CN"/>
        </w:rPr>
        <w:t>照70元/人˙年的标准为本市约6%的农村人口购买防贫保险，规模约89万元。现</w:t>
      </w:r>
      <w:r>
        <w:rPr>
          <w:rFonts w:hint="eastAsia" w:ascii="仿宋_GB2312" w:hAnsi="仿宋" w:eastAsia="仿宋_GB2312" w:cs="仿宋_GB2312"/>
          <w:sz w:val="32"/>
          <w:szCs w:val="32"/>
          <w:lang w:val="zh-CN" w:eastAsia="zh-CN"/>
        </w:rPr>
        <w:t>特申请</w:t>
      </w:r>
      <w:r>
        <w:rPr>
          <w:rFonts w:hint="eastAsia" w:ascii="仿宋_GB2312" w:hAnsi="仿宋" w:eastAsia="仿宋_GB2312" w:cs="仿宋_GB2312"/>
          <w:sz w:val="32"/>
          <w:szCs w:val="32"/>
          <w:lang w:val="en-US" w:eastAsia="zh-CN"/>
        </w:rPr>
        <w:t>将2024年防贫保险工作经费89</w:t>
      </w:r>
      <w:r>
        <w:rPr>
          <w:rFonts w:hint="eastAsia" w:ascii="仿宋_GB2312" w:hAnsi="仿宋" w:eastAsia="仿宋_GB2312" w:cs="仿宋_GB2312"/>
          <w:sz w:val="32"/>
          <w:szCs w:val="32"/>
          <w:lang w:val="zh-CN" w:eastAsia="zh-CN"/>
        </w:rPr>
        <w:t>万元</w:t>
      </w:r>
      <w:r>
        <w:rPr>
          <w:rFonts w:hint="eastAsia" w:ascii="仿宋_GB2312" w:hAnsi="仿宋" w:eastAsia="仿宋_GB2312" w:cs="仿宋_GB2312"/>
          <w:sz w:val="32"/>
          <w:szCs w:val="32"/>
          <w:lang w:val="en-US" w:eastAsia="zh-CN"/>
        </w:rPr>
        <w:t>纳入2024年初预算</w:t>
      </w:r>
      <w:r>
        <w:rPr>
          <w:rFonts w:hint="eastAsia" w:ascii="仿宋_GB2312" w:hAnsi="仿宋" w:eastAsia="仿宋_GB2312" w:cs="仿宋_GB2312"/>
          <w:sz w:val="32"/>
          <w:szCs w:val="32"/>
          <w:lang w:val="zh-CN" w:eastAsia="zh-CN"/>
        </w:rPr>
        <w:t>。</w:t>
      </w:r>
    </w:p>
    <w:p>
      <w:pPr>
        <w:pStyle w:val="3"/>
        <w:ind w:left="0" w:leftChars="0" w:firstLine="640" w:firstLineChars="200"/>
        <w:rPr>
          <w:rFonts w:hint="eastAsia"/>
          <w:lang w:eastAsia="zh-CN"/>
        </w:rPr>
      </w:pPr>
      <w:r>
        <w:rPr>
          <w:rFonts w:hint="eastAsia" w:ascii="仿宋_GB2312" w:hAnsi="仿宋" w:eastAsia="仿宋_GB2312" w:cs="仿宋_GB2312"/>
          <w:sz w:val="32"/>
          <w:szCs w:val="32"/>
          <w:lang w:val="en-US" w:eastAsia="zh-CN"/>
        </w:rPr>
        <w:t>根据《江西省财政衔接推进乡村振兴补助资金管理办法》规定，上级财政专项资金从2022年开始不在列支统计监测费，由地方财政自行配套，据往年费用标准，全年需22.68万元。</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111.68万元。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庐山市乡村振兴局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1.21</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公务接待</w:t>
      </w:r>
      <w:r>
        <w:rPr>
          <w:rFonts w:hint="eastAsia" w:ascii="仿宋" w:hAnsi="仿宋" w:eastAsia="仿宋"/>
          <w:bCs/>
          <w:sz w:val="32"/>
          <w:szCs w:val="32"/>
          <w:lang w:val="en-US" w:eastAsia="zh-CN"/>
        </w:rPr>
        <w:t>1.21</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hd w:val="clear" w:color="auto" w:fill="FFFFFF"/>
        <w:spacing w:line="640" w:lineRule="atLeast"/>
        <w:jc w:val="both"/>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财政拨款：指省级财政当年拨付的资金。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2FF38"/>
    <w:multiLevelType w:val="singleLevel"/>
    <w:tmpl w:val="A7A2FF38"/>
    <w:lvl w:ilvl="0" w:tentative="0">
      <w:start w:val="3"/>
      <w:numFmt w:val="decimal"/>
      <w:suff w:val="nothing"/>
      <w:lvlText w:val="%1）"/>
      <w:lvlJc w:val="left"/>
      <w:pPr>
        <w:ind w:left="1122"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Y1MTcxYzRlYjNmYzZiMzZmNmFkNzI3MzhkMTFlY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14D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5156D7B"/>
    <w:rsid w:val="067A6028"/>
    <w:rsid w:val="068F47B3"/>
    <w:rsid w:val="08EC3843"/>
    <w:rsid w:val="0A0925FF"/>
    <w:rsid w:val="0A0E391B"/>
    <w:rsid w:val="0C97247A"/>
    <w:rsid w:val="0D1A7920"/>
    <w:rsid w:val="0D2269B3"/>
    <w:rsid w:val="0DB3098E"/>
    <w:rsid w:val="0E3C286D"/>
    <w:rsid w:val="13FB007C"/>
    <w:rsid w:val="16B036C0"/>
    <w:rsid w:val="183014F7"/>
    <w:rsid w:val="1A705E7F"/>
    <w:rsid w:val="1E491A3B"/>
    <w:rsid w:val="1E672DEC"/>
    <w:rsid w:val="1F1F7406"/>
    <w:rsid w:val="206D0602"/>
    <w:rsid w:val="22430342"/>
    <w:rsid w:val="23977FB1"/>
    <w:rsid w:val="245C3447"/>
    <w:rsid w:val="24B622A7"/>
    <w:rsid w:val="25B931E9"/>
    <w:rsid w:val="28263441"/>
    <w:rsid w:val="2828673B"/>
    <w:rsid w:val="290B705B"/>
    <w:rsid w:val="29981D60"/>
    <w:rsid w:val="2B2339AC"/>
    <w:rsid w:val="2C57797E"/>
    <w:rsid w:val="2C7655D7"/>
    <w:rsid w:val="2FE51689"/>
    <w:rsid w:val="304075B1"/>
    <w:rsid w:val="31931AC3"/>
    <w:rsid w:val="3328400E"/>
    <w:rsid w:val="351512FA"/>
    <w:rsid w:val="35A26038"/>
    <w:rsid w:val="361B1B58"/>
    <w:rsid w:val="395A4844"/>
    <w:rsid w:val="39A3581F"/>
    <w:rsid w:val="3A841EE9"/>
    <w:rsid w:val="3A9F1A72"/>
    <w:rsid w:val="3ACF1B11"/>
    <w:rsid w:val="3B7D1841"/>
    <w:rsid w:val="3BA35A87"/>
    <w:rsid w:val="3BA6547C"/>
    <w:rsid w:val="3F383632"/>
    <w:rsid w:val="3FF84E58"/>
    <w:rsid w:val="4052753A"/>
    <w:rsid w:val="42DC038C"/>
    <w:rsid w:val="45D833CA"/>
    <w:rsid w:val="464E5AFF"/>
    <w:rsid w:val="4D0D3A58"/>
    <w:rsid w:val="4DB628F2"/>
    <w:rsid w:val="4DF27229"/>
    <w:rsid w:val="4E0D4F31"/>
    <w:rsid w:val="4EFF051F"/>
    <w:rsid w:val="528E6F80"/>
    <w:rsid w:val="53516268"/>
    <w:rsid w:val="55924F68"/>
    <w:rsid w:val="55EE43AE"/>
    <w:rsid w:val="56C47F55"/>
    <w:rsid w:val="5D827B4D"/>
    <w:rsid w:val="5EA31F07"/>
    <w:rsid w:val="5F193B70"/>
    <w:rsid w:val="61E31A71"/>
    <w:rsid w:val="62283DE4"/>
    <w:rsid w:val="63310780"/>
    <w:rsid w:val="63E33020"/>
    <w:rsid w:val="656229B9"/>
    <w:rsid w:val="658856FB"/>
    <w:rsid w:val="67DC7D34"/>
    <w:rsid w:val="68E97589"/>
    <w:rsid w:val="6BE248E5"/>
    <w:rsid w:val="6CCB135B"/>
    <w:rsid w:val="6EAF555B"/>
    <w:rsid w:val="6EDB6140"/>
    <w:rsid w:val="6F2C7111"/>
    <w:rsid w:val="714A36AC"/>
    <w:rsid w:val="72746F20"/>
    <w:rsid w:val="73543105"/>
    <w:rsid w:val="73A85115"/>
    <w:rsid w:val="759E1500"/>
    <w:rsid w:val="7667587C"/>
    <w:rsid w:val="77995701"/>
    <w:rsid w:val="7A583955"/>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rPr>
      <w:rFonts w:ascii="Times New Roman" w:hAnsi="Times New Roman" w:cs="Times New Roman"/>
      <w:sz w:val="32"/>
      <w:szCs w:val="32"/>
    </w:rPr>
  </w:style>
  <w:style w:type="paragraph" w:styleId="3">
    <w:name w:val="toc 5"/>
    <w:basedOn w:val="1"/>
    <w:next w:val="1"/>
    <w:qFormat/>
    <w:uiPriority w:val="0"/>
    <w:pPr>
      <w:widowControl w:val="0"/>
      <w:ind w:left="1680"/>
      <w:jc w:val="both"/>
    </w:pPr>
    <w:rPr>
      <w:rFonts w:ascii="Times New Roman" w:hAnsi="Times New Roman" w:eastAsia="宋体" w:cs="Times New Roman"/>
      <w:kern w:val="2"/>
      <w:sz w:val="21"/>
      <w:szCs w:val="24"/>
      <w:lang w:val="en-US" w:eastAsia="zh-CN"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4672</Words>
  <Characters>5038</Characters>
  <Lines>53</Lines>
  <Paragraphs>15</Paragraphs>
  <TotalTime>16</TotalTime>
  <ScaleCrop>false</ScaleCrop>
  <LinksUpToDate>false</LinksUpToDate>
  <CharactersWithSpaces>5153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2024-02-06T07:19:03Z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71ECD1639C7F45DE85E3DE8D80F2018C</vt:lpwstr>
  </property>
</Properties>
</file>