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jc w:val="center"/>
        <w:rPr>
          <w:rFonts w:ascii="黑体" w:hAnsi="黑体" w:eastAsia="黑体" w:cs="Times New Roman"/>
          <w:b/>
          <w:bCs/>
          <w:color w:val="000000"/>
          <w:kern w:val="0"/>
          <w:sz w:val="44"/>
          <w:szCs w:val="44"/>
        </w:rPr>
      </w:pPr>
      <w:r>
        <w:rPr>
          <w:rFonts w:hint="eastAsia" w:ascii="新宋体" w:hAnsi="新宋体" w:eastAsia="新宋体" w:cs="新宋体"/>
          <w:b/>
          <w:sz w:val="44"/>
          <w:szCs w:val="44"/>
        </w:rPr>
        <w:t>庐山市南康镇</w:t>
      </w:r>
      <w:r>
        <w:rPr>
          <w:rFonts w:hint="eastAsia" w:ascii="宋体" w:hAnsi="宋体" w:cs="宋体"/>
          <w:b/>
          <w:sz w:val="44"/>
          <w:szCs w:val="44"/>
        </w:rPr>
        <w:t>人民政府</w:t>
      </w:r>
      <w:r>
        <w:rPr>
          <w:rFonts w:hint="eastAsia" w:ascii="宋体" w:hAnsi="宋体" w:cs="宋体"/>
          <w:b/>
          <w:bCs/>
          <w:color w:val="000000"/>
          <w:kern w:val="0"/>
          <w:sz w:val="44"/>
          <w:szCs w:val="44"/>
        </w:rPr>
        <w:t>2024年部门预算</w:t>
      </w:r>
    </w:p>
    <w:p>
      <w:pPr>
        <w:pStyle w:val="9"/>
        <w:spacing w:line="600" w:lineRule="atLeast"/>
        <w:jc w:val="center"/>
        <w:rPr>
          <w:rFonts w:ascii="黑体" w:hAnsi="黑体" w:eastAsia="黑体"/>
          <w:color w:val="000000"/>
          <w:sz w:val="32"/>
          <w:szCs w:val="32"/>
        </w:rPr>
      </w:pPr>
    </w:p>
    <w:p>
      <w:pPr>
        <w:pStyle w:val="9"/>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9"/>
        <w:rPr>
          <w:rFonts w:ascii="宋体" w:hAnsi="宋体"/>
          <w:color w:val="000000"/>
        </w:rPr>
      </w:pPr>
    </w:p>
    <w:p>
      <w:pPr>
        <w:pStyle w:val="9"/>
        <w:tabs>
          <w:tab w:val="right" w:pos="8306"/>
        </w:tabs>
        <w:spacing w:line="600" w:lineRule="atLeast"/>
        <w:ind w:firstLine="640"/>
        <w:jc w:val="left"/>
        <w:rPr>
          <w:rFonts w:ascii="仿宋" w:hAnsi="仿宋" w:eastAsia="仿宋" w:cs="仿宋"/>
          <w:b/>
          <w:bCs/>
          <w:color w:val="000000"/>
          <w:sz w:val="32"/>
          <w:szCs w:val="32"/>
        </w:rPr>
      </w:pPr>
      <w:r>
        <w:rPr>
          <w:rFonts w:hint="eastAsia" w:ascii="仿宋" w:hAnsi="仿宋" w:eastAsia="仿宋" w:cs="仿宋"/>
          <w:b/>
          <w:bCs/>
          <w:color w:val="000000"/>
          <w:sz w:val="32"/>
          <w:szCs w:val="32"/>
        </w:rPr>
        <w:t xml:space="preserve">第一部分  </w:t>
      </w:r>
      <w:r>
        <w:rPr>
          <w:rFonts w:hint="eastAsia" w:ascii="仿宋" w:hAnsi="仿宋" w:eastAsia="仿宋" w:cs="仿宋"/>
          <w:b/>
          <w:sz w:val="32"/>
          <w:szCs w:val="32"/>
        </w:rPr>
        <w:t>庐山市南康镇人民政府</w:t>
      </w:r>
      <w:r>
        <w:rPr>
          <w:rFonts w:hint="eastAsia" w:ascii="仿宋" w:hAnsi="仿宋" w:eastAsia="仿宋" w:cs="仿宋"/>
          <w:b/>
          <w:bCs/>
          <w:color w:val="000000"/>
          <w:sz w:val="32"/>
          <w:szCs w:val="32"/>
        </w:rPr>
        <w:t>概况</w:t>
      </w:r>
      <w:r>
        <w:rPr>
          <w:rFonts w:hint="eastAsia" w:ascii="仿宋" w:hAnsi="仿宋" w:eastAsia="仿宋" w:cs="仿宋"/>
          <w:b/>
          <w:bCs/>
          <w:color w:val="000000"/>
          <w:sz w:val="32"/>
          <w:szCs w:val="32"/>
        </w:rPr>
        <w:tab/>
      </w:r>
    </w:p>
    <w:p>
      <w:pPr>
        <w:pStyle w:val="9"/>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部门</w:t>
      </w:r>
      <w:r>
        <w:rPr>
          <w:rFonts w:ascii="Adobe 仿宋 Std R" w:hAnsi="Adobe 仿宋 Std R" w:eastAsia="Adobe 仿宋 Std R" w:cstheme="minorBidi"/>
          <w:kern w:val="2"/>
          <w:sz w:val="32"/>
          <w:szCs w:val="30"/>
        </w:rPr>
        <w:t>主要职责</w:t>
      </w:r>
    </w:p>
    <w:p>
      <w:pPr>
        <w:pStyle w:val="9"/>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pPr>
        <w:pStyle w:val="9"/>
        <w:spacing w:line="600" w:lineRule="atLeast"/>
        <w:ind w:firstLine="640"/>
        <w:jc w:val="left"/>
        <w:rPr>
          <w:rFonts w:ascii="仿宋_GB2312" w:eastAsia="仿宋_GB2312"/>
          <w:b/>
          <w:bCs/>
          <w:color w:val="000000"/>
          <w:sz w:val="32"/>
          <w:szCs w:val="32"/>
        </w:rPr>
      </w:pPr>
      <w:r>
        <w:rPr>
          <w:rFonts w:hint="eastAsia" w:ascii="仿宋" w:hAnsi="仿宋" w:eastAsia="仿宋" w:cs="仿宋"/>
          <w:b/>
          <w:bCs/>
          <w:color w:val="000000"/>
          <w:sz w:val="32"/>
          <w:szCs w:val="32"/>
        </w:rPr>
        <w:t xml:space="preserve">第二部分  </w:t>
      </w:r>
      <w:r>
        <w:rPr>
          <w:rFonts w:hint="eastAsia" w:ascii="仿宋" w:hAnsi="仿宋" w:eastAsia="仿宋" w:cs="仿宋"/>
          <w:b/>
          <w:sz w:val="32"/>
          <w:szCs w:val="32"/>
        </w:rPr>
        <w:t>庐山市南康镇人民政府</w:t>
      </w:r>
      <w:r>
        <w:rPr>
          <w:rFonts w:hint="eastAsia" w:ascii="仿宋_GB2312" w:eastAsia="仿宋_GB2312"/>
          <w:b/>
          <w:bCs/>
          <w:color w:val="000000"/>
          <w:sz w:val="32"/>
          <w:szCs w:val="32"/>
        </w:rPr>
        <w:t>2024年部门预算表</w:t>
      </w:r>
    </w:p>
    <w:p>
      <w:pPr>
        <w:pStyle w:val="9"/>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pPr>
        <w:pStyle w:val="9"/>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pPr>
        <w:pStyle w:val="9"/>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pPr>
        <w:pStyle w:val="9"/>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pPr>
        <w:pStyle w:val="9"/>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pPr>
        <w:pStyle w:val="9"/>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pPr>
        <w:pStyle w:val="9"/>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pPr>
        <w:pStyle w:val="9"/>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pPr>
        <w:pStyle w:val="9"/>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pPr>
        <w:pStyle w:val="9"/>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十、</w:t>
      </w:r>
      <w:r>
        <w:rPr>
          <w:rFonts w:ascii="Adobe 仿宋 Std R" w:hAnsi="Adobe 仿宋 Std R" w:eastAsia="Adobe 仿宋 Std R" w:cstheme="minorBidi"/>
          <w:color w:val="000000" w:themeColor="text1"/>
          <w:kern w:val="2"/>
          <w:sz w:val="32"/>
          <w:szCs w:val="30"/>
          <w14:textFill>
            <w14:solidFill>
              <w14:schemeClr w14:val="tx1"/>
            </w14:solidFill>
          </w14:textFill>
        </w:rPr>
        <w:t>《</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部门整体支出绩效目标表</w:t>
      </w:r>
      <w:r>
        <w:rPr>
          <w:rFonts w:ascii="Adobe 仿宋 Std R" w:hAnsi="Adobe 仿宋 Std R" w:eastAsia="Adobe 仿宋 Std R" w:cstheme="minorBidi"/>
          <w:color w:val="000000" w:themeColor="text1"/>
          <w:kern w:val="2"/>
          <w:sz w:val="32"/>
          <w:szCs w:val="30"/>
          <w14:textFill>
            <w14:solidFill>
              <w14:schemeClr w14:val="tx1"/>
            </w14:solidFill>
          </w14:textFill>
        </w:rPr>
        <w:t>》</w:t>
      </w:r>
    </w:p>
    <w:p>
      <w:pPr>
        <w:pStyle w:val="9"/>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十一、</w:t>
      </w:r>
      <w:r>
        <w:rPr>
          <w:rFonts w:ascii="Adobe 仿宋 Std R" w:hAnsi="Adobe 仿宋 Std R" w:eastAsia="Adobe 仿宋 Std R" w:cstheme="minorBidi"/>
          <w:color w:val="000000" w:themeColor="text1"/>
          <w:kern w:val="2"/>
          <w:sz w:val="32"/>
          <w:szCs w:val="30"/>
          <w14:textFill>
            <w14:solidFill>
              <w14:schemeClr w14:val="tx1"/>
            </w14:solidFill>
          </w14:textFill>
        </w:rPr>
        <w:t>《</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项目绩效目标表</w:t>
      </w:r>
      <w:r>
        <w:rPr>
          <w:rFonts w:ascii="Adobe 仿宋 Std R" w:hAnsi="Adobe 仿宋 Std R" w:eastAsia="Adobe 仿宋 Std R" w:cstheme="minorBidi"/>
          <w:color w:val="000000" w:themeColor="text1"/>
          <w:kern w:val="2"/>
          <w:sz w:val="32"/>
          <w:szCs w:val="30"/>
          <w14:textFill>
            <w14:solidFill>
              <w14:schemeClr w14:val="tx1"/>
            </w14:solidFill>
          </w14:textFill>
        </w:rPr>
        <w:t>》</w:t>
      </w:r>
    </w:p>
    <w:p>
      <w:pPr>
        <w:pStyle w:val="9"/>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第三部分 南康镇人民政府2024年部门预算情况说明</w:t>
      </w:r>
    </w:p>
    <w:p>
      <w:pPr>
        <w:pStyle w:val="9"/>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部门</w:t>
      </w:r>
      <w:r>
        <w:rPr>
          <w:rFonts w:ascii="Adobe 仿宋 Std R" w:hAnsi="Adobe 仿宋 Std R" w:eastAsia="Adobe 仿宋 Std R" w:cstheme="minorBidi"/>
          <w:kern w:val="2"/>
          <w:sz w:val="32"/>
          <w:szCs w:val="30"/>
        </w:rPr>
        <w:t>预算收支情况说明</w:t>
      </w:r>
    </w:p>
    <w:p>
      <w:pPr>
        <w:pStyle w:val="9"/>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年“三公”经费预算情况说明</w:t>
      </w:r>
    </w:p>
    <w:p>
      <w:pPr>
        <w:pStyle w:val="9"/>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pPr>
        <w:jc w:val="center"/>
        <w:rPr>
          <w:rFonts w:ascii="仿宋" w:hAnsi="仿宋" w:eastAsia="仿宋" w:cs="仿宋"/>
          <w:b/>
          <w:sz w:val="32"/>
          <w:szCs w:val="32"/>
        </w:rPr>
      </w:pPr>
      <w:r>
        <w:rPr>
          <w:rFonts w:hint="eastAsia" w:ascii="仿宋" w:hAnsi="仿宋" w:eastAsia="仿宋" w:cs="仿宋"/>
          <w:b/>
          <w:sz w:val="32"/>
          <w:szCs w:val="32"/>
        </w:rPr>
        <w:t>第一部分  庐山市南康镇人民政府概况</w:t>
      </w:r>
    </w:p>
    <w:p>
      <w:pPr>
        <w:spacing w:line="600" w:lineRule="exact"/>
        <w:ind w:firstLine="643" w:firstLineChars="200"/>
        <w:rPr>
          <w:rFonts w:ascii="仿宋" w:hAnsi="仿宋" w:eastAsia="仿宋" w:cs="仿宋"/>
          <w:b/>
          <w:sz w:val="32"/>
          <w:szCs w:val="32"/>
        </w:rPr>
      </w:pPr>
    </w:p>
    <w:p>
      <w:pPr>
        <w:spacing w:line="600" w:lineRule="exact"/>
        <w:ind w:firstLine="643" w:firstLineChars="200"/>
        <w:rPr>
          <w:rFonts w:ascii="仿宋" w:hAnsi="仿宋" w:eastAsia="仿宋" w:cs="仿宋"/>
          <w:b/>
          <w:sz w:val="32"/>
          <w:szCs w:val="32"/>
        </w:rPr>
      </w:pPr>
      <w:r>
        <w:rPr>
          <w:rFonts w:hint="eastAsia" w:ascii="仿宋" w:hAnsi="仿宋" w:eastAsia="仿宋" w:cs="仿宋"/>
          <w:b/>
          <w:sz w:val="32"/>
          <w:szCs w:val="32"/>
        </w:rPr>
        <w:t>一、部门主要职责</w:t>
      </w:r>
    </w:p>
    <w:p>
      <w:pPr>
        <w:ind w:firstLine="640" w:firstLineChars="200"/>
        <w:rPr>
          <w:rFonts w:ascii="仿宋" w:hAnsi="仿宋" w:eastAsia="仿宋" w:cs="仿宋"/>
          <w:sz w:val="32"/>
          <w:szCs w:val="32"/>
        </w:rPr>
      </w:pPr>
      <w:r>
        <w:rPr>
          <w:rFonts w:hint="eastAsia" w:ascii="仿宋" w:hAnsi="仿宋" w:eastAsia="仿宋" w:cs="仿宋"/>
          <w:sz w:val="32"/>
          <w:szCs w:val="32"/>
        </w:rPr>
        <w:t>根据《市委办公室、市政府办公室关于印发〈庐山市乡镇整合审批服务执法力量实施方案〉的通知》（庐办字【2019】74号）文件精神，庐山南康镇人民政府是国家最基层的行政机关，依法行使政府管理和服务职能。主要职责：一是加强党的建设。落实基层党建工作责任制，严格基层党组织“三化”建设，深入推进“两学一做”常态化工作，统筹农村基层党建工作。二是推进区域发展。全面实施乡村振兴战略，统筹落实辖区发展的重大决策和建设规划，编制和执行经济发展规划，因地制宜发展区域特色经济。三是加强公共服务。建立和完善镇“三农”服务体系，组织实施与群众生活密切相关的各项公共服务，贯彻落实教育体育、民政、卫生健康、财政、科技、文化、旅游、人力资源和社会保障、医疗保障、扶贫移民、土地流传、村账代理、统计、退役军人事务管理服务等领域相关政策。四是加强公共管理。实施综合管理，落实辖区内集镇管理、人口管理、社会管理、生态环境保护、文明创建、市场监督、综合执法等区域性、综合性社会管理工作，承担组织领导、推进实施、综合协调等职责。贯彻执行法律、法规、规章规定的其他事项，完成市委、市政府交办的其他任务。</w:t>
      </w:r>
    </w:p>
    <w:p>
      <w:pPr>
        <w:ind w:firstLine="643" w:firstLineChars="200"/>
        <w:rPr>
          <w:rFonts w:ascii="仿宋" w:hAnsi="仿宋" w:eastAsia="仿宋" w:cs="仿宋"/>
          <w:b/>
          <w:sz w:val="32"/>
          <w:szCs w:val="32"/>
        </w:rPr>
      </w:pPr>
      <w:r>
        <w:rPr>
          <w:rFonts w:hint="eastAsia" w:ascii="仿宋" w:hAnsi="仿宋" w:eastAsia="仿宋" w:cs="仿宋"/>
          <w:b/>
          <w:sz w:val="32"/>
          <w:szCs w:val="32"/>
        </w:rPr>
        <w:t>二、机构设置及人员情况</w:t>
      </w:r>
    </w:p>
    <w:p>
      <w:pPr>
        <w:ind w:firstLine="640" w:firstLineChars="200"/>
        <w:rPr>
          <w:rFonts w:ascii="仿宋" w:hAnsi="仿宋" w:eastAsia="仿宋" w:cs="仿宋"/>
          <w:sz w:val="32"/>
          <w:szCs w:val="32"/>
        </w:rPr>
      </w:pPr>
      <w:r>
        <w:rPr>
          <w:rFonts w:hint="eastAsia" w:ascii="仿宋" w:hAnsi="仿宋" w:eastAsia="仿宋" w:cs="仿宋"/>
          <w:sz w:val="32"/>
          <w:szCs w:val="32"/>
        </w:rPr>
        <w:t>2024年南康镇人民政府共有预算单位</w:t>
      </w:r>
      <w:r>
        <w:rPr>
          <w:rFonts w:hint="eastAsia" w:ascii="仿宋" w:hAnsi="仿宋" w:eastAsia="仿宋" w:cs="仿宋"/>
          <w:kern w:val="0"/>
          <w:sz w:val="32"/>
          <w:szCs w:val="32"/>
        </w:rPr>
        <w:t>1</w:t>
      </w:r>
      <w:r>
        <w:rPr>
          <w:rFonts w:hint="eastAsia" w:ascii="仿宋" w:hAnsi="仿宋" w:eastAsia="仿宋" w:cs="仿宋"/>
          <w:sz w:val="32"/>
          <w:szCs w:val="32"/>
        </w:rPr>
        <w:t>个，庐山市南康镇人民政府。</w:t>
      </w:r>
    </w:p>
    <w:p>
      <w:pPr>
        <w:ind w:firstLine="640" w:firstLineChars="200"/>
        <w:rPr>
          <w:rFonts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${page400644146.ds532982397_REP_JX_BAS_AGENCY_INFO_ZYFRS_S_BZRSXJ}</w:instrText>
      </w:r>
      <w:r>
        <w:rPr>
          <w:rFonts w:hint="eastAsia" w:ascii="仿宋" w:hAnsi="仿宋" w:eastAsia="仿宋" w:cs="仿宋"/>
          <w:sz w:val="32"/>
          <w:szCs w:val="32"/>
        </w:rPr>
        <w:fldChar w:fldCharType="separate"/>
      </w:r>
      <w:r>
        <w:rPr>
          <w:rFonts w:hint="eastAsia" w:ascii="仿宋" w:hAnsi="仿宋" w:eastAsia="仿宋" w:cs="仿宋"/>
          <w:sz w:val="32"/>
          <w:szCs w:val="32"/>
        </w:rPr>
        <w:t>编制人数小计</w:t>
      </w:r>
      <w:r>
        <w:rPr>
          <w:rFonts w:hint="eastAsia" w:ascii="仿宋" w:hAnsi="仿宋" w:eastAsia="仿宋" w:cs="仿宋"/>
          <w:kern w:val="0"/>
          <w:sz w:val="32"/>
          <w:szCs w:val="32"/>
        </w:rPr>
        <w:t>53</w:t>
      </w:r>
      <w:r>
        <w:rPr>
          <w:rFonts w:hint="eastAsia" w:ascii="仿宋" w:hAnsi="仿宋" w:eastAsia="仿宋" w:cs="仿宋"/>
          <w:sz w:val="32"/>
          <w:szCs w:val="32"/>
        </w:rPr>
        <w:t>人,</w:t>
      </w:r>
      <w:r>
        <w:rPr>
          <w:rFonts w:hint="eastAsia" w:ascii="仿宋" w:hAnsi="仿宋" w:eastAsia="仿宋" w:cs="仿宋"/>
          <w:sz w:val="32"/>
          <w:szCs w:val="32"/>
        </w:rPr>
        <w:fldChar w:fldCharType="end"/>
      </w:r>
      <w:r>
        <w:rPr>
          <w:rFonts w:hint="eastAsia" w:ascii="仿宋" w:hAnsi="仿宋" w:eastAsia="仿宋" w:cs="仿宋"/>
          <w:sz w:val="32"/>
          <w:szCs w:val="32"/>
        </w:rPr>
        <w:t>其中：</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${page400644146.ds532982397_REP_JX_BAS_AGENCY_INFO_ZYFRS_S_BZRSMX}</w:instrText>
      </w:r>
      <w:r>
        <w:rPr>
          <w:rFonts w:hint="eastAsia" w:ascii="仿宋" w:hAnsi="仿宋" w:eastAsia="仿宋" w:cs="仿宋"/>
          <w:sz w:val="32"/>
          <w:szCs w:val="32"/>
        </w:rPr>
        <w:fldChar w:fldCharType="separate"/>
      </w:r>
      <w:r>
        <w:rPr>
          <w:rFonts w:hint="eastAsia" w:ascii="仿宋" w:hAnsi="仿宋" w:eastAsia="仿宋" w:cs="仿宋"/>
          <w:sz w:val="32"/>
          <w:szCs w:val="32"/>
        </w:rPr>
        <w:t>行政编制人数</w:t>
      </w:r>
      <w:r>
        <w:rPr>
          <w:rFonts w:hint="eastAsia" w:ascii="仿宋" w:hAnsi="仿宋" w:eastAsia="仿宋" w:cs="仿宋"/>
          <w:kern w:val="0"/>
          <w:sz w:val="32"/>
          <w:szCs w:val="32"/>
        </w:rPr>
        <w:t>30</w:t>
      </w:r>
      <w:r>
        <w:rPr>
          <w:rFonts w:hint="eastAsia" w:ascii="仿宋" w:hAnsi="仿宋" w:eastAsia="仿宋" w:cs="仿宋"/>
          <w:sz w:val="32"/>
          <w:szCs w:val="32"/>
        </w:rPr>
        <w:t>人,参照公务员管理的事业编制人数</w:t>
      </w:r>
      <w:r>
        <w:rPr>
          <w:rFonts w:hint="eastAsia" w:ascii="仿宋" w:hAnsi="仿宋" w:eastAsia="仿宋" w:cs="仿宋"/>
          <w:kern w:val="0"/>
          <w:sz w:val="32"/>
          <w:szCs w:val="32"/>
        </w:rPr>
        <w:t>0</w:t>
      </w:r>
      <w:r>
        <w:rPr>
          <w:rFonts w:hint="eastAsia" w:ascii="仿宋" w:hAnsi="仿宋" w:eastAsia="仿宋" w:cs="仿宋"/>
          <w:sz w:val="32"/>
          <w:szCs w:val="32"/>
        </w:rPr>
        <w:t>人,全部补助事业编制人数</w:t>
      </w:r>
      <w:r>
        <w:rPr>
          <w:rFonts w:hint="eastAsia" w:ascii="仿宋" w:hAnsi="仿宋" w:eastAsia="仿宋" w:cs="仿宋"/>
          <w:kern w:val="0"/>
          <w:sz w:val="32"/>
          <w:szCs w:val="32"/>
        </w:rPr>
        <w:t>23</w:t>
      </w:r>
      <w:r>
        <w:rPr>
          <w:rFonts w:hint="eastAsia" w:ascii="仿宋" w:hAnsi="仿宋" w:eastAsia="仿宋" w:cs="仿宋"/>
          <w:sz w:val="32"/>
          <w:szCs w:val="32"/>
        </w:rPr>
        <w:t>人,自收自支编制人数</w:t>
      </w:r>
      <w:r>
        <w:rPr>
          <w:rFonts w:hint="eastAsia" w:ascii="仿宋" w:hAnsi="仿宋" w:eastAsia="仿宋" w:cs="仿宋"/>
          <w:kern w:val="0"/>
          <w:sz w:val="32"/>
          <w:szCs w:val="32"/>
        </w:rPr>
        <w:t>0</w:t>
      </w:r>
      <w:r>
        <w:rPr>
          <w:rFonts w:hint="eastAsia" w:ascii="仿宋" w:hAnsi="仿宋" w:eastAsia="仿宋" w:cs="仿宋"/>
          <w:sz w:val="32"/>
          <w:szCs w:val="32"/>
        </w:rPr>
        <w:t>人。</w:t>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${page400644146.ds532982397_REP_JX_BAS_AGENCY_INFO_ZYFRS_S_SYRSXJ}</w:instrText>
      </w:r>
      <w:r>
        <w:rPr>
          <w:rFonts w:hint="eastAsia" w:ascii="仿宋" w:hAnsi="仿宋" w:eastAsia="仿宋" w:cs="仿宋"/>
          <w:sz w:val="32"/>
          <w:szCs w:val="32"/>
        </w:rPr>
        <w:fldChar w:fldCharType="separate"/>
      </w:r>
      <w:r>
        <w:rPr>
          <w:rFonts w:hint="eastAsia" w:ascii="仿宋" w:hAnsi="仿宋" w:eastAsia="仿宋" w:cs="仿宋"/>
          <w:sz w:val="32"/>
          <w:szCs w:val="32"/>
        </w:rPr>
        <w:t>实有人数小计</w:t>
      </w:r>
      <w:r>
        <w:rPr>
          <w:rFonts w:hint="eastAsia" w:ascii="仿宋" w:hAnsi="仿宋" w:eastAsia="仿宋" w:cs="仿宋"/>
          <w:kern w:val="0"/>
          <w:sz w:val="32"/>
          <w:szCs w:val="32"/>
        </w:rPr>
        <w:t>53</w:t>
      </w:r>
      <w:r>
        <w:rPr>
          <w:rFonts w:hint="eastAsia" w:ascii="仿宋" w:hAnsi="仿宋" w:eastAsia="仿宋" w:cs="仿宋"/>
          <w:sz w:val="32"/>
          <w:szCs w:val="32"/>
        </w:rPr>
        <w:t>人,</w:t>
      </w:r>
      <w:r>
        <w:rPr>
          <w:rFonts w:hint="eastAsia" w:ascii="仿宋" w:hAnsi="仿宋" w:eastAsia="仿宋" w:cs="仿宋"/>
          <w:sz w:val="32"/>
          <w:szCs w:val="32"/>
        </w:rPr>
        <w:fldChar w:fldCharType="end"/>
      </w:r>
      <w:r>
        <w:rPr>
          <w:rFonts w:hint="eastAsia" w:ascii="仿宋" w:hAnsi="仿宋" w:eastAsia="仿宋" w:cs="仿宋"/>
          <w:sz w:val="32"/>
          <w:szCs w:val="32"/>
        </w:rPr>
        <w:t>其中：</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${page400644146.ds532982397_REP_JX_BAS_AGENCY_INFO_ZYFRS_S_ZZRSXJ}</w:instrText>
      </w:r>
      <w:r>
        <w:rPr>
          <w:rFonts w:hint="eastAsia" w:ascii="仿宋" w:hAnsi="仿宋" w:eastAsia="仿宋" w:cs="仿宋"/>
          <w:sz w:val="32"/>
          <w:szCs w:val="32"/>
        </w:rPr>
        <w:fldChar w:fldCharType="separate"/>
      </w:r>
      <w:r>
        <w:rPr>
          <w:rFonts w:hint="eastAsia" w:ascii="仿宋" w:hAnsi="仿宋" w:eastAsia="仿宋" w:cs="仿宋"/>
          <w:sz w:val="32"/>
          <w:szCs w:val="32"/>
        </w:rPr>
        <w:t>在职人数小计</w:t>
      </w:r>
      <w:r>
        <w:rPr>
          <w:rFonts w:hint="eastAsia" w:ascii="仿宋" w:hAnsi="仿宋" w:eastAsia="仿宋" w:cs="仿宋"/>
          <w:kern w:val="0"/>
          <w:sz w:val="32"/>
          <w:szCs w:val="32"/>
        </w:rPr>
        <w:t>53</w:t>
      </w:r>
      <w:r>
        <w:rPr>
          <w:rFonts w:hint="eastAsia" w:ascii="仿宋" w:hAnsi="仿宋" w:eastAsia="仿宋" w:cs="仿宋"/>
          <w:sz w:val="32"/>
          <w:szCs w:val="32"/>
        </w:rPr>
        <w:t>人,</w:t>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${page400644146.ds532982397_REP_JX_BAS_AGENCY_INFO_ZYFRS_S_ZZRSMX}</w:instrText>
      </w:r>
      <w:r>
        <w:rPr>
          <w:rFonts w:hint="eastAsia" w:ascii="仿宋" w:hAnsi="仿宋" w:eastAsia="仿宋" w:cs="仿宋"/>
          <w:sz w:val="32"/>
          <w:szCs w:val="32"/>
        </w:rPr>
        <w:fldChar w:fldCharType="separate"/>
      </w:r>
      <w:r>
        <w:rPr>
          <w:rFonts w:hint="eastAsia" w:ascii="仿宋" w:hAnsi="仿宋" w:eastAsia="仿宋" w:cs="仿宋"/>
          <w:sz w:val="32"/>
          <w:szCs w:val="32"/>
        </w:rPr>
        <w:t>行政在职人数</w:t>
      </w:r>
      <w:r>
        <w:rPr>
          <w:rFonts w:hint="eastAsia" w:ascii="仿宋" w:hAnsi="仿宋" w:eastAsia="仿宋" w:cs="仿宋"/>
          <w:kern w:val="0"/>
          <w:sz w:val="32"/>
          <w:szCs w:val="32"/>
        </w:rPr>
        <w:t>30</w:t>
      </w:r>
      <w:r>
        <w:rPr>
          <w:rFonts w:hint="eastAsia" w:ascii="仿宋" w:hAnsi="仿宋" w:eastAsia="仿宋" w:cs="仿宋"/>
          <w:sz w:val="32"/>
          <w:szCs w:val="32"/>
        </w:rPr>
        <w:t>人,参照公务员管理的事业单位在职人数</w:t>
      </w:r>
      <w:r>
        <w:rPr>
          <w:rFonts w:hint="eastAsia" w:ascii="仿宋" w:hAnsi="仿宋" w:eastAsia="仿宋" w:cs="仿宋"/>
          <w:kern w:val="0"/>
          <w:sz w:val="32"/>
          <w:szCs w:val="32"/>
        </w:rPr>
        <w:t>0</w:t>
      </w:r>
      <w:r>
        <w:rPr>
          <w:rFonts w:hint="eastAsia" w:ascii="仿宋" w:hAnsi="仿宋" w:eastAsia="仿宋" w:cs="仿宋"/>
          <w:sz w:val="32"/>
          <w:szCs w:val="32"/>
        </w:rPr>
        <w:t>人,全部补助事业在职人数</w:t>
      </w:r>
      <w:r>
        <w:rPr>
          <w:rFonts w:hint="eastAsia" w:ascii="仿宋" w:hAnsi="仿宋" w:eastAsia="仿宋" w:cs="仿宋"/>
          <w:kern w:val="0"/>
          <w:sz w:val="32"/>
          <w:szCs w:val="32"/>
        </w:rPr>
        <w:t>23</w:t>
      </w:r>
      <w:r>
        <w:rPr>
          <w:rFonts w:hint="eastAsia" w:ascii="仿宋" w:hAnsi="仿宋" w:eastAsia="仿宋" w:cs="仿宋"/>
          <w:sz w:val="32"/>
          <w:szCs w:val="32"/>
        </w:rPr>
        <w:t>人。</w:t>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${page400644146.ds532982397_REP_JX_BAS_AGENCY_INFO_ZYFRS_S_QTRSMX}</w:instrText>
      </w:r>
      <w:r>
        <w:rPr>
          <w:rFonts w:hint="eastAsia" w:ascii="仿宋" w:hAnsi="仿宋" w:eastAsia="仿宋" w:cs="仿宋"/>
          <w:sz w:val="32"/>
          <w:szCs w:val="32"/>
        </w:rPr>
        <w:fldChar w:fldCharType="separate"/>
      </w:r>
      <w:r>
        <w:rPr>
          <w:rFonts w:hint="eastAsia" w:ascii="仿宋" w:hAnsi="仿宋" w:eastAsia="仿宋" w:cs="仿宋"/>
          <w:sz w:val="32"/>
          <w:szCs w:val="32"/>
        </w:rPr>
        <w:t>离休人数小计</w:t>
      </w:r>
      <w:r>
        <w:rPr>
          <w:rFonts w:hint="eastAsia" w:ascii="仿宋" w:hAnsi="仿宋" w:eastAsia="仿宋" w:cs="仿宋"/>
          <w:kern w:val="0"/>
          <w:sz w:val="32"/>
          <w:szCs w:val="32"/>
        </w:rPr>
        <w:t>0</w:t>
      </w:r>
      <w:r>
        <w:rPr>
          <w:rFonts w:hint="eastAsia" w:ascii="仿宋" w:hAnsi="仿宋" w:eastAsia="仿宋" w:cs="仿宋"/>
          <w:sz w:val="32"/>
          <w:szCs w:val="32"/>
        </w:rPr>
        <w:t>人,退休人数小计</w:t>
      </w:r>
      <w:r>
        <w:rPr>
          <w:rFonts w:hint="eastAsia" w:ascii="仿宋" w:hAnsi="仿宋" w:eastAsia="仿宋" w:cs="仿宋"/>
          <w:kern w:val="0"/>
          <w:sz w:val="32"/>
          <w:szCs w:val="32"/>
        </w:rPr>
        <w:t>15</w:t>
      </w:r>
      <w:r>
        <w:rPr>
          <w:rFonts w:hint="eastAsia" w:ascii="仿宋" w:hAnsi="仿宋" w:eastAsia="仿宋" w:cs="仿宋"/>
          <w:sz w:val="32"/>
          <w:szCs w:val="32"/>
        </w:rPr>
        <w:t>人,退职人员</w:t>
      </w:r>
      <w:r>
        <w:rPr>
          <w:rFonts w:hint="eastAsia" w:ascii="仿宋" w:hAnsi="仿宋" w:eastAsia="仿宋" w:cs="仿宋"/>
          <w:kern w:val="0"/>
          <w:sz w:val="32"/>
          <w:szCs w:val="32"/>
        </w:rPr>
        <w:t>0</w:t>
      </w:r>
      <w:r>
        <w:rPr>
          <w:rFonts w:hint="eastAsia" w:ascii="仿宋" w:hAnsi="仿宋" w:eastAsia="仿宋" w:cs="仿宋"/>
          <w:sz w:val="32"/>
          <w:szCs w:val="32"/>
        </w:rPr>
        <w:t>人,遗属人数</w:t>
      </w:r>
      <w:r>
        <w:rPr>
          <w:rFonts w:hint="eastAsia" w:ascii="仿宋" w:hAnsi="仿宋" w:eastAsia="仿宋" w:cs="仿宋"/>
          <w:kern w:val="0"/>
          <w:sz w:val="32"/>
          <w:szCs w:val="32"/>
        </w:rPr>
        <w:t>2</w:t>
      </w:r>
      <w:r>
        <w:rPr>
          <w:rFonts w:hint="eastAsia" w:ascii="仿宋" w:hAnsi="仿宋" w:eastAsia="仿宋" w:cs="仿宋"/>
          <w:sz w:val="32"/>
          <w:szCs w:val="32"/>
        </w:rPr>
        <w:t>人。</w:t>
      </w:r>
      <w:r>
        <w:rPr>
          <w:rFonts w:hint="eastAsia" w:ascii="仿宋" w:hAnsi="仿宋" w:eastAsia="仿宋" w:cs="仿宋"/>
          <w:sz w:val="32"/>
          <w:szCs w:val="32"/>
        </w:rPr>
        <w:fldChar w:fldCharType="end"/>
      </w:r>
    </w:p>
    <w:p>
      <w:pPr>
        <w:widowControl/>
        <w:spacing w:line="580" w:lineRule="exact"/>
        <w:jc w:val="center"/>
        <w:rPr>
          <w:rFonts w:ascii="仿宋_GB2312" w:eastAsia="仿宋_GB2312"/>
          <w:b/>
          <w:szCs w:val="30"/>
        </w:rPr>
      </w:pPr>
    </w:p>
    <w:p>
      <w:pPr>
        <w:widowControl/>
        <w:spacing w:line="580" w:lineRule="exact"/>
        <w:jc w:val="center"/>
        <w:rPr>
          <w:rFonts w:ascii="仿宋" w:hAnsi="仿宋" w:eastAsia="仿宋" w:cs="仿宋"/>
          <w:b/>
          <w:sz w:val="32"/>
          <w:szCs w:val="32"/>
        </w:rPr>
      </w:pPr>
      <w:r>
        <w:rPr>
          <w:rFonts w:hint="eastAsia" w:ascii="仿宋" w:hAnsi="仿宋" w:eastAsia="仿宋" w:cs="仿宋"/>
          <w:b/>
          <w:sz w:val="32"/>
          <w:szCs w:val="32"/>
        </w:rPr>
        <w:t>第二部分  南康镇人民政府2024年部门预算表</w:t>
      </w:r>
    </w:p>
    <w:p>
      <w:pPr>
        <w:ind w:firstLine="640" w:firstLineChars="200"/>
        <w:jc w:val="left"/>
        <w:rPr>
          <w:rFonts w:ascii="仿宋" w:hAnsi="仿宋" w:eastAsia="仿宋" w:cs="仿宋"/>
          <w:bCs/>
          <w:sz w:val="32"/>
          <w:szCs w:val="32"/>
        </w:rPr>
      </w:pPr>
      <w:r>
        <w:rPr>
          <w:rFonts w:hint="eastAsia" w:ascii="仿宋" w:hAnsi="仿宋" w:eastAsia="仿宋" w:cs="仿宋"/>
          <w:bCs/>
          <w:sz w:val="32"/>
          <w:szCs w:val="32"/>
        </w:rPr>
        <w:t>（详见附表）</w:t>
      </w:r>
    </w:p>
    <w:p>
      <w:pPr>
        <w:widowControl/>
        <w:spacing w:line="580" w:lineRule="exact"/>
        <w:jc w:val="center"/>
        <w:rPr>
          <w:rFonts w:ascii="仿宋" w:hAnsi="仿宋" w:eastAsia="仿宋" w:cs="仿宋"/>
          <w:b/>
          <w:kern w:val="0"/>
          <w:sz w:val="32"/>
          <w:szCs w:val="32"/>
        </w:rPr>
      </w:pPr>
    </w:p>
    <w:p>
      <w:pPr>
        <w:widowControl/>
        <w:spacing w:line="580" w:lineRule="exact"/>
        <w:jc w:val="center"/>
        <w:rPr>
          <w:rFonts w:ascii="仿宋" w:hAnsi="仿宋" w:eastAsia="仿宋" w:cs="仿宋"/>
          <w:b/>
          <w:kern w:val="0"/>
          <w:sz w:val="32"/>
          <w:szCs w:val="32"/>
        </w:rPr>
      </w:pPr>
    </w:p>
    <w:p>
      <w:pPr>
        <w:widowControl/>
        <w:spacing w:line="580" w:lineRule="exact"/>
        <w:jc w:val="center"/>
        <w:rPr>
          <w:rFonts w:ascii="仿宋" w:hAnsi="仿宋" w:eastAsia="仿宋" w:cs="仿宋"/>
          <w:b/>
          <w:sz w:val="32"/>
          <w:szCs w:val="32"/>
        </w:rPr>
      </w:pPr>
      <w:r>
        <w:rPr>
          <w:rFonts w:hint="eastAsia" w:ascii="仿宋" w:hAnsi="仿宋" w:eastAsia="仿宋" w:cs="仿宋"/>
          <w:b/>
          <w:kern w:val="0"/>
          <w:sz w:val="32"/>
          <w:szCs w:val="32"/>
        </w:rPr>
        <w:t xml:space="preserve">第三部分 </w:t>
      </w:r>
      <w:r>
        <w:rPr>
          <w:rFonts w:hint="eastAsia" w:ascii="仿宋" w:hAnsi="仿宋" w:eastAsia="仿宋" w:cs="仿宋"/>
          <w:b/>
          <w:sz w:val="32"/>
          <w:szCs w:val="32"/>
        </w:rPr>
        <w:t xml:space="preserve"> 南康镇人民政府2024年部门预算情况说明</w:t>
      </w:r>
    </w:p>
    <w:p>
      <w:pPr>
        <w:widowControl/>
        <w:spacing w:line="580" w:lineRule="exact"/>
        <w:jc w:val="left"/>
        <w:rPr>
          <w:rFonts w:ascii="仿宋" w:hAnsi="仿宋" w:eastAsia="仿宋" w:cs="仿宋"/>
          <w:b/>
          <w:sz w:val="32"/>
          <w:szCs w:val="32"/>
        </w:rPr>
      </w:pPr>
    </w:p>
    <w:p>
      <w:pPr>
        <w:widowControl/>
        <w:spacing w:line="580" w:lineRule="exact"/>
        <w:ind w:firstLine="643" w:firstLineChars="200"/>
        <w:jc w:val="left"/>
        <w:rPr>
          <w:rFonts w:ascii="仿宋" w:hAnsi="仿宋" w:eastAsia="仿宋" w:cs="仿宋"/>
          <w:b/>
          <w:sz w:val="32"/>
          <w:szCs w:val="32"/>
        </w:rPr>
      </w:pPr>
      <w:r>
        <w:rPr>
          <w:rFonts w:hint="eastAsia" w:ascii="仿宋" w:hAnsi="仿宋" w:eastAsia="仿宋" w:cs="仿宋"/>
          <w:b/>
          <w:sz w:val="32"/>
          <w:szCs w:val="32"/>
        </w:rPr>
        <w:t>一、2024年部门预算收支情况说明</w:t>
      </w:r>
    </w:p>
    <w:p>
      <w:pPr>
        <w:rPr>
          <w:rStyle w:val="10"/>
          <w:rFonts w:ascii="仿宋" w:hAnsi="仿宋" w:eastAsia="仿宋" w:cs="仿宋"/>
          <w:b/>
          <w:sz w:val="32"/>
          <w:szCs w:val="32"/>
        </w:rPr>
      </w:pPr>
      <w:r>
        <w:rPr>
          <w:rStyle w:val="10"/>
          <w:rFonts w:hint="eastAsia" w:ascii="仿宋" w:hAnsi="仿宋" w:eastAsia="仿宋" w:cs="仿宋"/>
          <w:b/>
          <w:sz w:val="32"/>
          <w:szCs w:val="32"/>
        </w:rPr>
        <w:t xml:space="preserve">   (一)收入预算情况</w:t>
      </w:r>
    </w:p>
    <w:p>
      <w:pPr>
        <w:widowControl/>
        <w:ind w:firstLine="640" w:firstLineChars="200"/>
        <w:rPr>
          <w:rStyle w:val="10"/>
          <w:rFonts w:ascii="仿宋" w:hAnsi="仿宋" w:eastAsia="仿宋" w:cs="仿宋"/>
          <w:sz w:val="32"/>
          <w:szCs w:val="32"/>
        </w:rPr>
      </w:pPr>
      <w:r>
        <w:rPr>
          <w:rFonts w:hint="eastAsia" w:ascii="仿宋" w:hAnsi="仿宋" w:eastAsia="仿宋" w:cs="仿宋"/>
          <w:kern w:val="0"/>
          <w:sz w:val="32"/>
          <w:szCs w:val="32"/>
        </w:rPr>
        <w:t>2024年</w:t>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MERGEFIELD ${page400644146.ds509943833_REP_JXJC_AGENCY_WZR_NAME}</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南康镇人民政府</w:t>
      </w:r>
      <w:r>
        <w:rPr>
          <w:rFonts w:hint="eastAsia" w:ascii="仿宋" w:hAnsi="仿宋" w:eastAsia="仿宋" w:cs="仿宋"/>
          <w:sz w:val="32"/>
          <w:szCs w:val="32"/>
        </w:rPr>
        <w:fldChar w:fldCharType="end"/>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MERGEFIELD ${page400644146.ds509943833_V_BGT_DEP_INCOME_DXQ01_ZJ}</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收入预算总额为3691.74万元,较上年预算安排增加</w:t>
      </w:r>
      <w:r>
        <w:rPr>
          <w:rFonts w:hint="eastAsia" w:ascii="仿宋" w:hAnsi="仿宋" w:eastAsia="仿宋" w:cs="仿宋"/>
          <w:sz w:val="32"/>
          <w:szCs w:val="32"/>
        </w:rPr>
        <w:t>806.97</w:t>
      </w:r>
      <w:r>
        <w:rPr>
          <w:rFonts w:hint="eastAsia" w:ascii="仿宋" w:hAnsi="仿宋" w:eastAsia="仿宋" w:cs="仿宋"/>
          <w:kern w:val="0"/>
          <w:sz w:val="32"/>
          <w:szCs w:val="32"/>
        </w:rPr>
        <w:t>万元;</w:t>
      </w:r>
      <w:r>
        <w:rPr>
          <w:rFonts w:hint="eastAsia" w:ascii="仿宋" w:hAnsi="仿宋" w:eastAsia="仿宋" w:cs="仿宋"/>
          <w:sz w:val="32"/>
          <w:szCs w:val="32"/>
        </w:rPr>
        <w:fldChar w:fldCharType="end"/>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MERGEFIELD ${page400644146.ds509943833_V_BGT_DEP_INCOME_DXQ01_SRXMMX}</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财政拨款收入3691.74万元,较上年预算安排增加</w:t>
      </w:r>
      <w:r>
        <w:rPr>
          <w:rFonts w:hint="eastAsia" w:ascii="仿宋" w:hAnsi="仿宋" w:eastAsia="仿宋" w:cs="仿宋"/>
          <w:sz w:val="32"/>
          <w:szCs w:val="32"/>
        </w:rPr>
        <w:t>806.97</w:t>
      </w:r>
      <w:r>
        <w:rPr>
          <w:rFonts w:hint="eastAsia" w:ascii="仿宋" w:hAnsi="仿宋" w:eastAsia="仿宋" w:cs="仿宋"/>
          <w:kern w:val="0"/>
          <w:sz w:val="32"/>
          <w:szCs w:val="32"/>
        </w:rPr>
        <w:t>万元。</w:t>
      </w:r>
      <w:r>
        <w:rPr>
          <w:rFonts w:hint="eastAsia" w:ascii="仿宋" w:hAnsi="仿宋" w:eastAsia="仿宋" w:cs="仿宋"/>
          <w:sz w:val="32"/>
          <w:szCs w:val="32"/>
        </w:rPr>
        <w:fldChar w:fldCharType="end"/>
      </w:r>
      <w:r>
        <w:rPr>
          <w:rFonts w:hint="eastAsia" w:ascii="仿宋" w:hAnsi="仿宋" w:eastAsia="仿宋" w:cs="仿宋"/>
          <w:sz w:val="32"/>
          <w:szCs w:val="32"/>
        </w:rPr>
        <w:t>增加变化原因</w:t>
      </w:r>
      <w:r>
        <w:rPr>
          <w:rFonts w:hint="eastAsia" w:ascii="仿宋" w:hAnsi="仿宋" w:eastAsia="仿宋" w:cs="Times New Roman"/>
          <w:kern w:val="0"/>
          <w:sz w:val="32"/>
          <w:szCs w:val="32"/>
        </w:rPr>
        <w:t>为税收收入</w:t>
      </w:r>
      <w:r>
        <w:rPr>
          <w:rFonts w:hint="eastAsia" w:ascii="仿宋" w:hAnsi="仿宋" w:eastAsia="仿宋" w:cs="仿宋"/>
          <w:sz w:val="32"/>
          <w:szCs w:val="32"/>
        </w:rPr>
        <w:t>增加</w:t>
      </w:r>
      <w:r>
        <w:rPr>
          <w:rStyle w:val="10"/>
          <w:rFonts w:hint="eastAsia" w:ascii="仿宋" w:hAnsi="仿宋" w:eastAsia="仿宋" w:cs="仿宋"/>
          <w:sz w:val="32"/>
          <w:szCs w:val="32"/>
        </w:rPr>
        <w:t>。</w:t>
      </w:r>
    </w:p>
    <w:p>
      <w:pPr>
        <w:widowControl/>
        <w:ind w:firstLine="643" w:firstLineChars="200"/>
        <w:rPr>
          <w:rStyle w:val="10"/>
          <w:rFonts w:ascii="仿宋" w:hAnsi="仿宋" w:eastAsia="仿宋" w:cs="仿宋"/>
          <w:b/>
          <w:sz w:val="32"/>
          <w:szCs w:val="32"/>
        </w:rPr>
      </w:pPr>
      <w:r>
        <w:rPr>
          <w:rStyle w:val="10"/>
          <w:rFonts w:hint="eastAsia" w:ascii="仿宋" w:hAnsi="仿宋" w:eastAsia="仿宋" w:cs="仿宋"/>
          <w:b/>
          <w:sz w:val="32"/>
          <w:szCs w:val="32"/>
        </w:rPr>
        <w:t>(二)支出预算情况</w:t>
      </w:r>
    </w:p>
    <w:p>
      <w:pPr>
        <w:widowControl/>
        <w:ind w:firstLine="640" w:firstLineChars="200"/>
        <w:rPr>
          <w:rStyle w:val="10"/>
          <w:rFonts w:ascii="仿宋" w:hAnsi="仿宋" w:eastAsia="仿宋" w:cs="仿宋"/>
          <w:sz w:val="32"/>
          <w:szCs w:val="32"/>
        </w:rPr>
      </w:pPr>
      <w:r>
        <w:rPr>
          <w:rStyle w:val="10"/>
          <w:rFonts w:hint="eastAsia" w:ascii="仿宋" w:hAnsi="仿宋" w:eastAsia="仿宋" w:cs="仿宋"/>
          <w:sz w:val="32"/>
          <w:szCs w:val="32"/>
        </w:rPr>
        <w:t>2024年</w:t>
      </w:r>
      <w:r>
        <w:rPr>
          <w:rFonts w:hint="eastAsia" w:ascii="仿宋" w:hAnsi="仿宋" w:eastAsia="仿宋" w:cs="仿宋"/>
          <w:sz w:val="32"/>
          <w:szCs w:val="32"/>
        </w:rPr>
        <w:fldChar w:fldCharType="begin"/>
      </w:r>
      <w:r>
        <w:rPr>
          <w:rStyle w:val="10"/>
          <w:rFonts w:hint="eastAsia" w:ascii="仿宋" w:hAnsi="仿宋" w:eastAsia="仿宋" w:cs="仿宋"/>
          <w:sz w:val="32"/>
          <w:szCs w:val="32"/>
        </w:rPr>
        <w:instrText xml:space="preserve">MERGEFIELD ${page400644146.ds215660413_REP_JXJC_AGENCY_WZR_NAME}</w:instrText>
      </w:r>
      <w:r>
        <w:rPr>
          <w:rFonts w:hint="eastAsia" w:ascii="仿宋" w:hAnsi="仿宋" w:eastAsia="仿宋" w:cs="仿宋"/>
          <w:sz w:val="32"/>
          <w:szCs w:val="32"/>
        </w:rPr>
        <w:fldChar w:fldCharType="separate"/>
      </w:r>
      <w:r>
        <w:rPr>
          <w:rStyle w:val="10"/>
          <w:rFonts w:hint="eastAsia" w:ascii="仿宋" w:hAnsi="仿宋" w:eastAsia="仿宋" w:cs="仿宋"/>
          <w:sz w:val="32"/>
          <w:szCs w:val="32"/>
        </w:rPr>
        <w:t>南康镇人民政府</w:t>
      </w:r>
      <w:r>
        <w:rPr>
          <w:rFonts w:hint="eastAsia" w:ascii="仿宋" w:hAnsi="仿宋" w:eastAsia="仿宋" w:cs="仿宋"/>
          <w:sz w:val="32"/>
          <w:szCs w:val="32"/>
        </w:rPr>
        <w:fldChar w:fldCharType="end"/>
      </w:r>
      <w:r>
        <w:rPr>
          <w:rStyle w:val="10"/>
          <w:rFonts w:hint="eastAsia" w:ascii="仿宋" w:hAnsi="仿宋" w:eastAsia="仿宋" w:cs="仿宋"/>
          <w:sz w:val="32"/>
          <w:szCs w:val="32"/>
        </w:rPr>
        <w:t>支出预算总额为</w:t>
      </w:r>
      <w:r>
        <w:rPr>
          <w:rFonts w:hint="eastAsia" w:ascii="仿宋" w:hAnsi="仿宋" w:eastAsia="仿宋" w:cs="仿宋"/>
          <w:sz w:val="32"/>
          <w:szCs w:val="32"/>
        </w:rPr>
        <w:fldChar w:fldCharType="begin"/>
      </w:r>
      <w:r>
        <w:rPr>
          <w:rStyle w:val="10"/>
          <w:rFonts w:hint="eastAsia" w:ascii="仿宋" w:hAnsi="仿宋" w:eastAsia="仿宋" w:cs="仿宋"/>
          <w:sz w:val="32"/>
          <w:szCs w:val="32"/>
        </w:rPr>
        <w:instrText xml:space="preserve">MERGEFIELD ${page400644146.ds215660413_REP_BGT_T_HC1100002019_DXQ02_S_ZJ}</w:instrText>
      </w:r>
      <w:r>
        <w:rPr>
          <w:rFonts w:hint="eastAsia" w:ascii="仿宋" w:hAnsi="仿宋" w:eastAsia="仿宋" w:cs="仿宋"/>
          <w:sz w:val="32"/>
          <w:szCs w:val="32"/>
        </w:rPr>
        <w:fldChar w:fldCharType="separate"/>
      </w:r>
      <w:r>
        <w:rPr>
          <w:rStyle w:val="10"/>
          <w:rFonts w:hint="eastAsia" w:ascii="仿宋" w:hAnsi="仿宋" w:eastAsia="仿宋" w:cs="仿宋"/>
          <w:sz w:val="32"/>
          <w:szCs w:val="32"/>
        </w:rPr>
        <w:t>支出预算总额为3691.74万元,较上年预算安排增加806.97万元;</w:t>
      </w:r>
      <w:r>
        <w:rPr>
          <w:rFonts w:hint="eastAsia" w:ascii="仿宋" w:hAnsi="仿宋" w:eastAsia="仿宋" w:cs="仿宋"/>
          <w:sz w:val="32"/>
          <w:szCs w:val="32"/>
        </w:rPr>
        <w:fldChar w:fldCharType="end"/>
      </w:r>
      <w:r>
        <w:rPr>
          <w:rFonts w:hint="eastAsia" w:ascii="仿宋" w:hAnsi="仿宋" w:eastAsia="仿宋" w:cs="仿宋"/>
          <w:sz w:val="32"/>
          <w:szCs w:val="32"/>
        </w:rPr>
        <w:t>增加变化原因</w:t>
      </w:r>
      <w:r>
        <w:rPr>
          <w:rFonts w:hint="eastAsia" w:ascii="仿宋" w:hAnsi="仿宋" w:eastAsia="仿宋" w:cs="Times New Roman"/>
          <w:kern w:val="0"/>
          <w:sz w:val="32"/>
          <w:szCs w:val="32"/>
        </w:rPr>
        <w:t>为税收支出</w:t>
      </w:r>
      <w:r>
        <w:rPr>
          <w:rFonts w:hint="eastAsia" w:ascii="仿宋" w:hAnsi="仿宋" w:eastAsia="仿宋" w:cs="仿宋"/>
          <w:sz w:val="32"/>
          <w:szCs w:val="32"/>
        </w:rPr>
        <w:t>增加</w:t>
      </w:r>
      <w:r>
        <w:rPr>
          <w:rStyle w:val="10"/>
          <w:rFonts w:hint="eastAsia" w:ascii="仿宋" w:hAnsi="仿宋" w:eastAsia="仿宋" w:cs="仿宋"/>
          <w:sz w:val="32"/>
          <w:szCs w:val="32"/>
        </w:rPr>
        <w:t>。</w:t>
      </w:r>
    </w:p>
    <w:p>
      <w:pPr>
        <w:widowControl/>
        <w:ind w:firstLine="640" w:firstLineChars="200"/>
        <w:rPr>
          <w:rStyle w:val="10"/>
          <w:rFonts w:ascii="仿宋" w:hAnsi="仿宋" w:eastAsia="仿宋" w:cs="仿宋"/>
          <w:sz w:val="32"/>
          <w:szCs w:val="32"/>
        </w:rPr>
      </w:pPr>
      <w:r>
        <w:rPr>
          <w:rStyle w:val="10"/>
          <w:rFonts w:hint="eastAsia" w:ascii="仿宋" w:hAnsi="仿宋" w:eastAsia="仿宋" w:cs="仿宋"/>
          <w:sz w:val="32"/>
          <w:szCs w:val="32"/>
        </w:rPr>
        <w:t>其中：按支出项目类别划分：</w:t>
      </w:r>
      <w:r>
        <w:rPr>
          <w:rFonts w:hint="eastAsia" w:ascii="仿宋" w:hAnsi="仿宋" w:eastAsia="仿宋" w:cs="仿宋"/>
          <w:sz w:val="32"/>
          <w:szCs w:val="32"/>
        </w:rPr>
        <w:fldChar w:fldCharType="begin"/>
      </w:r>
      <w:r>
        <w:rPr>
          <w:rStyle w:val="10"/>
          <w:rFonts w:hint="eastAsia" w:ascii="仿宋" w:hAnsi="仿宋" w:eastAsia="仿宋" w:cs="仿宋"/>
          <w:sz w:val="32"/>
          <w:szCs w:val="32"/>
        </w:rPr>
        <w:instrText xml:space="preserve">MERGEFIELD ${page400644146.ds215660413_REP_BGT_T_HC1100002019_DXQ02_JBZCQK}</w:instrText>
      </w:r>
      <w:r>
        <w:rPr>
          <w:rFonts w:hint="eastAsia" w:ascii="仿宋" w:hAnsi="仿宋" w:eastAsia="仿宋" w:cs="仿宋"/>
          <w:sz w:val="32"/>
          <w:szCs w:val="32"/>
        </w:rPr>
        <w:fldChar w:fldCharType="separate"/>
      </w:r>
      <w:r>
        <w:rPr>
          <w:rStyle w:val="10"/>
          <w:rFonts w:hint="eastAsia" w:ascii="仿宋" w:hAnsi="仿宋" w:eastAsia="仿宋" w:cs="仿宋"/>
          <w:sz w:val="32"/>
          <w:szCs w:val="32"/>
        </w:rPr>
        <w:t>基本支出</w:t>
      </w:r>
      <w:r>
        <w:rPr>
          <w:rFonts w:hint="eastAsia" w:ascii="仿宋" w:hAnsi="仿宋" w:eastAsia="仿宋" w:cs="仿宋"/>
          <w:sz w:val="32"/>
          <w:szCs w:val="32"/>
        </w:rPr>
        <w:t>1031.74</w:t>
      </w:r>
      <w:r>
        <w:rPr>
          <w:rStyle w:val="10"/>
          <w:rFonts w:hint="eastAsia" w:ascii="仿宋" w:hAnsi="仿宋" w:eastAsia="仿宋" w:cs="仿宋"/>
          <w:sz w:val="32"/>
          <w:szCs w:val="32"/>
        </w:rPr>
        <w:t>万元,较上年预算安排减少9.9万元;其中：工资福利支出926.52万元,商品和服务支出104.1万元,对个人和家庭的补助</w:t>
      </w:r>
      <w:r>
        <w:rPr>
          <w:rFonts w:hint="eastAsia" w:ascii="仿宋" w:hAnsi="仿宋" w:eastAsia="仿宋" w:cs="仿宋"/>
          <w:sz w:val="32"/>
          <w:szCs w:val="32"/>
        </w:rPr>
        <w:t>1.09</w:t>
      </w:r>
      <w:r>
        <w:rPr>
          <w:rStyle w:val="10"/>
          <w:rFonts w:hint="eastAsia" w:ascii="仿宋" w:hAnsi="仿宋" w:eastAsia="仿宋" w:cs="仿宋"/>
          <w:sz w:val="32"/>
          <w:szCs w:val="32"/>
        </w:rPr>
        <w:t>万元。</w:t>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Style w:val="10"/>
          <w:rFonts w:hint="eastAsia" w:ascii="仿宋" w:hAnsi="仿宋" w:eastAsia="仿宋" w:cs="仿宋"/>
          <w:sz w:val="32"/>
          <w:szCs w:val="32"/>
        </w:rPr>
        <w:instrText xml:space="preserve">MERGEFIELD ${page400644146.ds215660413_REP_BGT_T_HC1100002019_DXQ02_XMZCQK}</w:instrText>
      </w:r>
      <w:r>
        <w:rPr>
          <w:rFonts w:hint="eastAsia" w:ascii="仿宋" w:hAnsi="仿宋" w:eastAsia="仿宋" w:cs="仿宋"/>
          <w:sz w:val="32"/>
          <w:szCs w:val="32"/>
        </w:rPr>
        <w:fldChar w:fldCharType="separate"/>
      </w:r>
      <w:r>
        <w:rPr>
          <w:rStyle w:val="10"/>
          <w:rFonts w:hint="eastAsia" w:ascii="仿宋" w:hAnsi="仿宋" w:eastAsia="仿宋" w:cs="仿宋"/>
          <w:sz w:val="32"/>
          <w:szCs w:val="32"/>
        </w:rPr>
        <w:t>项目支出2660万元,较上年预算安排增加797.07万元;其中：商品和服务支出255万元,对个人和家庭的补助5万元,其他资本性支出2400万元。</w:t>
      </w:r>
      <w:r>
        <w:rPr>
          <w:rFonts w:hint="eastAsia" w:ascii="仿宋" w:hAnsi="仿宋" w:eastAsia="仿宋" w:cs="仿宋"/>
          <w:sz w:val="32"/>
          <w:szCs w:val="32"/>
        </w:rPr>
        <w:fldChar w:fldCharType="end"/>
      </w:r>
    </w:p>
    <w:p>
      <w:pPr>
        <w:ind w:firstLine="640" w:firstLineChars="200"/>
        <w:rPr>
          <w:rStyle w:val="10"/>
          <w:rFonts w:ascii="仿宋" w:hAnsi="仿宋" w:eastAsia="仿宋" w:cs="仿宋"/>
          <w:sz w:val="32"/>
          <w:szCs w:val="32"/>
        </w:rPr>
      </w:pPr>
      <w:r>
        <w:rPr>
          <w:rStyle w:val="10"/>
          <w:rFonts w:hint="eastAsia" w:ascii="仿宋" w:hAnsi="仿宋" w:eastAsia="仿宋" w:cs="仿宋"/>
          <w:sz w:val="32"/>
          <w:szCs w:val="32"/>
        </w:rPr>
        <w:t>按支出功能科目划分：</w:t>
      </w:r>
      <w:r>
        <w:rPr>
          <w:rFonts w:hint="eastAsia" w:ascii="仿宋" w:hAnsi="仿宋" w:eastAsia="仿宋" w:cs="仿宋"/>
          <w:sz w:val="32"/>
          <w:szCs w:val="32"/>
        </w:rPr>
        <w:fldChar w:fldCharType="begin"/>
      </w:r>
      <w:r>
        <w:rPr>
          <w:rStyle w:val="10"/>
          <w:rFonts w:hint="eastAsia" w:ascii="仿宋" w:hAnsi="仿宋" w:eastAsia="仿宋" w:cs="仿宋"/>
          <w:sz w:val="32"/>
          <w:szCs w:val="32"/>
        </w:rPr>
        <w:instrText xml:space="preserve">MERGEFIELD ${page400644146.ds247441498_REP_BGT_T_HC1100002019DXQ01_GNZJMX}</w:instrText>
      </w:r>
      <w:r>
        <w:rPr>
          <w:rFonts w:hint="eastAsia" w:ascii="仿宋" w:hAnsi="仿宋" w:eastAsia="仿宋" w:cs="仿宋"/>
          <w:sz w:val="32"/>
          <w:szCs w:val="32"/>
        </w:rPr>
        <w:fldChar w:fldCharType="separate"/>
      </w:r>
      <w:r>
        <w:rPr>
          <w:rStyle w:val="10"/>
          <w:rFonts w:hint="eastAsia" w:ascii="仿宋" w:hAnsi="仿宋" w:eastAsia="仿宋" w:cs="仿宋"/>
          <w:sz w:val="32"/>
          <w:szCs w:val="32"/>
        </w:rPr>
        <w:t>一般公共服务支出1552.3万元,较上年预算安排减少128.27万元;社会保障和就业支出120.31万元,较上年</w:t>
      </w:r>
      <w:r>
        <w:rPr>
          <w:rStyle w:val="10"/>
          <w:rFonts w:hint="eastAsia" w:ascii="仿宋" w:hAnsi="仿宋" w:eastAsia="仿宋" w:cs="仿宋"/>
          <w:color w:val="000000" w:themeColor="text1"/>
          <w:sz w:val="32"/>
          <w:szCs w:val="32"/>
          <w14:textFill>
            <w14:solidFill>
              <w14:schemeClr w14:val="tx1"/>
            </w14:solidFill>
          </w14:textFill>
        </w:rPr>
        <w:t>预算安排增加14.63万元;</w:t>
      </w:r>
      <w:r>
        <w:rPr>
          <w:rStyle w:val="10"/>
          <w:rFonts w:hint="eastAsia" w:ascii="仿宋" w:hAnsi="仿宋" w:eastAsia="仿宋" w:cs="仿宋"/>
          <w:sz w:val="32"/>
          <w:szCs w:val="32"/>
        </w:rPr>
        <w:t>卫生健康支出44.09万元,较上年预算安排增加</w:t>
      </w:r>
      <w:r>
        <w:rPr>
          <w:rFonts w:hint="eastAsia" w:ascii="仿宋" w:hAnsi="仿宋" w:eastAsia="仿宋" w:cs="仿宋"/>
          <w:sz w:val="32"/>
          <w:szCs w:val="32"/>
        </w:rPr>
        <w:t>14.12</w:t>
      </w:r>
      <w:r>
        <w:rPr>
          <w:rStyle w:val="10"/>
          <w:rFonts w:hint="eastAsia" w:ascii="仿宋" w:hAnsi="仿宋" w:eastAsia="仿宋" w:cs="仿宋"/>
          <w:sz w:val="32"/>
          <w:szCs w:val="32"/>
        </w:rPr>
        <w:t>万元;</w:t>
      </w:r>
      <w:r>
        <w:rPr>
          <w:rStyle w:val="10"/>
          <w:rFonts w:hint="eastAsia" w:ascii="仿宋" w:hAnsi="仿宋" w:eastAsia="仿宋" w:cs="仿宋"/>
          <w:color w:val="000000" w:themeColor="text1"/>
          <w:sz w:val="32"/>
          <w:szCs w:val="32"/>
          <w14:textFill>
            <w14:solidFill>
              <w14:schemeClr w14:val="tx1"/>
            </w14:solidFill>
          </w14:textFill>
        </w:rPr>
        <w:t>住房保障支出75.04万元,较上年预算</w:t>
      </w:r>
      <w:r>
        <w:rPr>
          <w:rStyle w:val="10"/>
          <w:rFonts w:hint="eastAsia" w:ascii="仿宋" w:hAnsi="仿宋" w:eastAsia="仿宋" w:cs="仿宋"/>
          <w:sz w:val="32"/>
          <w:szCs w:val="32"/>
        </w:rPr>
        <w:t>安排增加6.48万元；</w:t>
      </w:r>
      <w:r>
        <w:rPr>
          <w:rStyle w:val="10"/>
          <w:rFonts w:hint="eastAsia" w:ascii="仿宋" w:hAnsi="仿宋" w:eastAsia="仿宋" w:cs="Times New Roman"/>
          <w:sz w:val="32"/>
          <w:szCs w:val="32"/>
        </w:rPr>
        <w:t>科学技术支出500万元，较上年预算安排增加500万元；文化旅游体育与传媒支出 500万元，较上年预算安排增加500万元；农林水支出540万元，较上年预算安排增加540万元；</w:t>
      </w:r>
      <w:r>
        <w:rPr>
          <w:rFonts w:hint="eastAsia" w:ascii="仿宋" w:hAnsi="仿宋" w:eastAsia="仿宋" w:cs="仿宋"/>
          <w:color w:val="000000" w:themeColor="text1"/>
          <w:sz w:val="32"/>
          <w:szCs w:val="32"/>
          <w14:textFill>
            <w14:solidFill>
              <w14:schemeClr w14:val="tx1"/>
            </w14:solidFill>
          </w14:textFill>
        </w:rPr>
        <w:t>资源勘探工业信息等支出360万元，较上年预算安排减少640万元</w:t>
      </w:r>
      <w:r>
        <w:rPr>
          <w:rStyle w:val="10"/>
          <w:rFonts w:hint="eastAsia" w:ascii="仿宋" w:hAnsi="仿宋" w:eastAsia="仿宋" w:cs="Times New Roman"/>
          <w:sz w:val="32"/>
          <w:szCs w:val="32"/>
        </w:rPr>
        <w:t>。</w:t>
      </w:r>
      <w:r>
        <w:rPr>
          <w:rFonts w:hint="eastAsia" w:ascii="仿宋" w:hAnsi="仿宋" w:eastAsia="仿宋" w:cs="仿宋"/>
          <w:sz w:val="32"/>
          <w:szCs w:val="32"/>
        </w:rPr>
        <w:fldChar w:fldCharType="end"/>
      </w:r>
    </w:p>
    <w:p>
      <w:pPr>
        <w:ind w:firstLine="640" w:firstLineChars="200"/>
        <w:rPr>
          <w:rStyle w:val="10"/>
          <w:rFonts w:ascii="仿宋" w:hAnsi="仿宋" w:eastAsia="仿宋" w:cs="仿宋"/>
          <w:b/>
          <w:sz w:val="32"/>
          <w:szCs w:val="32"/>
        </w:rPr>
      </w:pPr>
      <w:r>
        <w:rPr>
          <w:rStyle w:val="10"/>
          <w:rFonts w:hint="eastAsia" w:ascii="仿宋" w:hAnsi="仿宋" w:eastAsia="仿宋" w:cs="仿宋"/>
          <w:sz w:val="32"/>
          <w:szCs w:val="32"/>
        </w:rPr>
        <w:t>按支出经济分类划分：</w:t>
      </w:r>
      <w:r>
        <w:rPr>
          <w:rFonts w:hint="eastAsia" w:ascii="仿宋" w:hAnsi="仿宋" w:eastAsia="仿宋" w:cs="仿宋"/>
          <w:sz w:val="32"/>
          <w:szCs w:val="32"/>
        </w:rPr>
        <w:fldChar w:fldCharType="begin"/>
      </w:r>
      <w:r>
        <w:rPr>
          <w:rStyle w:val="10"/>
          <w:rFonts w:hint="eastAsia" w:ascii="仿宋" w:hAnsi="仿宋" w:eastAsia="仿宋" w:cs="仿宋"/>
          <w:sz w:val="32"/>
          <w:szCs w:val="32"/>
        </w:rPr>
        <w:instrText xml:space="preserve">MERGEFIELD ${page400644146.ds247441498_REP_BGT_T_HC1100002019DXQ01_JJMX}</w:instrText>
      </w:r>
      <w:r>
        <w:rPr>
          <w:rFonts w:hint="eastAsia" w:ascii="仿宋" w:hAnsi="仿宋" w:eastAsia="仿宋" w:cs="仿宋"/>
          <w:sz w:val="32"/>
          <w:szCs w:val="32"/>
        </w:rPr>
        <w:fldChar w:fldCharType="separate"/>
      </w:r>
      <w:r>
        <w:rPr>
          <w:rStyle w:val="10"/>
          <w:rFonts w:hint="eastAsia" w:ascii="仿宋" w:hAnsi="仿宋" w:eastAsia="仿宋" w:cs="仿宋"/>
          <w:sz w:val="32"/>
          <w:szCs w:val="32"/>
        </w:rPr>
        <w:t>工资福利支出</w:t>
      </w:r>
      <w:r>
        <w:rPr>
          <w:rStyle w:val="10"/>
          <w:rFonts w:hint="eastAsia" w:ascii="仿宋" w:hAnsi="仿宋" w:eastAsia="仿宋" w:cs="仿宋"/>
          <w:sz w:val="32"/>
          <w:szCs w:val="32"/>
          <w:lang w:val="en-US" w:eastAsia="zh-CN"/>
        </w:rPr>
        <w:t>926.52</w:t>
      </w:r>
      <w:r>
        <w:rPr>
          <w:rStyle w:val="10"/>
          <w:rFonts w:hint="eastAsia" w:ascii="仿宋" w:hAnsi="仿宋" w:eastAsia="仿宋" w:cs="仿宋"/>
          <w:sz w:val="32"/>
          <w:szCs w:val="32"/>
        </w:rPr>
        <w:t>万元,较上年预算安排</w:t>
      </w:r>
      <w:r>
        <w:rPr>
          <w:rStyle w:val="10"/>
          <w:rFonts w:hint="eastAsia" w:ascii="仿宋" w:hAnsi="仿宋" w:eastAsia="仿宋" w:cs="仿宋"/>
          <w:sz w:val="32"/>
          <w:szCs w:val="32"/>
          <w:lang w:val="en-US" w:eastAsia="zh-CN"/>
        </w:rPr>
        <w:t>增加104.37</w:t>
      </w:r>
      <w:r>
        <w:rPr>
          <w:rStyle w:val="10"/>
          <w:rFonts w:hint="eastAsia" w:ascii="仿宋" w:hAnsi="仿宋" w:eastAsia="仿宋" w:cs="仿宋"/>
          <w:sz w:val="32"/>
          <w:szCs w:val="32"/>
        </w:rPr>
        <w:t>万元;商品和服务支出</w:t>
      </w:r>
      <w:r>
        <w:rPr>
          <w:rStyle w:val="10"/>
          <w:rFonts w:hint="eastAsia" w:ascii="仿宋" w:hAnsi="仿宋" w:eastAsia="仿宋" w:cs="仿宋"/>
          <w:sz w:val="32"/>
          <w:szCs w:val="32"/>
          <w:lang w:val="en-US" w:eastAsia="zh-CN"/>
        </w:rPr>
        <w:t>359.13</w:t>
      </w:r>
      <w:r>
        <w:rPr>
          <w:rStyle w:val="10"/>
          <w:rFonts w:hint="eastAsia" w:ascii="仿宋" w:hAnsi="仿宋" w:eastAsia="仿宋" w:cs="仿宋"/>
          <w:sz w:val="32"/>
          <w:szCs w:val="32"/>
        </w:rPr>
        <w:t>万元,较上年预算安排</w:t>
      </w:r>
      <w:r>
        <w:rPr>
          <w:rStyle w:val="10"/>
          <w:rFonts w:hint="eastAsia" w:ascii="仿宋" w:hAnsi="仿宋" w:eastAsia="仿宋" w:cs="仿宋"/>
          <w:sz w:val="32"/>
          <w:szCs w:val="32"/>
          <w:lang w:val="en-US" w:eastAsia="zh-CN"/>
        </w:rPr>
        <w:t>增加19.63</w:t>
      </w:r>
      <w:r>
        <w:rPr>
          <w:rStyle w:val="10"/>
          <w:rFonts w:hint="eastAsia" w:ascii="仿宋" w:hAnsi="仿宋" w:eastAsia="仿宋" w:cs="仿宋"/>
          <w:sz w:val="32"/>
          <w:szCs w:val="32"/>
        </w:rPr>
        <w:t>万元;对个人和家庭的补助</w:t>
      </w:r>
      <w:r>
        <w:rPr>
          <w:rStyle w:val="10"/>
          <w:rFonts w:hint="eastAsia" w:ascii="仿宋" w:hAnsi="仿宋" w:eastAsia="仿宋" w:cs="仿宋"/>
          <w:sz w:val="32"/>
          <w:szCs w:val="32"/>
          <w:lang w:val="en-US" w:eastAsia="zh-CN"/>
        </w:rPr>
        <w:t>6.09</w:t>
      </w:r>
      <w:r>
        <w:rPr>
          <w:rStyle w:val="10"/>
          <w:rFonts w:hint="eastAsia" w:ascii="仿宋" w:hAnsi="仿宋" w:eastAsia="仿宋" w:cs="仿宋"/>
          <w:sz w:val="32"/>
          <w:szCs w:val="32"/>
        </w:rPr>
        <w:t>万元,较上年预算安排减少</w:t>
      </w:r>
      <w:r>
        <w:rPr>
          <w:rStyle w:val="10"/>
          <w:rFonts w:hint="eastAsia" w:ascii="仿宋" w:hAnsi="仿宋" w:eastAsia="仿宋" w:cs="仿宋"/>
          <w:sz w:val="32"/>
          <w:szCs w:val="32"/>
          <w:lang w:val="en-US" w:eastAsia="zh-CN"/>
        </w:rPr>
        <w:t>1.1</w:t>
      </w:r>
      <w:r>
        <w:rPr>
          <w:rStyle w:val="10"/>
          <w:rFonts w:hint="eastAsia" w:ascii="仿宋" w:hAnsi="仿宋" w:eastAsia="仿宋" w:cs="仿宋"/>
          <w:sz w:val="32"/>
          <w:szCs w:val="32"/>
        </w:rPr>
        <w:t>万元</w:t>
      </w:r>
      <w:r>
        <w:rPr>
          <w:rStyle w:val="10"/>
          <w:rFonts w:hint="eastAsia" w:ascii="仿宋" w:hAnsi="仿宋" w:eastAsia="仿宋" w:cs="仿宋"/>
          <w:sz w:val="32"/>
          <w:szCs w:val="32"/>
          <w:lang w:val="en-US" w:eastAsia="zh-CN"/>
        </w:rPr>
        <w:t>;</w:t>
      </w:r>
      <w:r>
        <w:rPr>
          <w:rStyle w:val="10"/>
          <w:rFonts w:hint="eastAsia" w:ascii="仿宋" w:hAnsi="仿宋" w:eastAsia="仿宋" w:cs="仿宋"/>
          <w:sz w:val="32"/>
          <w:szCs w:val="32"/>
          <w:lang w:eastAsia="zh-CN"/>
        </w:rPr>
        <w:t>其他</w:t>
      </w:r>
      <w:r>
        <w:rPr>
          <w:rStyle w:val="10"/>
          <w:rFonts w:ascii="仿宋" w:hAnsi="仿宋" w:eastAsia="仿宋"/>
          <w:color w:val="auto"/>
          <w:sz w:val="32"/>
          <w:szCs w:val="32"/>
        </w:rPr>
        <w:t>资本性支出</w:t>
      </w:r>
      <w:r>
        <w:rPr>
          <w:rStyle w:val="10"/>
          <w:rFonts w:hint="eastAsia" w:ascii="仿宋" w:hAnsi="仿宋" w:eastAsia="仿宋"/>
          <w:color w:val="auto"/>
          <w:sz w:val="32"/>
          <w:szCs w:val="32"/>
          <w:lang w:val="en-US" w:eastAsia="zh-CN"/>
        </w:rPr>
        <w:t>2400</w:t>
      </w:r>
      <w:r>
        <w:rPr>
          <w:rStyle w:val="10"/>
          <w:rFonts w:ascii="仿宋" w:hAnsi="仿宋" w:eastAsia="仿宋"/>
          <w:color w:val="auto"/>
          <w:sz w:val="32"/>
          <w:szCs w:val="32"/>
        </w:rPr>
        <w:t>万元,较上年预算安排</w:t>
      </w:r>
      <w:r>
        <w:rPr>
          <w:rStyle w:val="10"/>
          <w:rFonts w:hint="eastAsia" w:ascii="仿宋" w:hAnsi="仿宋" w:eastAsia="仿宋"/>
          <w:color w:val="auto"/>
          <w:sz w:val="32"/>
          <w:szCs w:val="32"/>
          <w:lang w:eastAsia="zh-CN"/>
        </w:rPr>
        <w:t>增加</w:t>
      </w:r>
      <w:r>
        <w:rPr>
          <w:rStyle w:val="10"/>
          <w:rFonts w:hint="eastAsia" w:ascii="仿宋" w:hAnsi="仿宋" w:eastAsia="仿宋"/>
          <w:color w:val="auto"/>
          <w:sz w:val="32"/>
          <w:szCs w:val="32"/>
          <w:lang w:val="en-US" w:eastAsia="zh-CN"/>
        </w:rPr>
        <w:t>2345</w:t>
      </w:r>
      <w:r>
        <w:rPr>
          <w:rStyle w:val="10"/>
          <w:rFonts w:ascii="仿宋" w:hAnsi="仿宋" w:eastAsia="仿宋"/>
          <w:color w:val="auto"/>
          <w:sz w:val="32"/>
          <w:szCs w:val="32"/>
        </w:rPr>
        <w:t>万元。</w:t>
      </w:r>
      <w:r>
        <w:rPr>
          <w:rFonts w:hint="eastAsia" w:ascii="仿宋" w:hAnsi="仿宋" w:eastAsia="仿宋" w:cs="仿宋"/>
          <w:sz w:val="32"/>
          <w:szCs w:val="32"/>
        </w:rPr>
        <w:fldChar w:fldCharType="end"/>
      </w:r>
      <w:bookmarkStart w:id="1" w:name="_GoBack"/>
      <w:bookmarkEnd w:id="1"/>
    </w:p>
    <w:p>
      <w:pPr>
        <w:ind w:firstLine="321" w:firstLineChars="100"/>
        <w:rPr>
          <w:rStyle w:val="10"/>
          <w:rFonts w:ascii="仿宋" w:hAnsi="仿宋" w:eastAsia="仿宋" w:cs="仿宋"/>
          <w:b/>
          <w:sz w:val="32"/>
          <w:szCs w:val="32"/>
        </w:rPr>
      </w:pPr>
      <w:r>
        <w:rPr>
          <w:rStyle w:val="10"/>
          <w:rFonts w:hint="eastAsia" w:ascii="仿宋" w:hAnsi="仿宋" w:eastAsia="仿宋" w:cs="仿宋"/>
          <w:b/>
          <w:sz w:val="32"/>
          <w:szCs w:val="32"/>
        </w:rPr>
        <w:t>(三)财政拨款支出情况</w:t>
      </w:r>
    </w:p>
    <w:p>
      <w:pPr>
        <w:widowControl/>
        <w:ind w:firstLine="640" w:firstLineChars="200"/>
        <w:rPr>
          <w:rFonts w:ascii="仿宋" w:hAnsi="仿宋" w:eastAsia="仿宋" w:cs="仿宋"/>
          <w:sz w:val="32"/>
          <w:szCs w:val="32"/>
        </w:rPr>
      </w:pPr>
      <w:r>
        <w:rPr>
          <w:rStyle w:val="10"/>
          <w:rFonts w:hint="eastAsia" w:ascii="仿宋" w:hAnsi="仿宋" w:eastAsia="仿宋" w:cs="仿宋"/>
          <w:sz w:val="32"/>
          <w:szCs w:val="32"/>
        </w:rPr>
        <w:t>2024年</w:t>
      </w:r>
      <w:r>
        <w:rPr>
          <w:rFonts w:hint="eastAsia" w:ascii="仿宋" w:hAnsi="仿宋" w:eastAsia="仿宋" w:cs="仿宋"/>
          <w:sz w:val="32"/>
          <w:szCs w:val="32"/>
        </w:rPr>
        <w:fldChar w:fldCharType="begin"/>
      </w:r>
      <w:r>
        <w:rPr>
          <w:rStyle w:val="10"/>
          <w:rFonts w:hint="eastAsia" w:ascii="仿宋" w:hAnsi="仿宋" w:eastAsia="仿宋" w:cs="仿宋"/>
          <w:sz w:val="32"/>
          <w:szCs w:val="32"/>
        </w:rPr>
        <w:instrText xml:space="preserve">MERGEFIELD ${page400644146.ds215660413_REP_JXJC_AGENCY_WZR_NAME}</w:instrText>
      </w:r>
      <w:r>
        <w:rPr>
          <w:rFonts w:hint="eastAsia" w:ascii="仿宋" w:hAnsi="仿宋" w:eastAsia="仿宋" w:cs="仿宋"/>
          <w:sz w:val="32"/>
          <w:szCs w:val="32"/>
        </w:rPr>
        <w:fldChar w:fldCharType="separate"/>
      </w:r>
      <w:r>
        <w:rPr>
          <w:rStyle w:val="10"/>
          <w:rFonts w:hint="eastAsia" w:ascii="仿宋" w:hAnsi="仿宋" w:eastAsia="仿宋" w:cs="仿宋"/>
          <w:sz w:val="32"/>
          <w:szCs w:val="32"/>
        </w:rPr>
        <w:t>南康镇人民政府</w:t>
      </w:r>
      <w:r>
        <w:rPr>
          <w:rFonts w:hint="eastAsia" w:ascii="仿宋" w:hAnsi="仿宋" w:eastAsia="仿宋" w:cs="仿宋"/>
          <w:sz w:val="32"/>
          <w:szCs w:val="32"/>
        </w:rPr>
        <w:fldChar w:fldCharType="end"/>
      </w:r>
      <w:r>
        <w:rPr>
          <w:rStyle w:val="10"/>
          <w:rFonts w:hint="eastAsia" w:ascii="仿宋" w:hAnsi="仿宋" w:eastAsia="仿宋" w:cs="仿宋"/>
          <w:sz w:val="32"/>
          <w:szCs w:val="32"/>
        </w:rPr>
        <w:t>财政拨款支出预算总额为3691.74</w:t>
      </w:r>
      <w:r>
        <w:rPr>
          <w:rFonts w:hint="eastAsia" w:ascii="仿宋" w:hAnsi="仿宋" w:eastAsia="仿宋" w:cs="仿宋"/>
          <w:sz w:val="32"/>
          <w:szCs w:val="32"/>
        </w:rPr>
        <w:fldChar w:fldCharType="begin"/>
      </w:r>
      <w:r>
        <w:rPr>
          <w:rStyle w:val="10"/>
          <w:rFonts w:hint="eastAsia" w:ascii="仿宋" w:hAnsi="仿宋" w:eastAsia="仿宋" w:cs="仿宋"/>
          <w:sz w:val="32"/>
          <w:szCs w:val="32"/>
        </w:rPr>
        <w:instrText xml:space="preserve">MERGEFIELD ${page400644146.ds215660413_REP_BGT_T_HC1100002019_DXQ02_S_CBXJ}</w:instrText>
      </w:r>
      <w:r>
        <w:rPr>
          <w:rFonts w:hint="eastAsia" w:ascii="仿宋" w:hAnsi="仿宋" w:eastAsia="仿宋" w:cs="仿宋"/>
          <w:sz w:val="32"/>
          <w:szCs w:val="32"/>
        </w:rPr>
        <w:fldChar w:fldCharType="separate"/>
      </w:r>
      <w:r>
        <w:rPr>
          <w:rStyle w:val="10"/>
          <w:rFonts w:hint="eastAsia" w:ascii="仿宋" w:hAnsi="仿宋" w:eastAsia="仿宋" w:cs="仿宋"/>
          <w:sz w:val="32"/>
          <w:szCs w:val="32"/>
        </w:rPr>
        <w:t>万元;</w:t>
      </w:r>
      <w:r>
        <w:rPr>
          <w:rFonts w:hint="eastAsia" w:ascii="仿宋" w:hAnsi="仿宋" w:eastAsia="仿宋" w:cs="仿宋"/>
          <w:sz w:val="32"/>
          <w:szCs w:val="32"/>
        </w:rPr>
        <w:fldChar w:fldCharType="end"/>
      </w:r>
      <w:r>
        <w:rPr>
          <w:rFonts w:hint="eastAsia" w:ascii="仿宋" w:hAnsi="仿宋" w:eastAsia="仿宋" w:cs="仿宋"/>
          <w:sz w:val="32"/>
          <w:szCs w:val="32"/>
        </w:rPr>
        <w:t>较上年预算安排增加806.97万元。增加变化原因</w:t>
      </w:r>
      <w:r>
        <w:rPr>
          <w:rFonts w:hint="eastAsia" w:ascii="仿宋" w:hAnsi="仿宋" w:eastAsia="仿宋" w:cs="Times New Roman"/>
          <w:kern w:val="0"/>
          <w:sz w:val="32"/>
          <w:szCs w:val="32"/>
        </w:rPr>
        <w:t>为税收支出</w:t>
      </w:r>
      <w:r>
        <w:rPr>
          <w:rFonts w:hint="eastAsia" w:ascii="仿宋" w:hAnsi="仿宋" w:eastAsia="仿宋" w:cs="仿宋"/>
          <w:sz w:val="32"/>
          <w:szCs w:val="32"/>
        </w:rPr>
        <w:t>增加</w:t>
      </w:r>
      <w:r>
        <w:rPr>
          <w:rStyle w:val="10"/>
          <w:rFonts w:hint="eastAsia" w:ascii="仿宋" w:hAnsi="仿宋" w:eastAsia="仿宋" w:cs="仿宋"/>
          <w:sz w:val="32"/>
          <w:szCs w:val="32"/>
        </w:rPr>
        <w:t>。</w:t>
      </w:r>
    </w:p>
    <w:p>
      <w:pPr>
        <w:ind w:firstLine="640" w:firstLineChars="200"/>
        <w:rPr>
          <w:rStyle w:val="10"/>
          <w:rFonts w:ascii="仿宋" w:hAnsi="仿宋" w:eastAsia="仿宋" w:cs="仿宋"/>
          <w:sz w:val="32"/>
          <w:szCs w:val="32"/>
        </w:rPr>
      </w:pPr>
      <w:r>
        <w:rPr>
          <w:rStyle w:val="10"/>
          <w:rFonts w:hint="eastAsia" w:ascii="仿宋" w:hAnsi="仿宋" w:eastAsia="仿宋" w:cs="仿宋"/>
          <w:sz w:val="32"/>
          <w:szCs w:val="32"/>
        </w:rPr>
        <w:t>按支出功能科目划分：</w:t>
      </w:r>
      <w:r>
        <w:rPr>
          <w:rFonts w:hint="eastAsia" w:ascii="仿宋" w:hAnsi="仿宋" w:eastAsia="仿宋" w:cs="仿宋"/>
          <w:sz w:val="32"/>
          <w:szCs w:val="32"/>
        </w:rPr>
        <w:fldChar w:fldCharType="begin"/>
      </w:r>
      <w:r>
        <w:rPr>
          <w:rStyle w:val="10"/>
          <w:rFonts w:hint="eastAsia" w:ascii="仿宋" w:hAnsi="仿宋" w:eastAsia="仿宋" w:cs="仿宋"/>
          <w:sz w:val="32"/>
          <w:szCs w:val="32"/>
        </w:rPr>
        <w:instrText xml:space="preserve">MERGEFIELD ${page400644146.ds247441498_REP_BGT_T_HC1100002019DXQ01_GNZJMX}</w:instrText>
      </w:r>
      <w:r>
        <w:rPr>
          <w:rFonts w:hint="eastAsia" w:ascii="仿宋" w:hAnsi="仿宋" w:eastAsia="仿宋" w:cs="仿宋"/>
          <w:sz w:val="32"/>
          <w:szCs w:val="32"/>
        </w:rPr>
        <w:fldChar w:fldCharType="separate"/>
      </w:r>
      <w:r>
        <w:rPr>
          <w:rStyle w:val="10"/>
          <w:rFonts w:hint="eastAsia" w:ascii="仿宋" w:hAnsi="仿宋" w:eastAsia="仿宋" w:cs="仿宋"/>
          <w:sz w:val="32"/>
          <w:szCs w:val="32"/>
        </w:rPr>
        <w:t>一般公共服务支出1552.3万元,较上年预算安排减少128.27万元;社会保障和就业支出120.31万元,较上年</w:t>
      </w:r>
      <w:r>
        <w:rPr>
          <w:rStyle w:val="10"/>
          <w:rFonts w:hint="eastAsia" w:ascii="仿宋" w:hAnsi="仿宋" w:eastAsia="仿宋" w:cs="仿宋"/>
          <w:color w:val="000000" w:themeColor="text1"/>
          <w:sz w:val="32"/>
          <w:szCs w:val="32"/>
          <w14:textFill>
            <w14:solidFill>
              <w14:schemeClr w14:val="tx1"/>
            </w14:solidFill>
          </w14:textFill>
        </w:rPr>
        <w:t>预算安排增加14.63万元;</w:t>
      </w:r>
      <w:r>
        <w:rPr>
          <w:rStyle w:val="10"/>
          <w:rFonts w:hint="eastAsia" w:ascii="仿宋" w:hAnsi="仿宋" w:eastAsia="仿宋" w:cs="仿宋"/>
          <w:sz w:val="32"/>
          <w:szCs w:val="32"/>
        </w:rPr>
        <w:t>卫生健康支出44.09万元,较上年预算安排增加</w:t>
      </w:r>
      <w:r>
        <w:rPr>
          <w:rFonts w:hint="eastAsia" w:ascii="仿宋" w:hAnsi="仿宋" w:eastAsia="仿宋" w:cs="仿宋"/>
          <w:sz w:val="32"/>
          <w:szCs w:val="32"/>
        </w:rPr>
        <w:t>14.12</w:t>
      </w:r>
      <w:r>
        <w:rPr>
          <w:rStyle w:val="10"/>
          <w:rFonts w:hint="eastAsia" w:ascii="仿宋" w:hAnsi="仿宋" w:eastAsia="仿宋" w:cs="仿宋"/>
          <w:sz w:val="32"/>
          <w:szCs w:val="32"/>
        </w:rPr>
        <w:t>万元;</w:t>
      </w:r>
      <w:r>
        <w:rPr>
          <w:rStyle w:val="10"/>
          <w:rFonts w:hint="eastAsia" w:ascii="仿宋" w:hAnsi="仿宋" w:eastAsia="仿宋" w:cs="仿宋"/>
          <w:color w:val="000000" w:themeColor="text1"/>
          <w:sz w:val="32"/>
          <w:szCs w:val="32"/>
          <w14:textFill>
            <w14:solidFill>
              <w14:schemeClr w14:val="tx1"/>
            </w14:solidFill>
          </w14:textFill>
        </w:rPr>
        <w:t>住房保障支出75.04万元,较上年预算</w:t>
      </w:r>
      <w:r>
        <w:rPr>
          <w:rStyle w:val="10"/>
          <w:rFonts w:hint="eastAsia" w:ascii="仿宋" w:hAnsi="仿宋" w:eastAsia="仿宋" w:cs="仿宋"/>
          <w:sz w:val="32"/>
          <w:szCs w:val="32"/>
        </w:rPr>
        <w:t>安排增加6.48万元；</w:t>
      </w:r>
      <w:r>
        <w:rPr>
          <w:rStyle w:val="10"/>
          <w:rFonts w:hint="eastAsia" w:ascii="仿宋" w:hAnsi="仿宋" w:eastAsia="仿宋" w:cs="Times New Roman"/>
          <w:sz w:val="32"/>
          <w:szCs w:val="32"/>
        </w:rPr>
        <w:t>科学技术支出500万元，较上年预算安排增加500万元；文化旅游体育与传媒支出 500万元，较上年预算安排增加500万元；农林水支出540万元，较上年预算安排增加540万元；</w:t>
      </w:r>
      <w:r>
        <w:rPr>
          <w:rFonts w:hint="eastAsia" w:ascii="仿宋" w:hAnsi="仿宋" w:eastAsia="仿宋" w:cs="仿宋"/>
          <w:color w:val="000000" w:themeColor="text1"/>
          <w:sz w:val="32"/>
          <w:szCs w:val="32"/>
          <w14:textFill>
            <w14:solidFill>
              <w14:schemeClr w14:val="tx1"/>
            </w14:solidFill>
          </w14:textFill>
        </w:rPr>
        <w:t>资源勘探工业信息等支出360万元，较上年预算安排减少640万元</w:t>
      </w:r>
      <w:r>
        <w:rPr>
          <w:rStyle w:val="10"/>
          <w:rFonts w:hint="eastAsia" w:ascii="仿宋" w:hAnsi="仿宋" w:eastAsia="仿宋" w:cs="Times New Roman"/>
          <w:sz w:val="32"/>
          <w:szCs w:val="32"/>
        </w:rPr>
        <w:t>。</w:t>
      </w:r>
      <w:r>
        <w:rPr>
          <w:rFonts w:hint="eastAsia" w:ascii="仿宋" w:hAnsi="仿宋" w:eastAsia="仿宋" w:cs="仿宋"/>
          <w:sz w:val="32"/>
          <w:szCs w:val="32"/>
        </w:rPr>
        <w:fldChar w:fldCharType="end"/>
      </w:r>
    </w:p>
    <w:p>
      <w:pPr>
        <w:ind w:firstLine="640" w:firstLineChars="200"/>
        <w:rPr>
          <w:rStyle w:val="10"/>
          <w:rFonts w:ascii="仿宋" w:hAnsi="仿宋" w:eastAsia="仿宋" w:cs="仿宋"/>
          <w:sz w:val="32"/>
          <w:szCs w:val="32"/>
        </w:rPr>
      </w:pPr>
      <w:r>
        <w:rPr>
          <w:rStyle w:val="10"/>
          <w:rFonts w:hint="eastAsia" w:ascii="仿宋" w:hAnsi="仿宋" w:eastAsia="仿宋"/>
          <w:sz w:val="32"/>
          <w:szCs w:val="32"/>
        </w:rPr>
        <w:t>按</w:t>
      </w:r>
      <w:r>
        <w:rPr>
          <w:rStyle w:val="10"/>
          <w:rFonts w:hint="eastAsia" w:ascii="仿宋" w:hAnsi="仿宋" w:eastAsia="仿宋"/>
          <w:color w:val="000000" w:themeColor="text1"/>
          <w:sz w:val="32"/>
          <w:szCs w:val="32"/>
          <w14:textFill>
            <w14:solidFill>
              <w14:schemeClr w14:val="tx1"/>
            </w14:solidFill>
          </w14:textFill>
        </w:rPr>
        <w:t>支出项目</w:t>
      </w:r>
      <w:r>
        <w:rPr>
          <w:rStyle w:val="10"/>
          <w:rFonts w:hint="eastAsia" w:ascii="仿宋" w:hAnsi="仿宋" w:eastAsia="仿宋"/>
          <w:sz w:val="32"/>
          <w:szCs w:val="32"/>
        </w:rPr>
        <w:t>类别划分：</w:t>
      </w:r>
      <w:r>
        <w:rPr>
          <w:rFonts w:hint="eastAsia" w:ascii="仿宋" w:hAnsi="仿宋" w:eastAsia="仿宋" w:cs="仿宋"/>
          <w:sz w:val="32"/>
          <w:szCs w:val="32"/>
        </w:rPr>
        <w:fldChar w:fldCharType="begin"/>
      </w:r>
      <w:r>
        <w:rPr>
          <w:rStyle w:val="10"/>
          <w:rFonts w:hint="eastAsia" w:ascii="仿宋" w:hAnsi="仿宋" w:eastAsia="仿宋" w:cs="仿宋"/>
          <w:sz w:val="32"/>
          <w:szCs w:val="32"/>
        </w:rPr>
        <w:instrText xml:space="preserve">MERGEFIELD ${page400644146.ds215660413_REP_BGT_T_HC1100002019_DXQ02_JBZCQK}</w:instrText>
      </w:r>
      <w:r>
        <w:rPr>
          <w:rFonts w:hint="eastAsia" w:ascii="仿宋" w:hAnsi="仿宋" w:eastAsia="仿宋" w:cs="仿宋"/>
          <w:sz w:val="32"/>
          <w:szCs w:val="32"/>
        </w:rPr>
        <w:fldChar w:fldCharType="separate"/>
      </w:r>
      <w:r>
        <w:rPr>
          <w:rStyle w:val="10"/>
          <w:rFonts w:hint="eastAsia" w:ascii="仿宋" w:hAnsi="仿宋" w:eastAsia="仿宋" w:cs="仿宋"/>
          <w:sz w:val="32"/>
          <w:szCs w:val="32"/>
        </w:rPr>
        <w:t>基本支出</w:t>
      </w:r>
      <w:r>
        <w:rPr>
          <w:rFonts w:hint="eastAsia" w:ascii="仿宋" w:hAnsi="仿宋" w:eastAsia="仿宋" w:cs="仿宋"/>
          <w:sz w:val="32"/>
          <w:szCs w:val="32"/>
        </w:rPr>
        <w:t>1031.74</w:t>
      </w:r>
      <w:r>
        <w:rPr>
          <w:rStyle w:val="10"/>
          <w:rFonts w:hint="eastAsia" w:ascii="仿宋" w:hAnsi="仿宋" w:eastAsia="仿宋" w:cs="仿宋"/>
          <w:sz w:val="32"/>
          <w:szCs w:val="32"/>
        </w:rPr>
        <w:t>万元,较上年预算安排减少9.9万元;其中：工资福利支出926.52万元,商品和服务支出104.1万元,对个人和家庭的补助</w:t>
      </w:r>
      <w:r>
        <w:rPr>
          <w:rFonts w:hint="eastAsia" w:ascii="仿宋" w:hAnsi="仿宋" w:eastAsia="仿宋" w:cs="仿宋"/>
          <w:sz w:val="32"/>
          <w:szCs w:val="32"/>
        </w:rPr>
        <w:t>1.09</w:t>
      </w:r>
      <w:r>
        <w:rPr>
          <w:rStyle w:val="10"/>
          <w:rFonts w:hint="eastAsia" w:ascii="仿宋" w:hAnsi="仿宋" w:eastAsia="仿宋" w:cs="仿宋"/>
          <w:sz w:val="32"/>
          <w:szCs w:val="32"/>
        </w:rPr>
        <w:t>万元。</w:t>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Style w:val="10"/>
          <w:rFonts w:hint="eastAsia" w:ascii="仿宋" w:hAnsi="仿宋" w:eastAsia="仿宋" w:cs="仿宋"/>
          <w:sz w:val="32"/>
          <w:szCs w:val="32"/>
        </w:rPr>
        <w:instrText xml:space="preserve">MERGEFIELD ${page400644146.ds215660413_REP_BGT_T_HC1100002019_DXQ02_XMZCQK}</w:instrText>
      </w:r>
      <w:r>
        <w:rPr>
          <w:rFonts w:hint="eastAsia" w:ascii="仿宋" w:hAnsi="仿宋" w:eastAsia="仿宋" w:cs="仿宋"/>
          <w:sz w:val="32"/>
          <w:szCs w:val="32"/>
        </w:rPr>
        <w:fldChar w:fldCharType="separate"/>
      </w:r>
      <w:r>
        <w:rPr>
          <w:rStyle w:val="10"/>
          <w:rFonts w:hint="eastAsia" w:ascii="仿宋" w:hAnsi="仿宋" w:eastAsia="仿宋" w:cs="仿宋"/>
          <w:sz w:val="32"/>
          <w:szCs w:val="32"/>
        </w:rPr>
        <w:t>项目支出2660万元,较上年预算安排增加797.07万元;其中：商品和服务支出255万元,对个人和家庭的补助5万元,其他资本性支出2400万元。</w:t>
      </w:r>
      <w:r>
        <w:rPr>
          <w:rFonts w:hint="eastAsia" w:ascii="仿宋" w:hAnsi="仿宋" w:eastAsia="仿宋" w:cs="仿宋"/>
          <w:sz w:val="32"/>
          <w:szCs w:val="32"/>
        </w:rPr>
        <w:fldChar w:fldCharType="end"/>
      </w:r>
    </w:p>
    <w:p>
      <w:pPr>
        <w:ind w:firstLine="321" w:firstLineChars="100"/>
        <w:rPr>
          <w:rStyle w:val="10"/>
          <w:rFonts w:ascii="仿宋" w:hAnsi="仿宋" w:eastAsia="仿宋" w:cs="仿宋"/>
          <w:b/>
          <w:sz w:val="32"/>
          <w:szCs w:val="32"/>
        </w:rPr>
      </w:pPr>
      <w:r>
        <w:rPr>
          <w:rStyle w:val="10"/>
          <w:rFonts w:hint="eastAsia" w:ascii="仿宋" w:hAnsi="仿宋" w:eastAsia="仿宋" w:cs="仿宋"/>
          <w:b/>
          <w:sz w:val="32"/>
          <w:szCs w:val="32"/>
        </w:rPr>
        <w:t>(四)政府性基金情况</w:t>
      </w:r>
    </w:p>
    <w:p>
      <w:pPr>
        <w:ind w:firstLine="640" w:firstLineChars="200"/>
        <w:rPr>
          <w:rStyle w:val="10"/>
          <w:rFonts w:ascii="仿宋" w:hAnsi="仿宋" w:eastAsia="仿宋" w:cs="Times New Roman"/>
          <w:sz w:val="32"/>
          <w:szCs w:val="32"/>
        </w:rPr>
      </w:pPr>
      <w:r>
        <w:rPr>
          <w:rStyle w:val="10"/>
          <w:rFonts w:hint="eastAsia" w:ascii="仿宋" w:hAnsi="仿宋" w:eastAsia="仿宋" w:cs="Times New Roman"/>
          <w:sz w:val="32"/>
          <w:szCs w:val="32"/>
        </w:rPr>
        <w:t>本部门没有使用政府性基金预算拨款安排的支出。</w:t>
      </w:r>
    </w:p>
    <w:p>
      <w:pPr>
        <w:ind w:firstLine="321" w:firstLineChars="100"/>
        <w:rPr>
          <w:rStyle w:val="10"/>
          <w:rFonts w:ascii="仿宋" w:hAnsi="仿宋" w:eastAsia="仿宋" w:cs="仿宋"/>
          <w:b/>
          <w:sz w:val="32"/>
          <w:szCs w:val="32"/>
        </w:rPr>
      </w:pPr>
      <w:r>
        <w:rPr>
          <w:rStyle w:val="10"/>
          <w:rFonts w:hint="eastAsia" w:ascii="仿宋" w:hAnsi="仿宋" w:eastAsia="仿宋" w:cs="仿宋"/>
          <w:b/>
          <w:sz w:val="32"/>
          <w:szCs w:val="32"/>
        </w:rPr>
        <w:t>（五）国有资本经营情况</w:t>
      </w:r>
    </w:p>
    <w:p>
      <w:pPr>
        <w:widowControl/>
        <w:ind w:firstLine="640" w:firstLineChars="200"/>
        <w:rPr>
          <w:rStyle w:val="10"/>
          <w:rFonts w:ascii="Adobe 仿宋 Std R" w:hAnsi="Adobe 仿宋 Std R" w:eastAsia="Adobe 仿宋 Std R"/>
          <w:sz w:val="32"/>
          <w:szCs w:val="32"/>
        </w:rPr>
      </w:pPr>
      <w:r>
        <w:rPr>
          <w:rStyle w:val="10"/>
          <w:rFonts w:hint="eastAsia" w:ascii="Adobe 仿宋 Std R" w:hAnsi="Adobe 仿宋 Std R" w:eastAsia="Adobe 仿宋 Std R"/>
          <w:sz w:val="32"/>
          <w:szCs w:val="32"/>
        </w:rPr>
        <w:t>本部门没有使用国有资本经营预算拨款安排的支出。</w:t>
      </w:r>
    </w:p>
    <w:p>
      <w:pPr>
        <w:ind w:firstLine="321" w:firstLineChars="100"/>
        <w:rPr>
          <w:rStyle w:val="10"/>
          <w:rFonts w:ascii="仿宋" w:hAnsi="仿宋" w:eastAsia="仿宋" w:cs="仿宋"/>
          <w:b/>
          <w:sz w:val="32"/>
          <w:szCs w:val="32"/>
        </w:rPr>
      </w:pPr>
      <w:r>
        <w:rPr>
          <w:rStyle w:val="10"/>
          <w:rFonts w:hint="eastAsia" w:ascii="仿宋" w:hAnsi="仿宋" w:eastAsia="仿宋" w:cs="仿宋"/>
          <w:b/>
          <w:sz w:val="32"/>
          <w:szCs w:val="32"/>
        </w:rPr>
        <w:t>(六)机关运行经费等重要事项的说明</w:t>
      </w:r>
    </w:p>
    <w:p>
      <w:pPr>
        <w:widowControl/>
        <w:spacing w:line="580" w:lineRule="exact"/>
        <w:ind w:firstLine="636"/>
        <w:jc w:val="left"/>
        <w:rPr>
          <w:rFonts w:ascii="仿宋" w:hAnsi="仿宋" w:eastAsia="仿宋" w:cs="仿宋"/>
          <w:sz w:val="32"/>
          <w:szCs w:val="32"/>
        </w:rPr>
      </w:pPr>
      <w:r>
        <w:rPr>
          <w:rStyle w:val="10"/>
          <w:rFonts w:hint="eastAsia" w:ascii="仿宋" w:hAnsi="仿宋" w:eastAsia="仿宋" w:cs="仿宋"/>
          <w:sz w:val="32"/>
          <w:szCs w:val="32"/>
        </w:rPr>
        <w:t>2024年</w:t>
      </w:r>
      <w:r>
        <w:rPr>
          <w:rFonts w:hint="eastAsia" w:ascii="仿宋" w:hAnsi="仿宋" w:eastAsia="仿宋" w:cs="仿宋"/>
          <w:sz w:val="32"/>
          <w:szCs w:val="32"/>
        </w:rPr>
        <w:t>单位机关运行费预算104.13万元，比2023年预算减少93.36万元，减少47%。减少的主要原因是</w:t>
      </w:r>
      <w:r>
        <w:rPr>
          <w:rFonts w:hint="eastAsia" w:ascii="仿宋" w:hAnsi="仿宋" w:eastAsia="仿宋"/>
          <w:sz w:val="32"/>
          <w:szCs w:val="32"/>
        </w:rPr>
        <w:t>资本性支出科目减少。</w:t>
      </w:r>
    </w:p>
    <w:p>
      <w:pPr>
        <w:ind w:firstLine="630"/>
        <w:rPr>
          <w:rFonts w:ascii="仿宋" w:hAnsi="仿宋" w:eastAsia="仿宋" w:cs="仿宋"/>
          <w:sz w:val="32"/>
          <w:szCs w:val="32"/>
        </w:rPr>
      </w:pPr>
      <w:r>
        <w:rPr>
          <w:rFonts w:hint="eastAsia" w:ascii="仿宋" w:hAnsi="仿宋" w:eastAsia="仿宋" w:cs="仿宋"/>
          <w:sz w:val="32"/>
          <w:szCs w:val="32"/>
        </w:rPr>
        <w:t>按照财政部《地方预决算公开操作规程》明确的口径，机关运行费指各部门的公用经费，包括办公及印刷费28万元</w:t>
      </w:r>
      <w:r>
        <w:rPr>
          <w:rFonts w:hint="eastAsia" w:ascii="Adobe 仿宋 Std R" w:hAnsi="Adobe 仿宋 Std R" w:eastAsia="Adobe 仿宋 Std R"/>
          <w:sz w:val="32"/>
          <w:szCs w:val="32"/>
        </w:rPr>
        <w:t>、</w:t>
      </w:r>
      <w:r>
        <w:rPr>
          <w:rFonts w:hint="eastAsia" w:ascii="仿宋" w:hAnsi="仿宋" w:eastAsia="仿宋" w:cs="仿宋"/>
          <w:sz w:val="32"/>
          <w:szCs w:val="32"/>
        </w:rPr>
        <w:t>咨</w:t>
      </w:r>
      <w:bookmarkStart w:id="0" w:name="OLE_LINK2"/>
      <w:r>
        <w:rPr>
          <w:rFonts w:hint="eastAsia" w:ascii="仿宋" w:hAnsi="仿宋" w:eastAsia="仿宋" w:cs="仿宋"/>
          <w:sz w:val="32"/>
          <w:szCs w:val="32"/>
        </w:rPr>
        <w:t>询</w:t>
      </w:r>
      <w:bookmarkEnd w:id="0"/>
      <w:r>
        <w:rPr>
          <w:rFonts w:hint="eastAsia" w:ascii="仿宋" w:hAnsi="仿宋" w:eastAsia="仿宋" w:cs="仿宋"/>
          <w:sz w:val="32"/>
          <w:szCs w:val="32"/>
        </w:rPr>
        <w:t>费15万元，水费1万元、电费6万元、邮电费3万元、差旅费10万元、维修（护）费5万元、公务接待费1万元、公务用车运行维护费4.87万元、其他交通费6万元、其他商品和服务支出24.26万元。</w:t>
      </w:r>
    </w:p>
    <w:p>
      <w:pPr>
        <w:widowControl/>
        <w:spacing w:line="580" w:lineRule="exact"/>
        <w:ind w:firstLine="636"/>
        <w:jc w:val="left"/>
        <w:rPr>
          <w:rStyle w:val="10"/>
          <w:rFonts w:ascii="仿宋" w:hAnsi="仿宋" w:eastAsia="仿宋" w:cs="仿宋"/>
          <w:sz w:val="32"/>
          <w:szCs w:val="32"/>
        </w:rPr>
      </w:pPr>
      <w:r>
        <w:rPr>
          <w:rStyle w:val="11"/>
          <w:rFonts w:hint="eastAsia" w:ascii="仿宋" w:hAnsi="仿宋" w:eastAsia="仿宋" w:cs="仿宋"/>
          <w:b/>
          <w:sz w:val="32"/>
          <w:szCs w:val="32"/>
        </w:rPr>
        <w:t xml:space="preserve"> </w:t>
      </w:r>
      <w:r>
        <w:rPr>
          <w:rStyle w:val="10"/>
          <w:rFonts w:hint="eastAsia" w:ascii="仿宋" w:hAnsi="仿宋" w:eastAsia="仿宋" w:cs="仿宋"/>
          <w:b/>
          <w:sz w:val="32"/>
          <w:szCs w:val="32"/>
        </w:rPr>
        <w:t>(七)政府采购情况</w:t>
      </w:r>
    </w:p>
    <w:p>
      <w:pPr>
        <w:widowControl/>
        <w:spacing w:line="580" w:lineRule="exact"/>
        <w:ind w:firstLine="636"/>
        <w:jc w:val="left"/>
        <w:rPr>
          <w:rFonts w:ascii="仿宋" w:hAnsi="仿宋" w:eastAsia="仿宋" w:cs="仿宋"/>
          <w:sz w:val="32"/>
          <w:szCs w:val="32"/>
        </w:rPr>
      </w:pPr>
      <w:r>
        <w:rPr>
          <w:rFonts w:hint="eastAsia" w:ascii="仿宋" w:hAnsi="仿宋" w:eastAsia="仿宋" w:cs="仿宋"/>
          <w:sz w:val="32"/>
          <w:szCs w:val="32"/>
        </w:rPr>
        <w:t xml:space="preserve"> 2024年部门所属各单位政府采购总额17.18万元,其中: 政府采购货物预算17.18万元, 政府采购工程预算</w:t>
      </w:r>
      <w:r>
        <w:rPr>
          <w:rFonts w:hint="eastAsia" w:ascii="仿宋" w:hAnsi="仿宋" w:eastAsia="仿宋" w:cs="仿宋"/>
          <w:kern w:val="0"/>
          <w:sz w:val="32"/>
          <w:szCs w:val="32"/>
        </w:rPr>
        <w:t>0</w:t>
      </w:r>
      <w:r>
        <w:rPr>
          <w:rFonts w:hint="eastAsia" w:ascii="仿宋" w:hAnsi="仿宋" w:eastAsia="仿宋" w:cs="仿宋"/>
          <w:sz w:val="32"/>
          <w:szCs w:val="32"/>
        </w:rPr>
        <w:t>万元, 政府采购服务预算</w:t>
      </w:r>
      <w:r>
        <w:rPr>
          <w:rFonts w:hint="eastAsia" w:ascii="仿宋" w:hAnsi="仿宋" w:eastAsia="仿宋" w:cs="仿宋"/>
          <w:kern w:val="0"/>
          <w:sz w:val="32"/>
          <w:szCs w:val="32"/>
        </w:rPr>
        <w:t>0</w:t>
      </w:r>
      <w:r>
        <w:rPr>
          <w:rFonts w:hint="eastAsia" w:ascii="仿宋" w:hAnsi="仿宋" w:eastAsia="仿宋" w:cs="仿宋"/>
          <w:sz w:val="32"/>
          <w:szCs w:val="32"/>
        </w:rPr>
        <w:t>万元。</w:t>
      </w:r>
    </w:p>
    <w:p>
      <w:pPr>
        <w:widowControl/>
        <w:spacing w:line="580" w:lineRule="exact"/>
        <w:ind w:firstLine="636"/>
        <w:jc w:val="left"/>
        <w:rPr>
          <w:rStyle w:val="10"/>
          <w:rFonts w:ascii="仿宋" w:hAnsi="仿宋" w:eastAsia="仿宋" w:cs="仿宋"/>
          <w:sz w:val="32"/>
          <w:szCs w:val="32"/>
        </w:rPr>
      </w:pPr>
      <w:r>
        <w:rPr>
          <w:rStyle w:val="10"/>
          <w:rFonts w:hint="eastAsia" w:ascii="仿宋" w:hAnsi="仿宋" w:eastAsia="仿宋" w:cs="仿宋"/>
          <w:b/>
          <w:sz w:val="32"/>
          <w:szCs w:val="32"/>
        </w:rPr>
        <w:t>(八)国有资产占有使用情况</w:t>
      </w:r>
    </w:p>
    <w:p>
      <w:pPr>
        <w:ind w:firstLine="642"/>
        <w:rPr>
          <w:rFonts w:ascii="仿宋" w:hAnsi="仿宋" w:eastAsia="仿宋" w:cs="仿宋"/>
          <w:b/>
          <w:sz w:val="32"/>
          <w:szCs w:val="32"/>
        </w:rPr>
      </w:pPr>
      <w:r>
        <w:rPr>
          <w:rFonts w:hint="eastAsia" w:ascii="仿宋" w:hAnsi="仿宋" w:eastAsia="仿宋" w:cs="仿宋"/>
          <w:sz w:val="32"/>
          <w:szCs w:val="32"/>
        </w:rPr>
        <w:t xml:space="preserve">截至2023年12月31日, </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${page400644146.ds532982397_REP_JX_BAS_AGENCY_INFO_ZYFRS_S_CLSYS}</w:instrText>
      </w:r>
      <w:r>
        <w:rPr>
          <w:rFonts w:hint="eastAsia" w:ascii="仿宋" w:hAnsi="仿宋" w:eastAsia="仿宋" w:cs="仿宋"/>
          <w:sz w:val="32"/>
          <w:szCs w:val="32"/>
        </w:rPr>
        <w:fldChar w:fldCharType="separate"/>
      </w:r>
      <w:r>
        <w:rPr>
          <w:rFonts w:hint="eastAsia" w:ascii="仿宋" w:hAnsi="仿宋" w:eastAsia="仿宋" w:cs="仿宋"/>
          <w:sz w:val="32"/>
          <w:szCs w:val="32"/>
        </w:rPr>
        <w:t>部门共有车辆</w:t>
      </w:r>
      <w:r>
        <w:rPr>
          <w:rFonts w:hint="eastAsia" w:ascii="仿宋" w:hAnsi="仿宋" w:eastAsia="仿宋" w:cs="仿宋"/>
          <w:kern w:val="0"/>
          <w:sz w:val="32"/>
          <w:szCs w:val="32"/>
        </w:rPr>
        <w:t>2</w:t>
      </w:r>
      <w:r>
        <w:rPr>
          <w:rFonts w:hint="eastAsia" w:ascii="仿宋" w:hAnsi="仿宋" w:eastAsia="仿宋" w:cs="仿宋"/>
          <w:sz w:val="32"/>
          <w:szCs w:val="32"/>
        </w:rPr>
        <w:t>辆,其中：一般公务用车实有数</w:t>
      </w:r>
      <w:r>
        <w:rPr>
          <w:rFonts w:hint="eastAsia" w:ascii="仿宋" w:hAnsi="仿宋" w:eastAsia="仿宋" w:cs="仿宋"/>
          <w:kern w:val="0"/>
          <w:sz w:val="32"/>
          <w:szCs w:val="32"/>
        </w:rPr>
        <w:t>2</w:t>
      </w:r>
      <w:r>
        <w:rPr>
          <w:rFonts w:hint="eastAsia" w:ascii="仿宋" w:hAnsi="仿宋" w:eastAsia="仿宋" w:cs="仿宋"/>
          <w:sz w:val="32"/>
          <w:szCs w:val="32"/>
        </w:rPr>
        <w:t>辆。</w:t>
      </w:r>
      <w:r>
        <w:rPr>
          <w:rFonts w:hint="eastAsia" w:ascii="仿宋" w:hAnsi="仿宋" w:eastAsia="仿宋" w:cs="仿宋"/>
          <w:sz w:val="32"/>
          <w:szCs w:val="32"/>
        </w:rPr>
        <w:fldChar w:fldCharType="end"/>
      </w:r>
    </w:p>
    <w:p>
      <w:pPr>
        <w:ind w:firstLine="642"/>
        <w:rPr>
          <w:rFonts w:ascii="仿宋" w:hAnsi="仿宋" w:eastAsia="仿宋" w:cs="仿宋"/>
          <w:sz w:val="32"/>
          <w:szCs w:val="32"/>
        </w:rPr>
      </w:pPr>
      <w:r>
        <w:rPr>
          <w:rFonts w:hint="eastAsia" w:ascii="仿宋" w:hAnsi="仿宋" w:eastAsia="仿宋" w:cs="仿宋"/>
          <w:sz w:val="32"/>
          <w:szCs w:val="32"/>
        </w:rPr>
        <w:t>2024年部门预算安排购置车辆0辆，安排购置单位价值200万元以上大型设备具体为：无。</w:t>
      </w:r>
    </w:p>
    <w:p>
      <w:pPr>
        <w:ind w:firstLine="321" w:firstLineChars="100"/>
        <w:rPr>
          <w:rStyle w:val="10"/>
          <w:rFonts w:ascii="仿宋" w:hAnsi="仿宋" w:eastAsia="仿宋" w:cs="仿宋"/>
          <w:b/>
          <w:sz w:val="32"/>
          <w:szCs w:val="32"/>
        </w:rPr>
      </w:pPr>
      <w:r>
        <w:rPr>
          <w:rStyle w:val="10"/>
          <w:rFonts w:hint="eastAsia" w:ascii="仿宋" w:hAnsi="仿宋" w:eastAsia="仿宋" w:cs="仿宋"/>
          <w:b/>
          <w:sz w:val="32"/>
          <w:szCs w:val="32"/>
        </w:rPr>
        <w:t>（九）项目情况说明</w:t>
      </w:r>
    </w:p>
    <w:p>
      <w:pPr>
        <w:ind w:firstLine="642"/>
        <w:rPr>
          <w:rFonts w:ascii="仿宋" w:hAnsi="仿宋" w:eastAsia="仿宋" w:cs="仿宋"/>
          <w:sz w:val="32"/>
          <w:szCs w:val="32"/>
        </w:rPr>
      </w:pPr>
      <w:r>
        <w:rPr>
          <w:rFonts w:hint="eastAsia" w:ascii="仿宋" w:hAnsi="仿宋" w:eastAsia="仿宋" w:cs="仿宋"/>
          <w:sz w:val="32"/>
          <w:szCs w:val="32"/>
        </w:rPr>
        <w:t>1. 扶持企业发展专项资金项目</w:t>
      </w:r>
    </w:p>
    <w:p>
      <w:pPr>
        <w:ind w:firstLine="642"/>
        <w:rPr>
          <w:rFonts w:ascii="仿宋" w:hAnsi="仿宋" w:eastAsia="仿宋" w:cs="仿宋"/>
          <w:sz w:val="32"/>
          <w:szCs w:val="32"/>
        </w:rPr>
      </w:pPr>
      <w:r>
        <w:rPr>
          <w:rFonts w:hint="eastAsia" w:ascii="仿宋" w:hAnsi="仿宋" w:eastAsia="仿宋" w:cs="仿宋"/>
          <w:sz w:val="32"/>
          <w:szCs w:val="32"/>
        </w:rPr>
        <w:t xml:space="preserve">   1）项目概述：</w:t>
      </w:r>
      <w:r>
        <w:rPr>
          <w:rFonts w:hint="eastAsia" w:ascii="Adobe 仿宋 Std R" w:hAnsi="Adobe 仿宋 Std R" w:eastAsia="Adobe 仿宋 Std R"/>
          <w:sz w:val="32"/>
          <w:szCs w:val="32"/>
        </w:rPr>
        <w:t>引进平台企业14家，扶持企业发展经费1900万元</w:t>
      </w:r>
      <w:r>
        <w:rPr>
          <w:rFonts w:hint="eastAsia" w:ascii="仿宋" w:hAnsi="仿宋" w:eastAsia="仿宋" w:cs="仿宋"/>
          <w:sz w:val="32"/>
          <w:szCs w:val="32"/>
        </w:rPr>
        <w:t xml:space="preserve">   </w:t>
      </w:r>
    </w:p>
    <w:p>
      <w:pPr>
        <w:ind w:firstLine="1280" w:firstLineChars="400"/>
        <w:rPr>
          <w:rFonts w:ascii="仿宋" w:hAnsi="仿宋" w:eastAsia="仿宋" w:cs="仿宋"/>
          <w:sz w:val="32"/>
          <w:szCs w:val="32"/>
        </w:rPr>
      </w:pPr>
      <w:r>
        <w:rPr>
          <w:rFonts w:hint="eastAsia" w:ascii="仿宋" w:hAnsi="仿宋" w:eastAsia="仿宋" w:cs="仿宋"/>
          <w:sz w:val="32"/>
          <w:szCs w:val="32"/>
        </w:rPr>
        <w:t>2）立项依据：南康镇党政会议纪要</w:t>
      </w:r>
    </w:p>
    <w:p>
      <w:pPr>
        <w:ind w:firstLine="642"/>
        <w:rPr>
          <w:rFonts w:ascii="仿宋" w:hAnsi="仿宋" w:eastAsia="仿宋" w:cs="仿宋"/>
          <w:sz w:val="32"/>
          <w:szCs w:val="32"/>
        </w:rPr>
      </w:pPr>
      <w:r>
        <w:rPr>
          <w:rFonts w:hint="eastAsia" w:ascii="仿宋" w:hAnsi="仿宋" w:eastAsia="仿宋" w:cs="仿宋"/>
          <w:sz w:val="32"/>
          <w:szCs w:val="32"/>
        </w:rPr>
        <w:t xml:space="preserve">   3）实施主体：南康镇人民政府</w:t>
      </w:r>
    </w:p>
    <w:p>
      <w:pPr>
        <w:ind w:firstLine="642"/>
        <w:rPr>
          <w:rFonts w:ascii="仿宋" w:hAnsi="仿宋" w:eastAsia="仿宋" w:cs="仿宋"/>
          <w:sz w:val="32"/>
          <w:szCs w:val="32"/>
        </w:rPr>
      </w:pPr>
      <w:r>
        <w:rPr>
          <w:rFonts w:hint="eastAsia" w:ascii="仿宋" w:hAnsi="仿宋" w:eastAsia="仿宋" w:cs="仿宋"/>
          <w:sz w:val="32"/>
          <w:szCs w:val="32"/>
        </w:rPr>
        <w:t xml:space="preserve">   4）实施方案：通过为企业提供高效、便捷的服务和政策扶持，优化营商环境，吸引总部经济重点纳税户扎根南康镇，肋推南康镇经济发展。</w:t>
      </w:r>
    </w:p>
    <w:p>
      <w:pPr>
        <w:ind w:firstLine="642"/>
        <w:rPr>
          <w:rFonts w:ascii="仿宋" w:hAnsi="仿宋" w:eastAsia="仿宋" w:cs="仿宋"/>
          <w:sz w:val="32"/>
          <w:szCs w:val="32"/>
        </w:rPr>
      </w:pPr>
      <w:r>
        <w:rPr>
          <w:rFonts w:hint="eastAsia" w:ascii="仿宋" w:hAnsi="仿宋" w:eastAsia="仿宋" w:cs="仿宋"/>
          <w:sz w:val="32"/>
          <w:szCs w:val="32"/>
        </w:rPr>
        <w:t xml:space="preserve">   5）实施周期：2024年1月至2024年12月</w:t>
      </w:r>
    </w:p>
    <w:p>
      <w:pPr>
        <w:ind w:firstLine="642"/>
        <w:rPr>
          <w:rFonts w:ascii="仿宋" w:hAnsi="仿宋" w:eastAsia="仿宋" w:cs="仿宋"/>
          <w:sz w:val="32"/>
          <w:szCs w:val="32"/>
        </w:rPr>
      </w:pPr>
      <w:r>
        <w:rPr>
          <w:rFonts w:hint="eastAsia" w:ascii="仿宋" w:hAnsi="仿宋" w:eastAsia="仿宋" w:cs="仿宋"/>
          <w:sz w:val="32"/>
          <w:szCs w:val="32"/>
        </w:rPr>
        <w:t xml:space="preserve">   6）年度预算安排：1900万元</w:t>
      </w:r>
    </w:p>
    <w:p>
      <w:pPr>
        <w:ind w:firstLine="642"/>
        <w:rPr>
          <w:rFonts w:ascii="仿宋" w:hAnsi="仿宋" w:eastAsia="仿宋" w:cs="仿宋"/>
          <w:sz w:val="32"/>
          <w:szCs w:val="32"/>
        </w:rPr>
      </w:pPr>
      <w:r>
        <w:rPr>
          <w:rFonts w:hint="eastAsia" w:ascii="仿宋" w:hAnsi="仿宋" w:eastAsia="仿宋" w:cs="仿宋"/>
          <w:sz w:val="32"/>
          <w:szCs w:val="32"/>
        </w:rPr>
        <w:t>2. 南康镇2024年创城经费项目</w:t>
      </w:r>
    </w:p>
    <w:p>
      <w:pPr>
        <w:ind w:firstLine="642"/>
        <w:rPr>
          <w:rFonts w:ascii="仿宋" w:hAnsi="仿宋" w:eastAsia="仿宋" w:cs="仿宋"/>
          <w:sz w:val="32"/>
          <w:szCs w:val="32"/>
        </w:rPr>
      </w:pPr>
      <w:r>
        <w:rPr>
          <w:rFonts w:hint="eastAsia" w:ascii="仿宋" w:hAnsi="仿宋" w:eastAsia="仿宋" w:cs="仿宋"/>
          <w:sz w:val="32"/>
          <w:szCs w:val="32"/>
        </w:rPr>
        <w:t xml:space="preserve">   1）项目概述：南康镇创城经费项目</w:t>
      </w:r>
    </w:p>
    <w:p>
      <w:pPr>
        <w:ind w:firstLine="642"/>
        <w:rPr>
          <w:rFonts w:ascii="仿宋" w:hAnsi="仿宋" w:eastAsia="仿宋" w:cs="仿宋"/>
          <w:sz w:val="32"/>
          <w:szCs w:val="32"/>
        </w:rPr>
      </w:pPr>
      <w:r>
        <w:rPr>
          <w:rFonts w:hint="eastAsia" w:ascii="仿宋" w:hAnsi="仿宋" w:eastAsia="仿宋" w:cs="仿宋"/>
          <w:sz w:val="32"/>
          <w:szCs w:val="32"/>
        </w:rPr>
        <w:t xml:space="preserve">   2）立项依据：按照上级要求</w:t>
      </w:r>
    </w:p>
    <w:p>
      <w:pPr>
        <w:ind w:firstLine="642"/>
        <w:rPr>
          <w:rFonts w:ascii="仿宋" w:hAnsi="仿宋" w:eastAsia="仿宋" w:cs="仿宋"/>
          <w:sz w:val="32"/>
          <w:szCs w:val="32"/>
        </w:rPr>
      </w:pPr>
      <w:r>
        <w:rPr>
          <w:rFonts w:hint="eastAsia" w:ascii="仿宋" w:hAnsi="仿宋" w:eastAsia="仿宋" w:cs="仿宋"/>
          <w:sz w:val="32"/>
          <w:szCs w:val="32"/>
        </w:rPr>
        <w:t xml:space="preserve">   3）实施主体：南康镇人民政府</w:t>
      </w:r>
    </w:p>
    <w:p>
      <w:pPr>
        <w:ind w:firstLine="642"/>
        <w:rPr>
          <w:rFonts w:ascii="仿宋" w:hAnsi="仿宋" w:eastAsia="仿宋" w:cs="仿宋"/>
          <w:sz w:val="32"/>
          <w:szCs w:val="32"/>
        </w:rPr>
      </w:pPr>
      <w:r>
        <w:rPr>
          <w:rFonts w:hint="eastAsia" w:ascii="仿宋" w:hAnsi="仿宋" w:eastAsia="仿宋" w:cs="仿宋"/>
          <w:sz w:val="32"/>
          <w:szCs w:val="32"/>
        </w:rPr>
        <w:t xml:space="preserve">   4）实施方案：提高提升居民环境整治。 </w:t>
      </w:r>
    </w:p>
    <w:p>
      <w:pPr>
        <w:ind w:firstLine="960" w:firstLineChars="300"/>
        <w:rPr>
          <w:rFonts w:ascii="仿宋" w:hAnsi="仿宋" w:eastAsia="仿宋" w:cs="仿宋"/>
          <w:sz w:val="32"/>
          <w:szCs w:val="32"/>
        </w:rPr>
      </w:pPr>
      <w:r>
        <w:rPr>
          <w:rFonts w:hint="eastAsia" w:ascii="仿宋" w:hAnsi="仿宋" w:eastAsia="仿宋" w:cs="仿宋"/>
          <w:sz w:val="32"/>
          <w:szCs w:val="32"/>
        </w:rPr>
        <w:t>5）实施周期：2024年1月至2024年12月</w:t>
      </w:r>
    </w:p>
    <w:p>
      <w:pPr>
        <w:ind w:firstLine="642"/>
        <w:rPr>
          <w:rFonts w:ascii="仿宋" w:hAnsi="仿宋" w:eastAsia="仿宋" w:cs="仿宋"/>
          <w:sz w:val="32"/>
          <w:szCs w:val="32"/>
        </w:rPr>
      </w:pPr>
      <w:r>
        <w:rPr>
          <w:rFonts w:hint="eastAsia" w:ascii="仿宋" w:hAnsi="仿宋" w:eastAsia="仿宋" w:cs="仿宋"/>
          <w:sz w:val="32"/>
          <w:szCs w:val="32"/>
        </w:rPr>
        <w:t xml:space="preserve">   6）年度预算安排：600万元</w:t>
      </w:r>
    </w:p>
    <w:p>
      <w:pPr>
        <w:ind w:firstLine="642"/>
        <w:rPr>
          <w:rFonts w:ascii="仿宋" w:hAnsi="仿宋" w:eastAsia="仿宋" w:cs="仿宋"/>
          <w:sz w:val="32"/>
          <w:szCs w:val="32"/>
        </w:rPr>
      </w:pPr>
      <w:r>
        <w:rPr>
          <w:rFonts w:hint="eastAsia" w:ascii="仿宋" w:hAnsi="仿宋" w:eastAsia="仿宋" w:cs="仿宋"/>
          <w:sz w:val="32"/>
          <w:szCs w:val="32"/>
        </w:rPr>
        <w:t>3. 南康镇2024基层组织运转保障经费</w:t>
      </w:r>
    </w:p>
    <w:p>
      <w:pPr>
        <w:ind w:firstLine="1280" w:firstLineChars="400"/>
        <w:rPr>
          <w:rFonts w:ascii="仿宋" w:hAnsi="仿宋" w:eastAsia="仿宋" w:cs="仿宋"/>
          <w:sz w:val="32"/>
          <w:szCs w:val="32"/>
        </w:rPr>
      </w:pPr>
      <w:r>
        <w:rPr>
          <w:rFonts w:hint="eastAsia" w:ascii="仿宋" w:hAnsi="仿宋" w:eastAsia="仿宋" w:cs="仿宋"/>
          <w:sz w:val="32"/>
          <w:szCs w:val="32"/>
        </w:rPr>
        <w:t>1）项目概述：</w:t>
      </w:r>
      <w:r>
        <w:rPr>
          <w:rFonts w:hint="eastAsia" w:ascii="Adobe 仿宋 Std R" w:hAnsi="Adobe 仿宋 Std R" w:eastAsia="Adobe 仿宋 Std R"/>
          <w:sz w:val="32"/>
          <w:szCs w:val="32"/>
        </w:rPr>
        <w:t>保障基层党组织运转，提高村干部履职能力</w:t>
      </w:r>
    </w:p>
    <w:p>
      <w:pPr>
        <w:ind w:firstLine="642"/>
        <w:rPr>
          <w:rFonts w:ascii="仿宋" w:hAnsi="仿宋" w:eastAsia="仿宋" w:cs="仿宋"/>
          <w:sz w:val="32"/>
          <w:szCs w:val="32"/>
        </w:rPr>
      </w:pPr>
      <w:r>
        <w:rPr>
          <w:rFonts w:hint="eastAsia" w:ascii="仿宋" w:hAnsi="仿宋" w:eastAsia="仿宋" w:cs="仿宋"/>
          <w:sz w:val="32"/>
          <w:szCs w:val="32"/>
        </w:rPr>
        <w:t xml:space="preserve">   2）立项依据：按照上级转移支付文件规定</w:t>
      </w:r>
    </w:p>
    <w:p>
      <w:pPr>
        <w:ind w:firstLine="642"/>
        <w:rPr>
          <w:rFonts w:ascii="仿宋" w:hAnsi="仿宋" w:eastAsia="仿宋" w:cs="仿宋"/>
          <w:sz w:val="32"/>
          <w:szCs w:val="32"/>
        </w:rPr>
      </w:pPr>
      <w:r>
        <w:rPr>
          <w:rFonts w:hint="eastAsia" w:ascii="仿宋" w:hAnsi="仿宋" w:eastAsia="仿宋" w:cs="仿宋"/>
          <w:sz w:val="32"/>
          <w:szCs w:val="32"/>
        </w:rPr>
        <w:t xml:space="preserve">   3）实施主体：南康镇人民政府</w:t>
      </w:r>
    </w:p>
    <w:p>
      <w:pPr>
        <w:ind w:firstLine="642"/>
        <w:rPr>
          <w:rFonts w:ascii="仿宋" w:hAnsi="仿宋" w:eastAsia="仿宋" w:cs="仿宋"/>
          <w:sz w:val="32"/>
          <w:szCs w:val="32"/>
        </w:rPr>
      </w:pPr>
      <w:r>
        <w:rPr>
          <w:rFonts w:hint="eastAsia" w:ascii="仿宋" w:hAnsi="仿宋" w:eastAsia="仿宋" w:cs="仿宋"/>
          <w:sz w:val="32"/>
          <w:szCs w:val="32"/>
        </w:rPr>
        <w:t xml:space="preserve">   4）实施方案：有效保障基层组织正常运转。</w:t>
      </w:r>
    </w:p>
    <w:p>
      <w:pPr>
        <w:ind w:firstLine="642"/>
        <w:rPr>
          <w:rFonts w:ascii="仿宋" w:hAnsi="仿宋" w:eastAsia="仿宋" w:cs="仿宋"/>
          <w:sz w:val="32"/>
          <w:szCs w:val="32"/>
        </w:rPr>
      </w:pPr>
      <w:r>
        <w:rPr>
          <w:rFonts w:hint="eastAsia" w:ascii="仿宋" w:hAnsi="仿宋" w:eastAsia="仿宋" w:cs="仿宋"/>
          <w:sz w:val="32"/>
          <w:szCs w:val="32"/>
        </w:rPr>
        <w:t xml:space="preserve">   5）实施周期：2024年1月至2024年12月</w:t>
      </w:r>
    </w:p>
    <w:p>
      <w:pPr>
        <w:ind w:firstLine="642"/>
        <w:rPr>
          <w:rFonts w:ascii="仿宋" w:hAnsi="仿宋" w:eastAsia="仿宋" w:cs="仿宋"/>
          <w:sz w:val="32"/>
          <w:szCs w:val="32"/>
        </w:rPr>
      </w:pPr>
      <w:r>
        <w:rPr>
          <w:rFonts w:hint="eastAsia" w:ascii="仿宋" w:hAnsi="仿宋" w:eastAsia="仿宋" w:cs="仿宋"/>
          <w:sz w:val="32"/>
          <w:szCs w:val="32"/>
        </w:rPr>
        <w:t xml:space="preserve">   6）年度预算安排：160万元</w:t>
      </w:r>
    </w:p>
    <w:p>
      <w:pPr>
        <w:ind w:firstLine="642"/>
        <w:rPr>
          <w:rFonts w:ascii="仿宋" w:hAnsi="仿宋" w:eastAsia="仿宋" w:cs="仿宋"/>
          <w:b/>
          <w:sz w:val="32"/>
          <w:szCs w:val="32"/>
        </w:rPr>
      </w:pPr>
      <w:r>
        <w:rPr>
          <w:rFonts w:hint="eastAsia" w:ascii="仿宋" w:hAnsi="仿宋" w:eastAsia="仿宋" w:cs="仿宋"/>
          <w:b/>
          <w:kern w:val="0"/>
          <w:sz w:val="32"/>
          <w:szCs w:val="32"/>
        </w:rPr>
        <w:t>二、</w:t>
      </w:r>
      <w:r>
        <w:rPr>
          <w:rFonts w:hint="eastAsia" w:ascii="仿宋" w:hAnsi="仿宋" w:eastAsia="仿宋" w:cs="仿宋"/>
          <w:b/>
          <w:sz w:val="32"/>
          <w:szCs w:val="32"/>
        </w:rPr>
        <w:t>2024年“三公”经费预算情况说明</w:t>
      </w:r>
    </w:p>
    <w:p>
      <w:pPr>
        <w:ind w:firstLine="640" w:firstLineChars="200"/>
        <w:jc w:val="left"/>
        <w:rPr>
          <w:rFonts w:ascii="仿宋" w:hAnsi="仿宋" w:eastAsia="仿宋" w:cs="仿宋"/>
          <w:bCs/>
          <w:sz w:val="32"/>
          <w:szCs w:val="32"/>
        </w:rPr>
      </w:pPr>
      <w:r>
        <w:rPr>
          <w:rFonts w:hint="eastAsia" w:ascii="仿宋" w:hAnsi="仿宋" w:eastAsia="仿宋" w:cs="仿宋"/>
          <w:bCs/>
          <w:sz w:val="32"/>
          <w:szCs w:val="32"/>
        </w:rPr>
        <w:t>2024年</w:t>
      </w:r>
      <w:r>
        <w:rPr>
          <w:rFonts w:hint="eastAsia" w:ascii="仿宋" w:hAnsi="仿宋" w:eastAsia="仿宋" w:cs="仿宋"/>
          <w:bCs/>
          <w:sz w:val="32"/>
          <w:szCs w:val="32"/>
        </w:rPr>
        <w:fldChar w:fldCharType="begin"/>
      </w:r>
      <w:r>
        <w:rPr>
          <w:rFonts w:hint="eastAsia" w:ascii="仿宋" w:hAnsi="仿宋" w:eastAsia="仿宋" w:cs="仿宋"/>
          <w:bCs/>
          <w:sz w:val="32"/>
          <w:szCs w:val="32"/>
        </w:rPr>
        <w:instrText xml:space="preserve">MERGEFIELD ${page400644146.ds215660413_REP_JXJC_AGENCY_WZR_NAME}</w:instrText>
      </w:r>
      <w:r>
        <w:rPr>
          <w:rFonts w:hint="eastAsia" w:ascii="仿宋" w:hAnsi="仿宋" w:eastAsia="仿宋" w:cs="仿宋"/>
          <w:bCs/>
          <w:sz w:val="32"/>
          <w:szCs w:val="32"/>
        </w:rPr>
        <w:fldChar w:fldCharType="separate"/>
      </w:r>
      <w:r>
        <w:rPr>
          <w:rFonts w:hint="eastAsia" w:ascii="仿宋" w:hAnsi="仿宋" w:eastAsia="仿宋" w:cs="仿宋"/>
          <w:bCs/>
          <w:sz w:val="32"/>
          <w:szCs w:val="32"/>
        </w:rPr>
        <w:t>南康镇人民政府</w:t>
      </w:r>
      <w:r>
        <w:rPr>
          <w:rFonts w:hint="eastAsia" w:ascii="仿宋" w:hAnsi="仿宋" w:eastAsia="仿宋" w:cs="仿宋"/>
          <w:sz w:val="32"/>
          <w:szCs w:val="32"/>
        </w:rPr>
        <w:fldChar w:fldCharType="end"/>
      </w:r>
      <w:r>
        <w:rPr>
          <w:rFonts w:hint="eastAsia" w:ascii="仿宋" w:hAnsi="仿宋" w:eastAsia="仿宋" w:cs="仿宋"/>
          <w:bCs/>
          <w:sz w:val="32"/>
          <w:szCs w:val="32"/>
        </w:rPr>
        <w:t>"三公"经费财政拨款安排7.04万元，其中：</w:t>
      </w:r>
    </w:p>
    <w:p>
      <w:pPr>
        <w:ind w:firstLine="640" w:firstLineChars="200"/>
        <w:jc w:val="left"/>
        <w:rPr>
          <w:rFonts w:ascii="仿宋" w:hAnsi="仿宋" w:eastAsia="仿宋" w:cs="仿宋"/>
          <w:bCs/>
          <w:sz w:val="32"/>
          <w:szCs w:val="32"/>
        </w:rPr>
      </w:pPr>
      <w:r>
        <w:rPr>
          <w:rFonts w:hint="eastAsia" w:ascii="仿宋" w:hAnsi="仿宋" w:eastAsia="仿宋" w:cs="仿宋"/>
          <w:bCs/>
          <w:sz w:val="32"/>
          <w:szCs w:val="32"/>
        </w:rPr>
        <w:t>因公出国</w:t>
      </w:r>
      <w:r>
        <w:rPr>
          <w:rFonts w:hint="eastAsia" w:ascii="仿宋" w:hAnsi="仿宋" w:eastAsia="仿宋" w:cs="仿宋"/>
          <w:kern w:val="0"/>
          <w:sz w:val="32"/>
          <w:szCs w:val="32"/>
        </w:rPr>
        <w:t>0</w:t>
      </w:r>
      <w:r>
        <w:rPr>
          <w:rFonts w:hint="eastAsia" w:ascii="仿宋" w:hAnsi="仿宋" w:eastAsia="仿宋" w:cs="仿宋"/>
          <w:bCs/>
          <w:sz w:val="32"/>
          <w:szCs w:val="32"/>
        </w:rPr>
        <w:t>万元,比上年增（减）0万元，主要原因是：无。</w:t>
      </w:r>
    </w:p>
    <w:p>
      <w:pPr>
        <w:ind w:firstLine="640" w:firstLineChars="200"/>
        <w:jc w:val="left"/>
        <w:rPr>
          <w:rFonts w:ascii="仿宋" w:hAnsi="仿宋" w:eastAsia="仿宋" w:cs="仿宋"/>
          <w:bCs/>
          <w:sz w:val="32"/>
          <w:szCs w:val="32"/>
        </w:rPr>
      </w:pPr>
      <w:r>
        <w:rPr>
          <w:rFonts w:hint="eastAsia" w:ascii="仿宋" w:hAnsi="仿宋" w:eastAsia="仿宋" w:cs="仿宋"/>
          <w:bCs/>
          <w:sz w:val="32"/>
          <w:szCs w:val="32"/>
        </w:rPr>
        <w:t>公务接待2.17万元,比上年增加1.85万元，主要原因是：</w:t>
      </w:r>
      <w:r>
        <w:rPr>
          <w:rFonts w:hint="eastAsia" w:ascii="仿宋" w:hAnsi="仿宋" w:eastAsia="仿宋" w:cs="仿宋"/>
          <w:sz w:val="32"/>
          <w:szCs w:val="32"/>
        </w:rPr>
        <w:t>因2024年加大了招商引资业务量及客商增加</w:t>
      </w:r>
      <w:r>
        <w:rPr>
          <w:rFonts w:hint="eastAsia" w:ascii="仿宋" w:hAnsi="仿宋" w:eastAsia="仿宋" w:cs="仿宋"/>
          <w:bCs/>
          <w:sz w:val="32"/>
          <w:szCs w:val="32"/>
        </w:rPr>
        <w:t>。</w:t>
      </w:r>
    </w:p>
    <w:p>
      <w:pPr>
        <w:ind w:firstLine="640" w:firstLineChars="200"/>
        <w:jc w:val="left"/>
        <w:rPr>
          <w:rFonts w:ascii="仿宋" w:hAnsi="仿宋" w:eastAsia="仿宋" w:cs="仿宋"/>
          <w:bCs/>
          <w:sz w:val="32"/>
          <w:szCs w:val="32"/>
        </w:rPr>
      </w:pPr>
      <w:r>
        <w:rPr>
          <w:rFonts w:hint="eastAsia" w:ascii="仿宋" w:hAnsi="仿宋" w:eastAsia="仿宋" w:cs="仿宋"/>
          <w:bCs/>
          <w:sz w:val="32"/>
          <w:szCs w:val="32"/>
        </w:rPr>
        <w:t>公务用车运行4.87万元,比上年减少0.28万元，主要原因是：</w:t>
      </w:r>
      <w:r>
        <w:rPr>
          <w:rFonts w:hint="eastAsia" w:ascii="仿宋" w:hAnsi="仿宋" w:eastAsia="仿宋" w:cs="仿宋"/>
          <w:sz w:val="32"/>
          <w:szCs w:val="32"/>
        </w:rPr>
        <w:t>加强财务监督管理工作，</w:t>
      </w:r>
      <w:r>
        <w:rPr>
          <w:rFonts w:hint="eastAsia" w:ascii="仿宋" w:hAnsi="仿宋" w:eastAsia="仿宋" w:cs="仿宋"/>
          <w:bCs/>
          <w:sz w:val="32"/>
          <w:szCs w:val="32"/>
        </w:rPr>
        <w:t>主要用于公务车的维护与保养。</w:t>
      </w:r>
    </w:p>
    <w:p>
      <w:pPr>
        <w:ind w:firstLine="640" w:firstLineChars="200"/>
        <w:jc w:val="left"/>
        <w:rPr>
          <w:rFonts w:ascii="仿宋" w:hAnsi="仿宋" w:eastAsia="仿宋" w:cs="仿宋"/>
          <w:bCs/>
          <w:sz w:val="32"/>
          <w:szCs w:val="32"/>
        </w:rPr>
      </w:pPr>
      <w:r>
        <w:rPr>
          <w:rFonts w:hint="eastAsia" w:ascii="仿宋" w:hAnsi="仿宋" w:eastAsia="仿宋" w:cs="仿宋"/>
          <w:bCs/>
          <w:sz w:val="32"/>
          <w:szCs w:val="32"/>
        </w:rPr>
        <w:t>公务用车购置</w:t>
      </w:r>
      <w:r>
        <w:rPr>
          <w:rFonts w:hint="eastAsia" w:ascii="仿宋" w:hAnsi="仿宋" w:eastAsia="仿宋" w:cs="仿宋"/>
          <w:kern w:val="0"/>
          <w:sz w:val="32"/>
          <w:szCs w:val="32"/>
        </w:rPr>
        <w:t>0</w:t>
      </w:r>
      <w:r>
        <w:rPr>
          <w:rFonts w:hint="eastAsia" w:ascii="仿宋" w:hAnsi="仿宋" w:eastAsia="仿宋" w:cs="仿宋"/>
          <w:bCs/>
          <w:sz w:val="32"/>
          <w:szCs w:val="32"/>
        </w:rPr>
        <w:t>万元,比上年增（减）0万元，主要原因是：2024年不需要购置公务用车。</w:t>
      </w:r>
    </w:p>
    <w:p>
      <w:pPr>
        <w:ind w:firstLine="640" w:firstLineChars="200"/>
        <w:jc w:val="left"/>
        <w:rPr>
          <w:rFonts w:ascii="仿宋" w:hAnsi="仿宋" w:eastAsia="仿宋" w:cs="仿宋"/>
          <w:bCs/>
          <w:sz w:val="32"/>
          <w:szCs w:val="32"/>
        </w:rPr>
      </w:pPr>
    </w:p>
    <w:p>
      <w:pPr>
        <w:widowControl/>
        <w:shd w:val="clear" w:color="auto" w:fill="FFFFFF"/>
        <w:spacing w:line="640" w:lineRule="atLeast"/>
        <w:ind w:firstLine="640"/>
        <w:jc w:val="center"/>
        <w:rPr>
          <w:rFonts w:ascii="仿宋" w:hAnsi="仿宋" w:eastAsia="仿宋" w:cs="仿宋"/>
          <w:b/>
          <w:sz w:val="32"/>
          <w:szCs w:val="32"/>
        </w:rPr>
      </w:pPr>
    </w:p>
    <w:p>
      <w:pPr>
        <w:widowControl/>
        <w:shd w:val="clear" w:color="auto" w:fill="FFFFFF"/>
        <w:spacing w:line="640" w:lineRule="atLeast"/>
        <w:ind w:firstLine="640"/>
        <w:jc w:val="center"/>
        <w:rPr>
          <w:rFonts w:ascii="仿宋" w:hAnsi="仿宋" w:eastAsia="仿宋" w:cs="仿宋"/>
          <w:color w:val="333333"/>
          <w:sz w:val="32"/>
          <w:szCs w:val="32"/>
        </w:rPr>
      </w:pPr>
      <w:r>
        <w:rPr>
          <w:rFonts w:hint="eastAsia" w:ascii="仿宋" w:hAnsi="仿宋" w:eastAsia="仿宋" w:cs="仿宋"/>
          <w:b/>
          <w:sz w:val="32"/>
          <w:szCs w:val="32"/>
        </w:rPr>
        <w:t>第四部分   名词解释</w:t>
      </w:r>
    </w:p>
    <w:p>
      <w:pPr>
        <w:widowControl/>
        <w:shd w:val="clear" w:color="auto" w:fill="FFFFFF"/>
        <w:spacing w:line="640" w:lineRule="atLeast"/>
        <w:ind w:firstLine="803" w:firstLineChars="250"/>
        <w:jc w:val="left"/>
        <w:rPr>
          <w:rFonts w:ascii="仿宋" w:hAnsi="仿宋" w:eastAsia="仿宋" w:cs="仿宋"/>
          <w:b/>
          <w:bCs/>
          <w:sz w:val="32"/>
          <w:szCs w:val="32"/>
        </w:rPr>
      </w:pPr>
      <w:r>
        <w:rPr>
          <w:rFonts w:hint="eastAsia" w:ascii="仿宋" w:hAnsi="仿宋" w:eastAsia="仿宋" w:cs="仿宋"/>
          <w:b/>
          <w:bCs/>
          <w:sz w:val="32"/>
          <w:szCs w:val="32"/>
        </w:rPr>
        <w:t>一、收入科目</w:t>
      </w:r>
    </w:p>
    <w:p>
      <w:pPr>
        <w:widowControl/>
        <w:numPr>
          <w:ilvl w:val="0"/>
          <w:numId w:val="1"/>
        </w:numPr>
        <w:spacing w:line="600" w:lineRule="exact"/>
        <w:ind w:firstLine="640"/>
        <w:jc w:val="left"/>
        <w:rPr>
          <w:rFonts w:ascii="仿宋" w:hAnsi="仿宋" w:eastAsia="仿宋" w:cs="仿宋"/>
          <w:color w:val="000000"/>
          <w:sz w:val="32"/>
          <w:szCs w:val="32"/>
        </w:rPr>
      </w:pPr>
      <w:r>
        <w:rPr>
          <w:rFonts w:hint="eastAsia" w:ascii="仿宋" w:hAnsi="仿宋" w:eastAsia="仿宋" w:cs="仿宋"/>
          <w:color w:val="000000"/>
          <w:sz w:val="32"/>
          <w:szCs w:val="32"/>
        </w:rPr>
        <w:t>财政拨款：指市级财政当年拨付的资金。</w:t>
      </w:r>
    </w:p>
    <w:p>
      <w:pPr>
        <w:widowControl/>
        <w:numPr>
          <w:ilvl w:val="0"/>
          <w:numId w:val="1"/>
        </w:numPr>
        <w:spacing w:line="600" w:lineRule="exact"/>
        <w:ind w:firstLine="640"/>
        <w:jc w:val="left"/>
        <w:rPr>
          <w:rFonts w:ascii="仿宋" w:hAnsi="仿宋" w:eastAsia="仿宋" w:cs="仿宋"/>
          <w:color w:val="000000"/>
          <w:sz w:val="32"/>
          <w:szCs w:val="32"/>
        </w:rPr>
      </w:pPr>
      <w:r>
        <w:rPr>
          <w:rFonts w:hint="eastAsia" w:ascii="仿宋" w:hAnsi="仿宋" w:eastAsia="仿宋" w:cs="仿宋"/>
          <w:color w:val="000000"/>
          <w:sz w:val="32"/>
          <w:szCs w:val="32"/>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 w:hAnsi="仿宋" w:eastAsia="仿宋" w:cs="仿宋"/>
          <w:color w:val="000000"/>
          <w:sz w:val="32"/>
          <w:szCs w:val="32"/>
        </w:rPr>
      </w:pPr>
      <w:r>
        <w:rPr>
          <w:rFonts w:hint="eastAsia" w:ascii="仿宋" w:hAnsi="仿宋" w:eastAsia="仿宋" w:cs="仿宋"/>
          <w:sz w:val="32"/>
          <w:szCs w:val="32"/>
        </w:rPr>
        <w:t>（三）</w:t>
      </w:r>
      <w:r>
        <w:rPr>
          <w:rFonts w:hint="eastAsia" w:ascii="仿宋" w:hAnsi="仿宋" w:eastAsia="仿宋" w:cs="仿宋"/>
          <w:color w:val="000000"/>
          <w:sz w:val="32"/>
          <w:szCs w:val="32"/>
        </w:rPr>
        <w:t>事业收入：指事业单位开展专业业务活动及辅助活动取得的收入。</w:t>
      </w:r>
    </w:p>
    <w:p>
      <w:pPr>
        <w:widowControl/>
        <w:spacing w:line="600" w:lineRule="exact"/>
        <w:ind w:firstLine="636"/>
        <w:jc w:val="left"/>
        <w:rPr>
          <w:rFonts w:ascii="仿宋" w:hAnsi="仿宋" w:eastAsia="仿宋" w:cs="仿宋"/>
          <w:color w:val="000000"/>
          <w:sz w:val="32"/>
          <w:szCs w:val="32"/>
        </w:rPr>
      </w:pPr>
      <w:r>
        <w:rPr>
          <w:rFonts w:hint="eastAsia" w:ascii="仿宋" w:hAnsi="仿宋" w:eastAsia="仿宋" w:cs="仿宋"/>
          <w:sz w:val="32"/>
          <w:szCs w:val="32"/>
        </w:rPr>
        <w:t>（四）</w:t>
      </w:r>
      <w:r>
        <w:rPr>
          <w:rFonts w:hint="eastAsia" w:ascii="仿宋" w:hAnsi="仿宋" w:eastAsia="仿宋" w:cs="仿宋"/>
          <w:color w:val="000000"/>
          <w:sz w:val="32"/>
          <w:szCs w:val="32"/>
        </w:rPr>
        <w:t>事业单位经营收入：指事业单位在专业业务活动及辅助活动之外开展非独立核算经营活动取得的收入。</w:t>
      </w:r>
    </w:p>
    <w:p>
      <w:pPr>
        <w:widowControl/>
        <w:spacing w:line="580" w:lineRule="exact"/>
        <w:ind w:firstLine="636"/>
        <w:jc w:val="left"/>
        <w:rPr>
          <w:rFonts w:ascii="仿宋" w:hAnsi="仿宋" w:eastAsia="仿宋" w:cs="仿宋"/>
          <w:sz w:val="32"/>
          <w:szCs w:val="32"/>
        </w:rPr>
      </w:pPr>
      <w:r>
        <w:rPr>
          <w:rFonts w:hint="eastAsia" w:ascii="仿宋" w:hAnsi="仿宋" w:eastAsia="仿宋" w:cs="仿宋"/>
          <w:sz w:val="32"/>
          <w:szCs w:val="32"/>
        </w:rPr>
        <w:t>（五）</w:t>
      </w:r>
      <w:r>
        <w:rPr>
          <w:rFonts w:hint="eastAsia" w:ascii="仿宋" w:hAnsi="仿宋" w:eastAsia="仿宋" w:cs="仿宋"/>
          <w:color w:val="000000"/>
          <w:sz w:val="32"/>
          <w:szCs w:val="32"/>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 w:hAnsi="仿宋" w:eastAsia="仿宋" w:cs="仿宋"/>
          <w:color w:val="000000"/>
          <w:sz w:val="32"/>
          <w:szCs w:val="32"/>
        </w:rPr>
      </w:pPr>
      <w:r>
        <w:rPr>
          <w:rFonts w:hint="eastAsia" w:ascii="仿宋" w:hAnsi="仿宋" w:eastAsia="仿宋" w:cs="仿宋"/>
          <w:sz w:val="32"/>
          <w:szCs w:val="32"/>
        </w:rPr>
        <w:t>（六）</w:t>
      </w:r>
      <w:r>
        <w:rPr>
          <w:rFonts w:hint="eastAsia" w:ascii="仿宋" w:hAnsi="仿宋" w:eastAsia="仿宋" w:cs="仿宋"/>
          <w:color w:val="000000"/>
          <w:sz w:val="32"/>
          <w:szCs w:val="32"/>
        </w:rPr>
        <w:t>上级补助收入：反映事业单位从主管部门和上级单位取得的非财政补助收入。</w:t>
      </w:r>
    </w:p>
    <w:p>
      <w:pPr>
        <w:widowControl/>
        <w:spacing w:line="600" w:lineRule="exact"/>
        <w:ind w:firstLine="636"/>
        <w:jc w:val="left"/>
        <w:rPr>
          <w:rFonts w:ascii="仿宋" w:hAnsi="仿宋" w:eastAsia="仿宋" w:cs="仿宋"/>
          <w:color w:val="000000"/>
          <w:sz w:val="32"/>
          <w:szCs w:val="32"/>
        </w:rPr>
      </w:pPr>
      <w:r>
        <w:rPr>
          <w:rFonts w:hint="eastAsia" w:ascii="仿宋" w:hAnsi="仿宋" w:eastAsia="仿宋" w:cs="仿宋"/>
          <w:sz w:val="32"/>
          <w:szCs w:val="32"/>
        </w:rPr>
        <w:t>（七）</w:t>
      </w:r>
      <w:r>
        <w:rPr>
          <w:rFonts w:hint="eastAsia" w:ascii="仿宋" w:hAnsi="仿宋" w:eastAsia="仿宋" w:cs="仿宋"/>
          <w:color w:val="000000"/>
          <w:sz w:val="32"/>
          <w:szCs w:val="32"/>
        </w:rPr>
        <w:t>其他收入：指除财政拨款、事业收入、事业单位经营收入等以外的各项收入。</w:t>
      </w:r>
    </w:p>
    <w:p>
      <w:pPr>
        <w:ind w:firstLine="640" w:firstLineChars="200"/>
        <w:rPr>
          <w:rFonts w:ascii="仿宋" w:hAnsi="仿宋" w:eastAsia="仿宋" w:cs="仿宋"/>
          <w:color w:val="000000"/>
          <w:sz w:val="32"/>
          <w:szCs w:val="32"/>
        </w:rPr>
      </w:pPr>
      <w:r>
        <w:rPr>
          <w:rFonts w:hint="eastAsia" w:ascii="仿宋" w:hAnsi="仿宋" w:eastAsia="仿宋" w:cs="仿宋"/>
          <w:sz w:val="32"/>
          <w:szCs w:val="32"/>
        </w:rPr>
        <w:t>（八）</w:t>
      </w:r>
      <w:r>
        <w:rPr>
          <w:rFonts w:hint="eastAsia" w:ascii="仿宋" w:hAnsi="仿宋" w:eastAsia="仿宋" w:cs="仿宋"/>
          <w:color w:val="000000"/>
          <w:sz w:val="32"/>
          <w:szCs w:val="32"/>
        </w:rPr>
        <w:t>使用非财政拨款结余：填列历年滚存的非限定用途的非统计财政拨款结余弥补2023年收支差额的数额。</w:t>
      </w:r>
    </w:p>
    <w:p>
      <w:pPr>
        <w:spacing w:line="600" w:lineRule="exact"/>
        <w:ind w:firstLine="640" w:firstLineChars="200"/>
        <w:rPr>
          <w:rFonts w:ascii="仿宋" w:hAnsi="仿宋" w:eastAsia="仿宋" w:cs="仿宋"/>
          <w:color w:val="000000"/>
          <w:sz w:val="32"/>
          <w:szCs w:val="32"/>
        </w:rPr>
      </w:pPr>
      <w:r>
        <w:rPr>
          <w:rFonts w:hint="eastAsia" w:ascii="仿宋" w:hAnsi="仿宋" w:eastAsia="仿宋" w:cs="仿宋"/>
          <w:sz w:val="32"/>
          <w:szCs w:val="32"/>
        </w:rPr>
        <w:t>（九）</w:t>
      </w:r>
      <w:r>
        <w:rPr>
          <w:rFonts w:hint="eastAsia" w:ascii="仿宋" w:hAnsi="仿宋" w:eastAsia="仿宋" w:cs="仿宋"/>
          <w:color w:val="000000"/>
          <w:sz w:val="32"/>
          <w:szCs w:val="32"/>
        </w:rPr>
        <w:t>上年结转和结余：填列2022年全部结转和结余的资金数，包括当年结转结余资金和历年滚存结转结余资金。</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二、支出科目</w:t>
      </w:r>
    </w:p>
    <w:p>
      <w:pPr>
        <w:ind w:firstLine="640" w:firstLineChars="200"/>
        <w:rPr>
          <w:rFonts w:ascii="仿宋" w:hAnsi="仿宋" w:eastAsia="仿宋" w:cs="仿宋"/>
          <w:sz w:val="32"/>
          <w:szCs w:val="32"/>
        </w:rPr>
      </w:pPr>
      <w:r>
        <w:rPr>
          <w:rFonts w:hint="eastAsia" w:ascii="仿宋" w:hAnsi="仿宋" w:eastAsia="仿宋" w:cs="仿宋"/>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640" w:firstLineChars="200"/>
        <w:rPr>
          <w:rFonts w:ascii="仿宋" w:hAnsi="仿宋" w:eastAsia="仿宋" w:cs="仿宋"/>
          <w:sz w:val="32"/>
          <w:szCs w:val="32"/>
        </w:rPr>
      </w:pPr>
      <w:r>
        <w:rPr>
          <w:rFonts w:hint="eastAsia" w:ascii="仿宋" w:hAnsi="仿宋" w:eastAsia="仿宋" w:cs="仿宋"/>
          <w:sz w:val="32"/>
          <w:szCs w:val="32"/>
        </w:rPr>
        <w:t>（二）项目支出：指在基本支出之外为完成特定行政任务和事业发展目标所发生的支出。</w:t>
      </w:r>
    </w:p>
    <w:p>
      <w:pPr>
        <w:ind w:firstLine="640" w:firstLineChars="200"/>
        <w:rPr>
          <w:rFonts w:ascii="仿宋" w:hAnsi="仿宋" w:eastAsia="仿宋" w:cs="仿宋"/>
          <w:sz w:val="32"/>
          <w:szCs w:val="32"/>
        </w:rPr>
      </w:pPr>
      <w:r>
        <w:rPr>
          <w:rFonts w:hint="eastAsia" w:ascii="仿宋" w:hAnsi="仿宋" w:eastAsia="仿宋" w:cs="仿宋"/>
          <w:sz w:val="32"/>
          <w:szCs w:val="32"/>
        </w:rPr>
        <w:t>（三）经营支出：指事业单位在专业业务活动及其辅助活动之外开展非独立核算经营活动发生的支出。</w:t>
      </w:r>
    </w:p>
    <w:p>
      <w:pPr>
        <w:ind w:firstLine="640" w:firstLineChars="200"/>
        <w:rPr>
          <w:rFonts w:ascii="仿宋" w:hAnsi="仿宋" w:eastAsia="仿宋" w:cs="仿宋"/>
          <w:sz w:val="32"/>
          <w:szCs w:val="32"/>
        </w:rPr>
      </w:pPr>
      <w:r>
        <w:rPr>
          <w:rFonts w:hint="eastAsia" w:ascii="仿宋" w:hAnsi="仿宋" w:eastAsia="仿宋" w:cs="仿宋"/>
          <w:sz w:val="32"/>
          <w:szCs w:val="32"/>
        </w:rPr>
        <w:t>（四）工资福利支出（支出经济分类科目类级）：反映单位开支的在职职工和编制外长期聘用人员的各类劳动报酬，以及为上述人员缴纳的各项社会保险费等。</w:t>
      </w:r>
    </w:p>
    <w:p>
      <w:pPr>
        <w:ind w:firstLine="640" w:firstLineChars="200"/>
        <w:rPr>
          <w:rFonts w:ascii="仿宋" w:hAnsi="仿宋" w:eastAsia="仿宋" w:cs="仿宋"/>
          <w:sz w:val="32"/>
          <w:szCs w:val="32"/>
        </w:rPr>
      </w:pPr>
      <w:r>
        <w:rPr>
          <w:rFonts w:hint="eastAsia" w:ascii="仿宋" w:hAnsi="仿宋" w:eastAsia="仿宋" w:cs="仿宋"/>
          <w:sz w:val="32"/>
          <w:szCs w:val="32"/>
        </w:rPr>
        <w:t>（五）商品和服务支出（支出经济分类科目类级）：反映单位购买商品和服务的支出（不包括用于购置固定资产的支出、战略性和应急储备支出）。</w:t>
      </w:r>
    </w:p>
    <w:p>
      <w:pPr>
        <w:ind w:firstLine="640" w:firstLineChars="200"/>
        <w:rPr>
          <w:rFonts w:ascii="仿宋" w:hAnsi="仿宋" w:eastAsia="仿宋" w:cs="仿宋"/>
          <w:sz w:val="32"/>
          <w:szCs w:val="32"/>
        </w:rPr>
      </w:pPr>
      <w:r>
        <w:rPr>
          <w:rFonts w:hint="eastAsia" w:ascii="仿宋" w:hAnsi="仿宋" w:eastAsia="仿宋" w:cs="仿宋"/>
          <w:sz w:val="32"/>
          <w:szCs w:val="32"/>
        </w:rPr>
        <w:t>（六）对个人和家庭的补助（支出经济分类科目类级）：反映用于对个人和家庭的补助支出。</w:t>
      </w:r>
    </w:p>
    <w:p>
      <w:pPr>
        <w:ind w:firstLine="640" w:firstLineChars="200"/>
        <w:rPr>
          <w:rFonts w:ascii="仿宋" w:hAnsi="仿宋" w:eastAsia="仿宋" w:cs="仿宋"/>
          <w:sz w:val="32"/>
          <w:szCs w:val="32"/>
        </w:rPr>
      </w:pPr>
      <w:r>
        <w:rPr>
          <w:rFonts w:hint="eastAsia" w:ascii="仿宋" w:hAnsi="仿宋" w:eastAsia="仿宋" w:cs="仿宋"/>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三、相关专业名词</w:t>
      </w:r>
    </w:p>
    <w:p>
      <w:pPr>
        <w:widowControl/>
        <w:spacing w:line="600" w:lineRule="exact"/>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213" w:right="1800" w:bottom="121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2020400000000000000"/>
    <w:charset w:val="86"/>
    <w:family w:val="roman"/>
    <w:pitch w:val="default"/>
    <w:sig w:usb0="00000000" w:usb1="00000000" w:usb2="00000016" w:usb3="00000000" w:csb0="00060007"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xNDE3NWQwYWYzNzI5ODcwNjI1Nzg0NzdhNTg5ZjAifQ=="/>
  </w:docVars>
  <w:rsids>
    <w:rsidRoot w:val="00320344"/>
    <w:rsid w:val="000B60A8"/>
    <w:rsid w:val="00113E93"/>
    <w:rsid w:val="0020337E"/>
    <w:rsid w:val="00204027"/>
    <w:rsid w:val="00213E2E"/>
    <w:rsid w:val="0021689C"/>
    <w:rsid w:val="00265368"/>
    <w:rsid w:val="002811F9"/>
    <w:rsid w:val="00301E77"/>
    <w:rsid w:val="00310E9E"/>
    <w:rsid w:val="003146F1"/>
    <w:rsid w:val="00314B2F"/>
    <w:rsid w:val="00320344"/>
    <w:rsid w:val="00321225"/>
    <w:rsid w:val="00332768"/>
    <w:rsid w:val="003B2022"/>
    <w:rsid w:val="00416EE8"/>
    <w:rsid w:val="0042242D"/>
    <w:rsid w:val="004461B9"/>
    <w:rsid w:val="00451322"/>
    <w:rsid w:val="00456927"/>
    <w:rsid w:val="00474DB4"/>
    <w:rsid w:val="00474FFB"/>
    <w:rsid w:val="004819FC"/>
    <w:rsid w:val="00501CF8"/>
    <w:rsid w:val="0053083B"/>
    <w:rsid w:val="00577955"/>
    <w:rsid w:val="00586E78"/>
    <w:rsid w:val="006B3828"/>
    <w:rsid w:val="007577B9"/>
    <w:rsid w:val="00762366"/>
    <w:rsid w:val="0083373B"/>
    <w:rsid w:val="00864EBE"/>
    <w:rsid w:val="008B453C"/>
    <w:rsid w:val="008D35FC"/>
    <w:rsid w:val="00922907"/>
    <w:rsid w:val="009472AD"/>
    <w:rsid w:val="00993101"/>
    <w:rsid w:val="009B67A1"/>
    <w:rsid w:val="009B6866"/>
    <w:rsid w:val="00A44ED4"/>
    <w:rsid w:val="00A648C6"/>
    <w:rsid w:val="00A90B9D"/>
    <w:rsid w:val="00A93714"/>
    <w:rsid w:val="00AE5493"/>
    <w:rsid w:val="00B14ECB"/>
    <w:rsid w:val="00B247AA"/>
    <w:rsid w:val="00BF61C0"/>
    <w:rsid w:val="00C71021"/>
    <w:rsid w:val="00C848BB"/>
    <w:rsid w:val="00C950A4"/>
    <w:rsid w:val="00D7169F"/>
    <w:rsid w:val="00DA57F4"/>
    <w:rsid w:val="00DD7F36"/>
    <w:rsid w:val="00DF5EEE"/>
    <w:rsid w:val="00EB7C55"/>
    <w:rsid w:val="00F05F53"/>
    <w:rsid w:val="00F23347"/>
    <w:rsid w:val="00F85164"/>
    <w:rsid w:val="03EF4F5F"/>
    <w:rsid w:val="04AC4B49"/>
    <w:rsid w:val="06DF568C"/>
    <w:rsid w:val="09E55FAD"/>
    <w:rsid w:val="12C86434"/>
    <w:rsid w:val="137E4BB3"/>
    <w:rsid w:val="13BE4CD5"/>
    <w:rsid w:val="15C607AA"/>
    <w:rsid w:val="165164BF"/>
    <w:rsid w:val="18990C09"/>
    <w:rsid w:val="1A3B3688"/>
    <w:rsid w:val="1F2817F5"/>
    <w:rsid w:val="1F817EB6"/>
    <w:rsid w:val="20354359"/>
    <w:rsid w:val="20B90343"/>
    <w:rsid w:val="259731E3"/>
    <w:rsid w:val="26964032"/>
    <w:rsid w:val="296B6423"/>
    <w:rsid w:val="2B0A6FB1"/>
    <w:rsid w:val="2B307A92"/>
    <w:rsid w:val="2B494645"/>
    <w:rsid w:val="2CE51089"/>
    <w:rsid w:val="2E1019A1"/>
    <w:rsid w:val="2FE61DBA"/>
    <w:rsid w:val="30711881"/>
    <w:rsid w:val="309F05E2"/>
    <w:rsid w:val="31314110"/>
    <w:rsid w:val="35DA4B63"/>
    <w:rsid w:val="39086BBF"/>
    <w:rsid w:val="39615FF3"/>
    <w:rsid w:val="39A70703"/>
    <w:rsid w:val="3CB66F99"/>
    <w:rsid w:val="3D4B61CB"/>
    <w:rsid w:val="3E27755E"/>
    <w:rsid w:val="431F7ED2"/>
    <w:rsid w:val="44191A9B"/>
    <w:rsid w:val="4516031F"/>
    <w:rsid w:val="454916B9"/>
    <w:rsid w:val="4B397DC4"/>
    <w:rsid w:val="4B7E292C"/>
    <w:rsid w:val="4F113337"/>
    <w:rsid w:val="557856CA"/>
    <w:rsid w:val="59492108"/>
    <w:rsid w:val="5A7C0B7D"/>
    <w:rsid w:val="5C4C4652"/>
    <w:rsid w:val="5D5F084E"/>
    <w:rsid w:val="5DBF2DAE"/>
    <w:rsid w:val="5E43260E"/>
    <w:rsid w:val="5EE01260"/>
    <w:rsid w:val="639D3D5B"/>
    <w:rsid w:val="6545079C"/>
    <w:rsid w:val="670D1BBD"/>
    <w:rsid w:val="6D10615A"/>
    <w:rsid w:val="6DE40CFD"/>
    <w:rsid w:val="70156BD3"/>
    <w:rsid w:val="70AB3A18"/>
    <w:rsid w:val="70BD1A04"/>
    <w:rsid w:val="71EA450B"/>
    <w:rsid w:val="71ED62B2"/>
    <w:rsid w:val="7209659F"/>
    <w:rsid w:val="742335DA"/>
    <w:rsid w:val="748B5FFF"/>
    <w:rsid w:val="749232D8"/>
    <w:rsid w:val="79B33606"/>
    <w:rsid w:val="7C421BC7"/>
    <w:rsid w:val="7E29234B"/>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1"/>
    <w:qFormat/>
    <w:uiPriority w:val="0"/>
    <w:pPr>
      <w:spacing w:line="360" w:lineRule="auto"/>
      <w:ind w:firstLine="1040"/>
    </w:pPr>
    <w:rPr>
      <w:sz w:val="24"/>
    </w:rPr>
  </w:style>
  <w:style w:type="paragraph" w:styleId="3">
    <w:name w:val="Body Text Indent"/>
    <w:basedOn w:val="1"/>
    <w:qFormat/>
    <w:uiPriority w:val="99"/>
    <w:pPr>
      <w:ind w:firstLine="720" w:firstLineChars="200"/>
    </w:pPr>
    <w:rPr>
      <w:rFonts w:eastAsia="仿宋_GB2312"/>
      <w:sz w:val="36"/>
    </w:rPr>
  </w:style>
  <w:style w:type="paragraph" w:styleId="4">
    <w:name w:val="Body Text Indent 2"/>
    <w:basedOn w:val="1"/>
    <w:link w:val="11"/>
    <w:unhideWhenUsed/>
    <w:qFormat/>
    <w:uiPriority w:val="99"/>
    <w:pPr>
      <w:spacing w:after="120" w:line="480" w:lineRule="auto"/>
      <w:ind w:left="420" w:leftChars="200"/>
    </w:pPr>
    <w:rPr>
      <w:rFonts w:ascii="Times New Roman" w:hAnsi="Times New Roman" w:cs="Times New Roman"/>
      <w:szCs w:val="24"/>
    </w:rPr>
  </w:style>
  <w:style w:type="paragraph" w:styleId="5">
    <w:name w:val="footer"/>
    <w:basedOn w:val="1"/>
    <w:link w:val="12"/>
    <w:unhideWhenUsed/>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9">
    <w:name w:val="p0"/>
    <w:basedOn w:val="1"/>
    <w:qFormat/>
    <w:uiPriority w:val="0"/>
    <w:pPr>
      <w:widowControl/>
    </w:pPr>
    <w:rPr>
      <w:rFonts w:ascii="Times New Roman" w:hAnsi="Times New Roman" w:cs="Times New Roman"/>
      <w:kern w:val="0"/>
      <w:szCs w:val="21"/>
    </w:rPr>
  </w:style>
  <w:style w:type="character" w:customStyle="1" w:styleId="10">
    <w:name w:val="row_tree_level_4"/>
    <w:basedOn w:val="7"/>
    <w:qFormat/>
    <w:uiPriority w:val="0"/>
  </w:style>
  <w:style w:type="character" w:customStyle="1" w:styleId="11">
    <w:name w:val="正文文本缩进 2 字符"/>
    <w:basedOn w:val="7"/>
    <w:link w:val="4"/>
    <w:qFormat/>
    <w:uiPriority w:val="99"/>
    <w:rPr>
      <w:rFonts w:ascii="Times New Roman" w:hAnsi="Times New Roman" w:eastAsia="宋体" w:cs="Times New Roman"/>
      <w:szCs w:val="24"/>
    </w:rPr>
  </w:style>
  <w:style w:type="character" w:customStyle="1" w:styleId="12">
    <w:name w:val="页脚 字符"/>
    <w:basedOn w:val="7"/>
    <w:link w:val="5"/>
    <w:uiPriority w:val="99"/>
    <w:rPr>
      <w:rFonts w:ascii="Calibri" w:hAnsi="Calibri" w:cs="黑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977</Words>
  <Characters>5572</Characters>
  <Lines>46</Lines>
  <Paragraphs>13</Paragraphs>
  <TotalTime>0</TotalTime>
  <ScaleCrop>false</ScaleCrop>
  <LinksUpToDate>false</LinksUpToDate>
  <CharactersWithSpaces>6536</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2022-02-22T07:28:00Z</dcterms:created>
  <dc:creator>xb21cn</dc:creator>
  <cp:lastModifiedBy>Administrator</cp:lastModifiedBy>
  <cp:lastPrinted>2022-04-08T02:29:00Z</cp:lastPrinted>
  <dcterms:modified xsi:type="dcterms:W3CDTF">2024-02-20T02:20:54Z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A12A94D080974C8F99A7D52D4EC2AD48_13</vt:lpwstr>
  </property>
</Properties>
</file>