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eastAsia="黑体"/>
          <w:sz w:val="44"/>
          <w:szCs w:val="36"/>
        </w:rPr>
      </w:pPr>
      <w:r>
        <w:rPr>
          <w:rFonts w:hint="eastAsia" w:ascii="黑体" w:eastAsia="黑体"/>
          <w:sz w:val="44"/>
          <w:szCs w:val="36"/>
        </w:rPr>
        <w:t>庐山市总工会2020年度部门决算</w:t>
      </w:r>
    </w:p>
    <w:p>
      <w:pPr>
        <w:jc w:val="center"/>
        <w:rPr>
          <w:rFonts w:ascii="黑体" w:eastAsia="黑体"/>
          <w:sz w:val="40"/>
          <w:szCs w:val="36"/>
        </w:rPr>
      </w:pPr>
    </w:p>
    <w:p>
      <w:pPr>
        <w:jc w:val="center"/>
        <w:rPr>
          <w:rFonts w:ascii="黑体" w:eastAsia="黑体"/>
          <w:sz w:val="40"/>
          <w:szCs w:val="36"/>
        </w:rPr>
      </w:pPr>
      <w:r>
        <w:rPr>
          <w:rFonts w:hint="eastAsia" w:ascii="黑体" w:eastAsia="黑体"/>
          <w:sz w:val="40"/>
          <w:szCs w:val="36"/>
        </w:rPr>
        <w:t>目    录</w:t>
      </w:r>
    </w:p>
    <w:p>
      <w:pPr>
        <w:widowControl/>
        <w:spacing w:line="600" w:lineRule="exact"/>
        <w:ind w:firstLine="640"/>
        <w:jc w:val="left"/>
        <w:rPr>
          <w:rFonts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rPr>
        <w:t>总工会部门</w:t>
      </w:r>
      <w:r>
        <w:rPr>
          <w:rFonts w:hint="eastAsia" w:ascii="黑体" w:hAnsi="黑体" w:eastAsia="黑体"/>
          <w:bCs/>
          <w:sz w:val="32"/>
          <w:szCs w:val="32"/>
        </w:rPr>
        <w:t>概况</w:t>
      </w:r>
    </w:p>
    <w:p>
      <w:pPr>
        <w:widowControl/>
        <w:spacing w:line="600" w:lineRule="exact"/>
        <w:ind w:firstLine="640"/>
        <w:jc w:val="left"/>
        <w:rPr>
          <w:rFonts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  2020年度部门决算表</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表</w:t>
      </w:r>
    </w:p>
    <w:p>
      <w:pPr>
        <w:widowControl/>
        <w:numPr>
          <w:ilvl w:val="0"/>
          <w:numId w:val="1"/>
        </w:numP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政府性基金预算财政拨款收入支出决算表</w:t>
      </w:r>
    </w:p>
    <w:p>
      <w:pPr>
        <w:widowControl/>
        <w:spacing w:line="600" w:lineRule="exact"/>
        <w:ind w:firstLine="1273" w:firstLineChars="398"/>
        <w:jc w:val="left"/>
        <w:rPr>
          <w:rFonts w:ascii="仿宋" w:hAnsi="仿宋" w:eastAsia="仿宋" w:cs="宋体"/>
          <w:kern w:val="0"/>
          <w:sz w:val="32"/>
          <w:szCs w:val="32"/>
        </w:rPr>
      </w:pPr>
      <w:r>
        <w:rPr>
          <w:rFonts w:hint="eastAsia" w:ascii="仿宋" w:hAnsi="仿宋" w:eastAsia="仿宋" w:cs="宋体"/>
          <w:kern w:val="0"/>
          <w:sz w:val="32"/>
          <w:szCs w:val="32"/>
        </w:rPr>
        <w:t>九、国有资本经营预算财政拨款支出决算表</w:t>
      </w:r>
    </w:p>
    <w:p>
      <w:pPr>
        <w:widowControl/>
        <w:spacing w:line="600" w:lineRule="exact"/>
        <w:ind w:firstLine="1273" w:firstLineChars="398"/>
        <w:jc w:val="left"/>
        <w:rPr>
          <w:rFonts w:ascii="仿宋" w:hAnsi="仿宋" w:eastAsia="仿宋" w:cs="宋体"/>
          <w:kern w:val="0"/>
          <w:sz w:val="32"/>
          <w:szCs w:val="32"/>
        </w:rPr>
      </w:pPr>
      <w:r>
        <w:rPr>
          <w:rFonts w:hint="eastAsia" w:ascii="仿宋" w:hAnsi="仿宋" w:eastAsia="仿宋" w:cs="宋体"/>
          <w:kern w:val="0"/>
          <w:sz w:val="32"/>
          <w:szCs w:val="32"/>
        </w:rPr>
        <w:t>十、国有资产占用情况表</w:t>
      </w:r>
    </w:p>
    <w:p>
      <w:pPr>
        <w:widowControl/>
        <w:spacing w:line="600" w:lineRule="exact"/>
        <w:jc w:val="left"/>
        <w:rPr>
          <w:rFonts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2020年度部门决算情况说明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ascii="仿宋" w:hAnsi="仿宋" w:eastAsia="仿宋"/>
          <w:sz w:val="32"/>
          <w:szCs w:val="30"/>
        </w:rPr>
      </w:pPr>
      <w:r>
        <w:rPr>
          <w:rFonts w:hint="eastAsia" w:ascii="仿宋" w:hAnsi="仿宋" w:eastAsia="仿宋"/>
          <w:sz w:val="32"/>
          <w:szCs w:val="30"/>
        </w:rPr>
        <w:t xml:space="preserve">    情况说明</w:t>
      </w:r>
    </w:p>
    <w:p>
      <w:pPr>
        <w:widowControl/>
        <w:numPr>
          <w:ilvl w:val="0"/>
          <w:numId w:val="2"/>
        </w:numPr>
        <w:spacing w:line="600" w:lineRule="exact"/>
        <w:ind w:firstLine="1280" w:firstLineChars="400"/>
        <w:jc w:val="left"/>
        <w:rPr>
          <w:rFonts w:ascii="仿宋" w:hAnsi="仿宋" w:eastAsia="仿宋"/>
          <w:sz w:val="32"/>
          <w:szCs w:val="30"/>
        </w:rPr>
      </w:pPr>
      <w:r>
        <w:rPr>
          <w:rFonts w:hint="eastAsia" w:ascii="仿宋" w:hAnsi="仿宋" w:eastAsia="仿宋"/>
          <w:sz w:val="32"/>
          <w:szCs w:val="30"/>
        </w:rPr>
        <w:t>机关运行经费支出情况说明</w:t>
      </w:r>
    </w:p>
    <w:p>
      <w:pPr>
        <w:widowControl/>
        <w:spacing w:line="600" w:lineRule="exact"/>
        <w:ind w:firstLine="1292" w:firstLineChars="404"/>
        <w:jc w:val="left"/>
        <w:rPr>
          <w:rFonts w:ascii="仿宋" w:hAnsi="仿宋" w:eastAsia="仿宋"/>
          <w:sz w:val="32"/>
          <w:szCs w:val="30"/>
        </w:rPr>
      </w:pPr>
      <w:r>
        <w:rPr>
          <w:rFonts w:hint="eastAsia" w:ascii="仿宋" w:hAnsi="仿宋" w:eastAsia="仿宋"/>
          <w:sz w:val="32"/>
          <w:szCs w:val="30"/>
        </w:rPr>
        <w:t>七、政府采购支出情况说明</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jc w:val="left"/>
        <w:rPr>
          <w:rFonts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第四部分  名词解释</w:t>
      </w:r>
    </w:p>
    <w:p>
      <w:pPr>
        <w:widowControl/>
        <w:spacing w:line="580" w:lineRule="exact"/>
        <w:jc w:val="center"/>
        <w:rPr>
          <w:rFonts w:ascii="宋体" w:hAnsi="宋体"/>
          <w:b/>
          <w:sz w:val="32"/>
          <w:szCs w:val="30"/>
        </w:rPr>
      </w:pPr>
    </w:p>
    <w:p>
      <w:pPr>
        <w:widowControl/>
        <w:spacing w:line="580" w:lineRule="exact"/>
        <w:jc w:val="center"/>
        <w:rPr>
          <w:rFonts w:ascii="宋体" w:hAnsi="宋体"/>
          <w:b/>
          <w:sz w:val="32"/>
          <w:szCs w:val="30"/>
        </w:rPr>
      </w:pPr>
    </w:p>
    <w:p>
      <w:pPr>
        <w:widowControl/>
        <w:spacing w:line="580" w:lineRule="exact"/>
        <w:jc w:val="center"/>
        <w:rPr>
          <w:rFonts w:ascii="宋体" w:hAnsi="宋体"/>
          <w:b/>
          <w:sz w:val="32"/>
          <w:szCs w:val="30"/>
        </w:rPr>
      </w:pPr>
    </w:p>
    <w:p>
      <w:pPr>
        <w:widowControl/>
        <w:spacing w:line="580" w:lineRule="exact"/>
        <w:jc w:val="center"/>
        <w:rPr>
          <w:rFonts w:ascii="宋体" w:hAnsi="宋体"/>
          <w:b/>
          <w:sz w:val="32"/>
          <w:szCs w:val="30"/>
        </w:rPr>
      </w:pPr>
    </w:p>
    <w:p>
      <w:pPr>
        <w:widowControl/>
        <w:spacing w:line="580" w:lineRule="exact"/>
        <w:jc w:val="center"/>
        <w:rPr>
          <w:rFonts w:ascii="宋体" w:hAnsi="宋体"/>
          <w:b/>
          <w:sz w:val="32"/>
          <w:szCs w:val="30"/>
        </w:rPr>
      </w:pPr>
    </w:p>
    <w:p>
      <w:pPr>
        <w:widowControl/>
        <w:spacing w:line="580" w:lineRule="exact"/>
        <w:jc w:val="center"/>
        <w:rPr>
          <w:rFonts w:ascii="宋体" w:hAnsi="宋体"/>
          <w:b/>
          <w:sz w:val="32"/>
          <w:szCs w:val="30"/>
        </w:rPr>
      </w:pPr>
    </w:p>
    <w:p>
      <w:pPr>
        <w:widowControl/>
        <w:spacing w:line="580" w:lineRule="exact"/>
        <w:jc w:val="center"/>
        <w:rPr>
          <w:rFonts w:ascii="宋体" w:hAnsi="宋体"/>
          <w:b/>
          <w:sz w:val="32"/>
          <w:szCs w:val="30"/>
        </w:rPr>
      </w:pPr>
    </w:p>
    <w:p>
      <w:pPr>
        <w:widowControl/>
        <w:spacing w:line="580" w:lineRule="exact"/>
        <w:jc w:val="center"/>
        <w:rPr>
          <w:rFonts w:ascii="宋体" w:hAnsi="宋体"/>
          <w:b/>
          <w:sz w:val="32"/>
          <w:szCs w:val="30"/>
        </w:rPr>
      </w:pPr>
    </w:p>
    <w:p>
      <w:pPr>
        <w:widowControl/>
        <w:spacing w:line="580" w:lineRule="exact"/>
        <w:jc w:val="center"/>
        <w:rPr>
          <w:rFonts w:ascii="宋体" w:hAnsi="宋体"/>
          <w:b/>
          <w:sz w:val="32"/>
          <w:szCs w:val="30"/>
        </w:rPr>
      </w:pPr>
    </w:p>
    <w:p>
      <w:pPr>
        <w:widowControl/>
        <w:spacing w:line="580" w:lineRule="exact"/>
        <w:jc w:val="center"/>
        <w:rPr>
          <w:rFonts w:ascii="宋体" w:hAnsi="宋体"/>
          <w:b/>
          <w:sz w:val="32"/>
          <w:szCs w:val="30"/>
        </w:rPr>
      </w:pPr>
    </w:p>
    <w:p>
      <w:pPr>
        <w:widowControl/>
        <w:spacing w:line="580" w:lineRule="exact"/>
        <w:jc w:val="center"/>
        <w:rPr>
          <w:rFonts w:ascii="宋体" w:hAnsi="宋体"/>
          <w:b/>
          <w:sz w:val="32"/>
          <w:szCs w:val="30"/>
        </w:rPr>
      </w:pPr>
    </w:p>
    <w:p>
      <w:pPr>
        <w:widowControl/>
        <w:spacing w:line="580" w:lineRule="exact"/>
        <w:jc w:val="center"/>
        <w:rPr>
          <w:rFonts w:ascii="宋体" w:hAnsi="宋体"/>
          <w:b/>
          <w:sz w:val="32"/>
          <w:szCs w:val="30"/>
        </w:rPr>
      </w:pPr>
    </w:p>
    <w:p>
      <w:pPr>
        <w:widowControl/>
        <w:spacing w:line="580" w:lineRule="exact"/>
        <w:jc w:val="center"/>
        <w:rPr>
          <w:rFonts w:ascii="宋体" w:hAnsi="宋体"/>
          <w:b/>
          <w:sz w:val="32"/>
          <w:szCs w:val="30"/>
        </w:rPr>
      </w:pPr>
    </w:p>
    <w:p>
      <w:pPr>
        <w:widowControl/>
        <w:spacing w:line="580" w:lineRule="exact"/>
        <w:jc w:val="center"/>
        <w:rPr>
          <w:rFonts w:ascii="宋体" w:hAnsi="宋体"/>
          <w:b/>
          <w:sz w:val="32"/>
          <w:szCs w:val="30"/>
        </w:rPr>
      </w:pPr>
    </w:p>
    <w:p>
      <w:pPr>
        <w:widowControl/>
        <w:spacing w:line="580" w:lineRule="exact"/>
        <w:jc w:val="center"/>
        <w:rPr>
          <w:rFonts w:ascii="宋体" w:hAnsi="宋体"/>
          <w:b/>
          <w:sz w:val="32"/>
          <w:szCs w:val="30"/>
        </w:rPr>
      </w:pPr>
    </w:p>
    <w:p>
      <w:pPr>
        <w:widowControl/>
        <w:spacing w:line="580" w:lineRule="exact"/>
        <w:jc w:val="center"/>
        <w:rPr>
          <w:rFonts w:ascii="宋体" w:hAnsi="宋体"/>
          <w:b/>
          <w:sz w:val="32"/>
          <w:szCs w:val="30"/>
        </w:rPr>
      </w:pPr>
    </w:p>
    <w:p>
      <w:pPr>
        <w:widowControl/>
        <w:spacing w:line="580" w:lineRule="exact"/>
        <w:jc w:val="center"/>
        <w:rPr>
          <w:rFonts w:ascii="宋体" w:hAnsi="宋体"/>
          <w:b/>
          <w:sz w:val="36"/>
          <w:szCs w:val="36"/>
        </w:rPr>
      </w:pPr>
      <w:r>
        <w:rPr>
          <w:rFonts w:hint="eastAsia" w:ascii="宋体" w:hAnsi="宋体"/>
          <w:b/>
          <w:sz w:val="36"/>
          <w:szCs w:val="36"/>
        </w:rPr>
        <w:t>第一部分  总工会部门概况</w:t>
      </w:r>
    </w:p>
    <w:p>
      <w:pPr>
        <w:ind w:firstLine="630"/>
        <w:jc w:val="center"/>
        <w:rPr>
          <w:sz w:val="32"/>
          <w:szCs w:val="32"/>
        </w:rPr>
      </w:pPr>
    </w:p>
    <w:p>
      <w:pPr>
        <w:ind w:firstLine="630"/>
        <w:jc w:val="left"/>
        <w:rPr>
          <w:rFonts w:ascii="黑体" w:hAnsi="黑体" w:eastAsia="黑体"/>
          <w:sz w:val="30"/>
          <w:szCs w:val="30"/>
        </w:rPr>
      </w:pPr>
      <w:r>
        <w:rPr>
          <w:rFonts w:hint="eastAsia" w:ascii="黑体" w:hAnsi="黑体" w:eastAsia="黑体"/>
          <w:sz w:val="30"/>
          <w:szCs w:val="30"/>
        </w:rPr>
        <w:t>一、部门主要职能</w:t>
      </w:r>
    </w:p>
    <w:p>
      <w:pPr>
        <w:ind w:left="-4" w:leftChars="-2" w:firstLine="507" w:firstLineChars="169"/>
        <w:jc w:val="left"/>
        <w:rPr>
          <w:rFonts w:ascii="仿宋" w:hAnsi="仿宋" w:eastAsia="仿宋"/>
          <w:color w:val="000000"/>
          <w:sz w:val="30"/>
          <w:szCs w:val="30"/>
        </w:rPr>
      </w:pPr>
      <w:r>
        <w:rPr>
          <w:rFonts w:ascii="仿宋" w:hAnsi="仿宋" w:eastAsia="仿宋"/>
          <w:color w:val="000000"/>
          <w:sz w:val="30"/>
          <w:szCs w:val="30"/>
        </w:rPr>
        <w:t>1</w:t>
      </w:r>
      <w:r>
        <w:rPr>
          <w:rFonts w:hint="eastAsia" w:ascii="仿宋" w:hAnsi="仿宋" w:eastAsia="仿宋"/>
          <w:color w:val="000000"/>
          <w:sz w:val="30"/>
          <w:szCs w:val="30"/>
        </w:rPr>
        <w:t>、贯彻执行党的路线，方针、政策和上级工会及全市工会代表大会的决议</w:t>
      </w:r>
      <w:r>
        <w:rPr>
          <w:rFonts w:ascii="仿宋" w:hAnsi="仿宋" w:eastAsia="仿宋"/>
          <w:color w:val="000000"/>
          <w:sz w:val="30"/>
          <w:szCs w:val="30"/>
        </w:rPr>
        <w:t>:</w:t>
      </w:r>
      <w:r>
        <w:rPr>
          <w:rFonts w:hint="eastAsia" w:ascii="仿宋" w:hAnsi="仿宋" w:eastAsia="仿宋"/>
          <w:color w:val="000000"/>
          <w:sz w:val="30"/>
          <w:szCs w:val="30"/>
        </w:rPr>
        <w:t>根据市委、九江市总工金的部署，结合实际，确定工会的指导思想，目标任务，指导全市各级工会组织开展好各项工作和活动</w:t>
      </w:r>
      <w:r>
        <w:rPr>
          <w:rFonts w:ascii="仿宋" w:hAnsi="仿宋" w:eastAsia="仿宋"/>
          <w:color w:val="000000"/>
          <w:sz w:val="30"/>
          <w:szCs w:val="30"/>
        </w:rPr>
        <w:t>:</w:t>
      </w:r>
      <w:r>
        <w:rPr>
          <w:rFonts w:hint="eastAsia" w:ascii="仿宋" w:hAnsi="仿宋" w:eastAsia="仿宋"/>
          <w:color w:val="000000"/>
          <w:sz w:val="30"/>
          <w:szCs w:val="30"/>
        </w:rPr>
        <w:t>开展调查研究，全心全意为基层、为职工服务。</w:t>
      </w:r>
    </w:p>
    <w:p>
      <w:pPr>
        <w:ind w:firstLine="588" w:firstLineChars="196"/>
        <w:jc w:val="left"/>
        <w:rPr>
          <w:rFonts w:ascii="仿宋" w:hAnsi="仿宋" w:eastAsia="仿宋"/>
          <w:color w:val="000000"/>
          <w:sz w:val="30"/>
          <w:szCs w:val="30"/>
        </w:rPr>
      </w:pPr>
      <w:r>
        <w:rPr>
          <w:rFonts w:ascii="仿宋" w:hAnsi="仿宋" w:eastAsia="仿宋"/>
          <w:color w:val="000000"/>
          <w:sz w:val="30"/>
          <w:szCs w:val="30"/>
        </w:rPr>
        <w:t>2</w:t>
      </w:r>
      <w:r>
        <w:rPr>
          <w:rFonts w:hint="eastAsia" w:ascii="仿宋" w:hAnsi="仿宋" w:eastAsia="仿宋"/>
          <w:color w:val="000000"/>
          <w:sz w:val="30"/>
          <w:szCs w:val="30"/>
        </w:rPr>
        <w:t>、加强工会自身改革和建设，创建“学习型服务型、创新型”工会</w:t>
      </w:r>
      <w:r>
        <w:rPr>
          <w:rFonts w:ascii="仿宋" w:hAnsi="仿宋" w:eastAsia="仿宋"/>
          <w:color w:val="000000"/>
          <w:sz w:val="30"/>
          <w:szCs w:val="30"/>
        </w:rPr>
        <w:t>;</w:t>
      </w:r>
      <w:r>
        <w:rPr>
          <w:rFonts w:hint="eastAsia" w:ascii="仿宋" w:hAnsi="仿宋" w:eastAsia="仿宋"/>
          <w:color w:val="000000"/>
          <w:sz w:val="30"/>
          <w:szCs w:val="30"/>
        </w:rPr>
        <w:t>督促全市党政群机关、企事业单位和各类新建企业</w:t>
      </w:r>
      <w:r>
        <w:rPr>
          <w:rFonts w:ascii="仿宋" w:hAnsi="仿宋" w:eastAsia="仿宋"/>
          <w:color w:val="000000"/>
          <w:sz w:val="30"/>
          <w:szCs w:val="30"/>
        </w:rPr>
        <w:t>(</w:t>
      </w:r>
      <w:r>
        <w:rPr>
          <w:rFonts w:hint="eastAsia" w:ascii="仿宋" w:hAnsi="仿宋" w:eastAsia="仿宋"/>
          <w:color w:val="000000"/>
          <w:sz w:val="30"/>
          <w:szCs w:val="30"/>
        </w:rPr>
        <w:t>新经济组织</w:t>
      </w:r>
      <w:r>
        <w:rPr>
          <w:rFonts w:ascii="仿宋" w:hAnsi="仿宋" w:eastAsia="仿宋"/>
          <w:color w:val="000000"/>
          <w:sz w:val="30"/>
          <w:szCs w:val="30"/>
        </w:rPr>
        <w:t>)</w:t>
      </w:r>
      <w:r>
        <w:rPr>
          <w:rFonts w:hint="eastAsia" w:ascii="仿宋" w:hAnsi="仿宋" w:eastAsia="仿宋"/>
          <w:color w:val="000000"/>
          <w:sz w:val="30"/>
          <w:szCs w:val="30"/>
        </w:rPr>
        <w:t>依法建立工会组织，完善工作制度，健全工作机制，开展工会工作</w:t>
      </w:r>
      <w:r>
        <w:rPr>
          <w:rFonts w:ascii="仿宋" w:hAnsi="仿宋" w:eastAsia="仿宋"/>
          <w:color w:val="000000"/>
          <w:sz w:val="30"/>
          <w:szCs w:val="30"/>
        </w:rPr>
        <w:t>:</w:t>
      </w:r>
      <w:r>
        <w:rPr>
          <w:rFonts w:hint="eastAsia" w:ascii="仿宋" w:hAnsi="仿宋" w:eastAsia="仿宋"/>
          <w:color w:val="000000"/>
          <w:sz w:val="30"/>
          <w:szCs w:val="30"/>
        </w:rPr>
        <w:t>督促，指导基层工会按期换届</w:t>
      </w:r>
      <w:r>
        <w:rPr>
          <w:rFonts w:ascii="仿宋" w:hAnsi="仿宋" w:eastAsia="仿宋"/>
          <w:color w:val="000000"/>
          <w:sz w:val="30"/>
          <w:szCs w:val="30"/>
        </w:rPr>
        <w:t>;</w:t>
      </w:r>
      <w:r>
        <w:rPr>
          <w:rFonts w:hint="eastAsia" w:ascii="仿宋" w:hAnsi="仿宋" w:eastAsia="仿宋"/>
          <w:color w:val="000000"/>
          <w:sz w:val="30"/>
          <w:szCs w:val="30"/>
        </w:rPr>
        <w:t>代表和维护职工的合法权益，突出和履行维护职能，保护、调动和发挥广大职工的积极性、创造性</w:t>
      </w:r>
      <w:r>
        <w:rPr>
          <w:rFonts w:ascii="仿宋" w:hAnsi="仿宋" w:eastAsia="仿宋"/>
          <w:color w:val="000000"/>
          <w:sz w:val="30"/>
          <w:szCs w:val="30"/>
        </w:rPr>
        <w:t>:</w:t>
      </w:r>
      <w:r>
        <w:rPr>
          <w:rFonts w:hint="eastAsia" w:ascii="仿宋" w:hAnsi="仿宋" w:eastAsia="仿宋"/>
          <w:color w:val="000000"/>
          <w:sz w:val="30"/>
          <w:szCs w:val="30"/>
        </w:rPr>
        <w:t>协助各级党委做好工会干部的配备、管理和培训工作</w:t>
      </w:r>
      <w:r>
        <w:rPr>
          <w:rFonts w:ascii="仿宋" w:hAnsi="仿宋" w:eastAsia="仿宋"/>
          <w:color w:val="000000"/>
          <w:sz w:val="30"/>
          <w:szCs w:val="30"/>
        </w:rPr>
        <w:t>;</w:t>
      </w:r>
      <w:r>
        <w:rPr>
          <w:rFonts w:hint="eastAsia" w:ascii="仿宋" w:hAnsi="仿宋" w:eastAsia="仿宋"/>
          <w:color w:val="000000"/>
          <w:sz w:val="30"/>
          <w:szCs w:val="30"/>
        </w:rPr>
        <w:t>围绕有关职工合法权益的重大问题进行调查研究、向市委、市政府和九江市总工会反映职工群众的思想、愿望和要求，提出合理意见</w:t>
      </w:r>
      <w:r>
        <w:rPr>
          <w:rFonts w:ascii="仿宋" w:hAnsi="仿宋" w:eastAsia="仿宋"/>
          <w:color w:val="000000"/>
          <w:sz w:val="30"/>
          <w:szCs w:val="30"/>
        </w:rPr>
        <w:t>;</w:t>
      </w:r>
      <w:r>
        <w:rPr>
          <w:rFonts w:hint="eastAsia" w:ascii="仿宋" w:hAnsi="仿宋" w:eastAsia="仿宋"/>
          <w:color w:val="000000"/>
          <w:sz w:val="30"/>
          <w:szCs w:val="30"/>
        </w:rPr>
        <w:t>指导考核全市各级工会工作，增强基层工会活力，提高工会工作整体水平</w:t>
      </w:r>
    </w:p>
    <w:p>
      <w:pPr>
        <w:ind w:firstLine="588" w:firstLineChars="196"/>
        <w:jc w:val="left"/>
        <w:rPr>
          <w:rFonts w:ascii="仿宋" w:hAnsi="仿宋" w:eastAsia="仿宋"/>
          <w:color w:val="000000"/>
          <w:sz w:val="30"/>
          <w:szCs w:val="30"/>
        </w:rPr>
      </w:pPr>
      <w:r>
        <w:rPr>
          <w:rFonts w:ascii="仿宋" w:hAnsi="仿宋" w:eastAsia="仿宋"/>
          <w:color w:val="000000"/>
          <w:sz w:val="30"/>
          <w:szCs w:val="30"/>
        </w:rPr>
        <w:t>3</w:t>
      </w:r>
      <w:r>
        <w:rPr>
          <w:rFonts w:hint="eastAsia" w:ascii="仿宋" w:hAnsi="仿宋" w:eastAsia="仿宋"/>
          <w:color w:val="000000"/>
          <w:sz w:val="30"/>
          <w:szCs w:val="30"/>
        </w:rPr>
        <w:t>、帮助和指导各级工会依照法律规定通过职工代表大会和其他形式，组织职工参与本单位的民主选举、民主决策、民主管理和民主监督，通过平等协商和集体合同制度，协调劳动关系。维护职工劳动权益</w:t>
      </w:r>
      <w:r>
        <w:rPr>
          <w:rFonts w:ascii="仿宋" w:hAnsi="仿宋" w:eastAsia="仿宋"/>
          <w:color w:val="000000"/>
          <w:sz w:val="30"/>
          <w:szCs w:val="30"/>
        </w:rPr>
        <w:t>:</w:t>
      </w:r>
      <w:r>
        <w:rPr>
          <w:rFonts w:hint="eastAsia" w:ascii="仿宋" w:hAnsi="仿宋" w:eastAsia="仿宋"/>
          <w:color w:val="000000"/>
          <w:sz w:val="30"/>
          <w:szCs w:val="30"/>
        </w:rPr>
        <w:t>参与有关涉及职工切身利益的有关组织机构和工作会议，参与有关政策的制定和修改，参与职工安全事故的调查处理</w:t>
      </w:r>
    </w:p>
    <w:p>
      <w:pPr>
        <w:ind w:firstLine="588" w:firstLineChars="196"/>
        <w:jc w:val="left"/>
        <w:rPr>
          <w:rFonts w:ascii="仿宋" w:hAnsi="仿宋" w:eastAsia="仿宋"/>
          <w:color w:val="000000"/>
          <w:sz w:val="30"/>
          <w:szCs w:val="30"/>
        </w:rPr>
      </w:pPr>
      <w:r>
        <w:rPr>
          <w:rFonts w:ascii="仿宋" w:hAnsi="仿宋" w:eastAsia="仿宋"/>
          <w:color w:val="000000"/>
          <w:sz w:val="30"/>
          <w:szCs w:val="30"/>
        </w:rPr>
        <w:t>4</w:t>
      </w:r>
      <w:r>
        <w:rPr>
          <w:rFonts w:hint="eastAsia" w:ascii="仿宋" w:hAnsi="仿宋" w:eastAsia="仿宋"/>
          <w:color w:val="000000"/>
          <w:sz w:val="30"/>
          <w:szCs w:val="30"/>
        </w:rPr>
        <w:t>、组织和动员职工群众围绕经济建设中心，积极开展经济技术创新工程、劳动竞赛、合法化建议、技术革新等活动，充分发挥全市职工群众主力军作用，促进经济和社会发展，组织开展“创建学习型组织，争做知识型职工”活动，不断提高职工思想道德、技术业务和科学文化素质，培养和适就有理想、有道德、有文化、有纪律的职工队伍，推动全市经济社会协调发展，为建设大美庐山，实现同步小康，谱写富裕美丽幸福现代化江西庐山篇章而共同努力奋斗</w:t>
      </w:r>
    </w:p>
    <w:p>
      <w:pPr>
        <w:ind w:firstLine="588" w:firstLineChars="196"/>
        <w:jc w:val="left"/>
        <w:rPr>
          <w:rFonts w:ascii="仿宋" w:hAnsi="仿宋" w:eastAsia="仿宋"/>
          <w:color w:val="000000"/>
          <w:sz w:val="30"/>
          <w:szCs w:val="30"/>
        </w:rPr>
      </w:pPr>
      <w:r>
        <w:rPr>
          <w:rFonts w:ascii="仿宋" w:hAnsi="仿宋" w:eastAsia="仿宋"/>
          <w:color w:val="000000"/>
          <w:sz w:val="30"/>
          <w:szCs w:val="30"/>
        </w:rPr>
        <w:t>5</w:t>
      </w:r>
      <w:r>
        <w:rPr>
          <w:rFonts w:hint="eastAsia" w:ascii="仿宋" w:hAnsi="仿宋" w:eastAsia="仿宋"/>
          <w:color w:val="000000"/>
          <w:sz w:val="30"/>
          <w:szCs w:val="30"/>
        </w:rPr>
        <w:t>、协助市政府做好劳动模范的推荐、评选和管理工作</w:t>
      </w:r>
      <w:r>
        <w:rPr>
          <w:rFonts w:ascii="仿宋" w:hAnsi="仿宋" w:eastAsia="仿宋"/>
          <w:color w:val="000000"/>
          <w:sz w:val="30"/>
          <w:szCs w:val="30"/>
        </w:rPr>
        <w:t>:</w:t>
      </w:r>
      <w:r>
        <w:rPr>
          <w:rFonts w:hint="eastAsia" w:ascii="仿宋" w:hAnsi="仿宋" w:eastAsia="仿宋"/>
          <w:color w:val="000000"/>
          <w:sz w:val="30"/>
          <w:szCs w:val="30"/>
        </w:rPr>
        <w:t>协助上级工会做好市内全国、省、市劳动模范及“五一”劳动奖章</w:t>
      </w:r>
      <w:r>
        <w:rPr>
          <w:rFonts w:ascii="仿宋" w:hAnsi="仿宋" w:eastAsia="仿宋"/>
          <w:color w:val="000000"/>
          <w:sz w:val="30"/>
          <w:szCs w:val="30"/>
        </w:rPr>
        <w:t>(</w:t>
      </w:r>
      <w:r>
        <w:rPr>
          <w:rFonts w:hint="eastAsia" w:ascii="仿宋" w:hAnsi="仿宋" w:eastAsia="仿宋"/>
          <w:color w:val="000000"/>
          <w:sz w:val="30"/>
          <w:szCs w:val="30"/>
        </w:rPr>
        <w:t>奖状</w:t>
      </w:r>
      <w:r>
        <w:rPr>
          <w:rFonts w:ascii="仿宋" w:hAnsi="仿宋" w:eastAsia="仿宋"/>
          <w:color w:val="000000"/>
          <w:sz w:val="30"/>
          <w:szCs w:val="30"/>
        </w:rPr>
        <w:t>)</w:t>
      </w:r>
      <w:r>
        <w:rPr>
          <w:rFonts w:hint="eastAsia" w:ascii="仿宋" w:hAnsi="仿宋" w:eastAsia="仿宋"/>
          <w:color w:val="000000"/>
          <w:sz w:val="30"/>
          <w:szCs w:val="30"/>
        </w:rPr>
        <w:t>的管理服务工作</w:t>
      </w:r>
    </w:p>
    <w:p>
      <w:pPr>
        <w:ind w:firstLine="588" w:firstLineChars="196"/>
        <w:jc w:val="left"/>
        <w:rPr>
          <w:rFonts w:ascii="仿宋" w:hAnsi="仿宋" w:eastAsia="仿宋"/>
          <w:color w:val="000000"/>
          <w:sz w:val="30"/>
          <w:szCs w:val="30"/>
        </w:rPr>
      </w:pPr>
      <w:r>
        <w:rPr>
          <w:rFonts w:ascii="仿宋" w:hAnsi="仿宋" w:eastAsia="仿宋"/>
          <w:color w:val="000000"/>
          <w:sz w:val="30"/>
          <w:szCs w:val="30"/>
        </w:rPr>
        <w:t>6</w:t>
      </w:r>
      <w:r>
        <w:rPr>
          <w:rFonts w:hint="eastAsia" w:ascii="仿宋" w:hAnsi="仿宋" w:eastAsia="仿宋"/>
          <w:color w:val="000000"/>
          <w:sz w:val="30"/>
          <w:szCs w:val="30"/>
        </w:rPr>
        <w:t>、负责全市工会经费的收缴、管理、审查、审计工作，管理市总工会资产，参与研究建兴办职工福利事业的有关制度和规定</w:t>
      </w:r>
    </w:p>
    <w:p>
      <w:pPr>
        <w:ind w:firstLine="588" w:firstLineChars="196"/>
        <w:jc w:val="left"/>
        <w:rPr>
          <w:rFonts w:ascii="仿宋" w:hAnsi="仿宋" w:eastAsia="仿宋"/>
          <w:color w:val="000000"/>
          <w:sz w:val="30"/>
          <w:szCs w:val="30"/>
        </w:rPr>
      </w:pPr>
      <w:r>
        <w:rPr>
          <w:rFonts w:ascii="仿宋" w:hAnsi="仿宋" w:eastAsia="仿宋"/>
          <w:color w:val="000000"/>
          <w:sz w:val="30"/>
          <w:szCs w:val="30"/>
        </w:rPr>
        <w:t>7</w:t>
      </w:r>
      <w:r>
        <w:rPr>
          <w:rFonts w:hint="eastAsia" w:ascii="仿宋" w:hAnsi="仿宋" w:eastAsia="仿宋"/>
          <w:color w:val="000000"/>
          <w:sz w:val="30"/>
          <w:szCs w:val="30"/>
        </w:rPr>
        <w:t>、协助市委，市政府和有关部门做好促进就业再就业工作，开展春送位、夏送清凉、秋送助学冬送温暖和困难职工帮扶活动，管好用好各类帮扶资金，为全市基层工会会员</w:t>
      </w:r>
      <w:r>
        <w:rPr>
          <w:rFonts w:ascii="仿宋" w:hAnsi="仿宋" w:eastAsia="仿宋"/>
          <w:color w:val="000000"/>
          <w:sz w:val="30"/>
          <w:szCs w:val="30"/>
        </w:rPr>
        <w:t>(</w:t>
      </w:r>
      <w:r>
        <w:rPr>
          <w:rFonts w:hint="eastAsia" w:ascii="仿宋" w:hAnsi="仿宋" w:eastAsia="仿宋"/>
          <w:color w:val="000000"/>
          <w:sz w:val="30"/>
          <w:szCs w:val="30"/>
        </w:rPr>
        <w:t>职工</w:t>
      </w:r>
      <w:r>
        <w:rPr>
          <w:rFonts w:ascii="仿宋" w:hAnsi="仿宋" w:eastAsia="仿宋"/>
          <w:color w:val="000000"/>
          <w:sz w:val="30"/>
          <w:szCs w:val="30"/>
        </w:rPr>
        <w:t>)</w:t>
      </w:r>
      <w:r>
        <w:rPr>
          <w:rFonts w:hint="eastAsia" w:ascii="仿宋" w:hAnsi="仿宋" w:eastAsia="仿宋"/>
          <w:color w:val="000000"/>
          <w:sz w:val="30"/>
          <w:szCs w:val="30"/>
        </w:rPr>
        <w:t>提供政策和法律援助服务，促进依法治会</w:t>
      </w:r>
    </w:p>
    <w:p>
      <w:pPr>
        <w:ind w:firstLine="630"/>
        <w:jc w:val="left"/>
        <w:rPr>
          <w:rFonts w:ascii="仿宋" w:hAnsi="仿宋" w:eastAsia="仿宋"/>
          <w:sz w:val="30"/>
          <w:szCs w:val="30"/>
        </w:rPr>
      </w:pPr>
      <w:r>
        <w:rPr>
          <w:rFonts w:ascii="仿宋" w:hAnsi="仿宋" w:eastAsia="仿宋"/>
          <w:color w:val="000000"/>
          <w:sz w:val="30"/>
          <w:szCs w:val="30"/>
        </w:rPr>
        <w:t>8</w:t>
      </w:r>
      <w:r>
        <w:rPr>
          <w:rFonts w:hint="eastAsia" w:ascii="仿宋" w:hAnsi="仿宋" w:eastAsia="仿宋"/>
          <w:color w:val="000000"/>
          <w:sz w:val="30"/>
          <w:szCs w:val="30"/>
        </w:rPr>
        <w:t>、承办市委、市政府和九江市总工会交办的其他工作</w:t>
      </w:r>
    </w:p>
    <w:p>
      <w:pPr>
        <w:ind w:firstLine="630"/>
        <w:jc w:val="left"/>
        <w:rPr>
          <w:rFonts w:ascii="黑体" w:hAnsi="黑体" w:eastAsia="黑体"/>
          <w:sz w:val="30"/>
          <w:szCs w:val="30"/>
        </w:rPr>
      </w:pPr>
      <w:r>
        <w:rPr>
          <w:rFonts w:hint="eastAsia" w:ascii="黑体" w:hAnsi="黑体" w:eastAsia="黑体"/>
          <w:sz w:val="30"/>
          <w:szCs w:val="30"/>
        </w:rPr>
        <w:t>二、部门基本情况</w:t>
      </w:r>
    </w:p>
    <w:p>
      <w:pPr>
        <w:ind w:firstLine="630"/>
        <w:jc w:val="left"/>
        <w:rPr>
          <w:rFonts w:ascii="仿宋" w:hAnsi="仿宋" w:eastAsia="仿宋"/>
          <w:sz w:val="30"/>
          <w:szCs w:val="30"/>
        </w:rPr>
      </w:pPr>
      <w:r>
        <w:rPr>
          <w:rFonts w:hint="eastAsia" w:ascii="仿宋" w:hAnsi="仿宋" w:eastAsia="仿宋"/>
          <w:sz w:val="30"/>
          <w:szCs w:val="30"/>
        </w:rPr>
        <w:t>纳入本套部门决算汇编范围的单位共 1个，包括：庐山市总工会。</w:t>
      </w:r>
    </w:p>
    <w:p>
      <w:pPr>
        <w:ind w:firstLine="630"/>
        <w:jc w:val="left"/>
        <w:rPr>
          <w:rFonts w:hint="eastAsia" w:ascii="仿宋" w:hAnsi="仿宋" w:eastAsia="仿宋"/>
          <w:sz w:val="30"/>
          <w:szCs w:val="30"/>
        </w:rPr>
      </w:pPr>
      <w:r>
        <w:rPr>
          <w:rFonts w:hint="eastAsia" w:ascii="仿宋" w:hAnsi="仿宋" w:eastAsia="仿宋"/>
          <w:sz w:val="30"/>
          <w:szCs w:val="30"/>
        </w:rPr>
        <w:t xml:space="preserve">本部门2020年年末实有人数21人，其中在职人员 </w:t>
      </w:r>
      <w:r>
        <w:rPr>
          <w:rFonts w:hint="eastAsia" w:ascii="仿宋" w:hAnsi="仿宋" w:eastAsia="仿宋"/>
          <w:sz w:val="30"/>
          <w:szCs w:val="30"/>
          <w:lang w:val="en-US" w:eastAsia="zh-CN"/>
        </w:rPr>
        <w:t>10</w:t>
      </w:r>
      <w:r>
        <w:rPr>
          <w:rFonts w:hint="eastAsia" w:ascii="仿宋" w:hAnsi="仿宋" w:eastAsia="仿宋"/>
          <w:sz w:val="30"/>
          <w:szCs w:val="30"/>
        </w:rPr>
        <w:t xml:space="preserve"> 人，离休人员 </w:t>
      </w:r>
      <w:r>
        <w:rPr>
          <w:rFonts w:hint="eastAsia" w:ascii="仿宋" w:hAnsi="仿宋" w:eastAsia="仿宋"/>
          <w:sz w:val="30"/>
          <w:szCs w:val="30"/>
          <w:lang w:val="en-US" w:eastAsia="zh-CN"/>
        </w:rPr>
        <w:t>0</w:t>
      </w:r>
      <w:r>
        <w:rPr>
          <w:rFonts w:hint="eastAsia" w:ascii="仿宋" w:hAnsi="仿宋" w:eastAsia="仿宋"/>
          <w:sz w:val="30"/>
          <w:szCs w:val="30"/>
        </w:rPr>
        <w:t xml:space="preserve"> 人，退休人员 </w:t>
      </w:r>
      <w:r>
        <w:rPr>
          <w:rFonts w:hint="eastAsia" w:ascii="仿宋" w:hAnsi="仿宋" w:eastAsia="仿宋"/>
          <w:sz w:val="30"/>
          <w:szCs w:val="30"/>
          <w:lang w:val="en-US" w:eastAsia="zh-CN"/>
        </w:rPr>
        <w:t>10</w:t>
      </w:r>
      <w:r>
        <w:rPr>
          <w:rFonts w:hint="eastAsia" w:ascii="仿宋" w:hAnsi="仿宋" w:eastAsia="仿宋"/>
          <w:sz w:val="30"/>
          <w:szCs w:val="30"/>
        </w:rPr>
        <w:t xml:space="preserve">  人；年末其他人员 </w:t>
      </w:r>
      <w:r>
        <w:rPr>
          <w:rFonts w:hint="eastAsia" w:ascii="仿宋" w:hAnsi="仿宋" w:eastAsia="仿宋"/>
          <w:sz w:val="30"/>
          <w:szCs w:val="30"/>
          <w:lang w:val="en-US" w:eastAsia="zh-CN"/>
        </w:rPr>
        <w:t>1</w:t>
      </w:r>
      <w:r>
        <w:rPr>
          <w:rFonts w:hint="eastAsia" w:ascii="仿宋" w:hAnsi="仿宋" w:eastAsia="仿宋"/>
          <w:sz w:val="30"/>
          <w:szCs w:val="30"/>
        </w:rPr>
        <w:t xml:space="preserve">  人；年末学生人数 </w:t>
      </w:r>
      <w:r>
        <w:rPr>
          <w:rFonts w:hint="eastAsia" w:ascii="仿宋" w:hAnsi="仿宋" w:eastAsia="仿宋"/>
          <w:sz w:val="30"/>
          <w:szCs w:val="30"/>
          <w:lang w:val="en-US" w:eastAsia="zh-CN"/>
        </w:rPr>
        <w:t>0</w:t>
      </w:r>
      <w:r>
        <w:rPr>
          <w:rFonts w:hint="eastAsia" w:ascii="仿宋" w:hAnsi="仿宋" w:eastAsia="仿宋"/>
          <w:sz w:val="30"/>
          <w:szCs w:val="30"/>
        </w:rPr>
        <w:t xml:space="preserve">  人。</w:t>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ascii="宋体" w:hAnsi="宋体"/>
          <w:b/>
          <w:sz w:val="32"/>
          <w:szCs w:val="32"/>
        </w:rPr>
      </w:pPr>
      <w:r>
        <w:rPr>
          <w:rFonts w:hint="eastAsia" w:ascii="宋体" w:hAnsi="宋体"/>
          <w:b/>
          <w:sz w:val="32"/>
          <w:szCs w:val="32"/>
        </w:rPr>
        <w:t>第二部分  2020年度部门决算表</w:t>
      </w:r>
    </w:p>
    <w:p>
      <w:pPr>
        <w:ind w:firstLine="630"/>
        <w:jc w:val="left"/>
        <w:rPr>
          <w:rFonts w:ascii="仿宋" w:hAnsi="仿宋" w:eastAsia="仿宋"/>
          <w:sz w:val="30"/>
          <w:szCs w:val="30"/>
        </w:rPr>
      </w:pPr>
    </w:p>
    <w:p/>
    <w:p/>
    <w:p/>
    <w:p>
      <w:r>
        <w:drawing>
          <wp:inline distT="0" distB="0" distL="114300" distR="114300">
            <wp:extent cx="5271135" cy="4512945"/>
            <wp:effectExtent l="0" t="0" r="5715" b="190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4"/>
                    <a:stretch>
                      <a:fillRect/>
                    </a:stretch>
                  </pic:blipFill>
                  <pic:spPr>
                    <a:xfrm>
                      <a:off x="0" y="0"/>
                      <a:ext cx="5271135" cy="4512945"/>
                    </a:xfrm>
                    <a:prstGeom prst="rect">
                      <a:avLst/>
                    </a:prstGeom>
                    <a:noFill/>
                    <a:ln>
                      <a:noFill/>
                    </a:ln>
                  </pic:spPr>
                </pic:pic>
              </a:graphicData>
            </a:graphic>
          </wp:inline>
        </w:drawing>
      </w:r>
    </w:p>
    <w:p/>
    <w:p/>
    <w:p/>
    <w:p/>
    <w:p/>
    <w:p/>
    <w:p>
      <w:r>
        <w:drawing>
          <wp:inline distT="0" distB="0" distL="114300" distR="114300">
            <wp:extent cx="5265420" cy="3005455"/>
            <wp:effectExtent l="0" t="0" r="11430" b="4445"/>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5"/>
                    <a:stretch>
                      <a:fillRect/>
                    </a:stretch>
                  </pic:blipFill>
                  <pic:spPr>
                    <a:xfrm>
                      <a:off x="0" y="0"/>
                      <a:ext cx="5265420" cy="3005455"/>
                    </a:xfrm>
                    <a:prstGeom prst="rect">
                      <a:avLst/>
                    </a:prstGeom>
                    <a:noFill/>
                    <a:ln>
                      <a:noFill/>
                    </a:ln>
                  </pic:spPr>
                </pic:pic>
              </a:graphicData>
            </a:graphic>
          </wp:inline>
        </w:drawing>
      </w:r>
    </w:p>
    <w:p/>
    <w:p/>
    <w:p>
      <w:r>
        <w:drawing>
          <wp:inline distT="0" distB="0" distL="114300" distR="114300">
            <wp:extent cx="5270500" cy="3237865"/>
            <wp:effectExtent l="0" t="0" r="6350" b="635"/>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r:embed="rId6"/>
                    <a:stretch>
                      <a:fillRect/>
                    </a:stretch>
                  </pic:blipFill>
                  <pic:spPr>
                    <a:xfrm>
                      <a:off x="0" y="0"/>
                      <a:ext cx="5270500" cy="3237865"/>
                    </a:xfrm>
                    <a:prstGeom prst="rect">
                      <a:avLst/>
                    </a:prstGeom>
                    <a:noFill/>
                    <a:ln>
                      <a:noFill/>
                    </a:ln>
                  </pic:spPr>
                </pic:pic>
              </a:graphicData>
            </a:graphic>
          </wp:inline>
        </w:drawing>
      </w:r>
    </w:p>
    <w:p>
      <w:pPr>
        <w:pStyle w:val="6"/>
      </w:pPr>
    </w:p>
    <w:p>
      <w:r>
        <w:drawing>
          <wp:inline distT="0" distB="0" distL="114300" distR="114300">
            <wp:extent cx="5273675" cy="3754120"/>
            <wp:effectExtent l="0" t="0" r="3175" b="17780"/>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7"/>
                    <a:stretch>
                      <a:fillRect/>
                    </a:stretch>
                  </pic:blipFill>
                  <pic:spPr>
                    <a:xfrm>
                      <a:off x="0" y="0"/>
                      <a:ext cx="5273675" cy="3754120"/>
                    </a:xfrm>
                    <a:prstGeom prst="rect">
                      <a:avLst/>
                    </a:prstGeom>
                    <a:noFill/>
                    <a:ln>
                      <a:noFill/>
                    </a:ln>
                  </pic:spPr>
                </pic:pic>
              </a:graphicData>
            </a:graphic>
          </wp:inline>
        </w:drawing>
      </w:r>
    </w:p>
    <w:p/>
    <w:p>
      <w:pPr>
        <w:pStyle w:val="6"/>
      </w:pPr>
      <w:r>
        <w:drawing>
          <wp:inline distT="0" distB="0" distL="114300" distR="114300">
            <wp:extent cx="5269865" cy="4243070"/>
            <wp:effectExtent l="0" t="0" r="6985" b="5080"/>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8"/>
                    <a:stretch>
                      <a:fillRect/>
                    </a:stretch>
                  </pic:blipFill>
                  <pic:spPr>
                    <a:xfrm>
                      <a:off x="0" y="0"/>
                      <a:ext cx="5269865" cy="4243070"/>
                    </a:xfrm>
                    <a:prstGeom prst="rect">
                      <a:avLst/>
                    </a:prstGeom>
                    <a:noFill/>
                    <a:ln>
                      <a:noFill/>
                    </a:ln>
                  </pic:spPr>
                </pic:pic>
              </a:graphicData>
            </a:graphic>
          </wp:inline>
        </w:drawing>
      </w:r>
    </w:p>
    <w:p/>
    <w:p/>
    <w:p/>
    <w:p>
      <w:pPr>
        <w:tabs>
          <w:tab w:val="left" w:pos="978"/>
        </w:tabs>
        <w:rPr>
          <w:rFonts w:hint="eastAsia" w:eastAsiaTheme="minorEastAsia"/>
          <w:lang w:eastAsia="zh-CN"/>
        </w:rPr>
      </w:pPr>
      <w:r>
        <w:rPr>
          <w:rFonts w:hint="eastAsia"/>
          <w:lang w:eastAsia="zh-CN"/>
        </w:rPr>
        <w:tab/>
      </w:r>
      <w:r>
        <w:drawing>
          <wp:inline distT="0" distB="0" distL="114300" distR="114300">
            <wp:extent cx="5272405" cy="6986905"/>
            <wp:effectExtent l="0" t="0" r="4445" b="4445"/>
            <wp:docPr id="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pic:cNvPicPr>
                      <a:picLocks noChangeAspect="1"/>
                    </pic:cNvPicPr>
                  </pic:nvPicPr>
                  <pic:blipFill>
                    <a:blip r:embed="rId9"/>
                    <a:stretch>
                      <a:fillRect/>
                    </a:stretch>
                  </pic:blipFill>
                  <pic:spPr>
                    <a:xfrm>
                      <a:off x="0" y="0"/>
                      <a:ext cx="5272405" cy="6986905"/>
                    </a:xfrm>
                    <a:prstGeom prst="rect">
                      <a:avLst/>
                    </a:prstGeom>
                    <a:noFill/>
                    <a:ln>
                      <a:noFill/>
                    </a:ln>
                  </pic:spPr>
                </pic:pic>
              </a:graphicData>
            </a:graphic>
          </wp:inline>
        </w:drawing>
      </w:r>
    </w:p>
    <w:p/>
    <w:p/>
    <w:p/>
    <w:p/>
    <w:p/>
    <w:p>
      <w:r>
        <w:drawing>
          <wp:inline distT="0" distB="0" distL="114300" distR="114300">
            <wp:extent cx="5271135" cy="4138930"/>
            <wp:effectExtent l="0" t="0" r="5715" b="13970"/>
            <wp:docPr id="2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
                    <pic:cNvPicPr>
                      <a:picLocks noChangeAspect="1"/>
                    </pic:cNvPicPr>
                  </pic:nvPicPr>
                  <pic:blipFill>
                    <a:blip r:embed="rId10"/>
                    <a:stretch>
                      <a:fillRect/>
                    </a:stretch>
                  </pic:blipFill>
                  <pic:spPr>
                    <a:xfrm>
                      <a:off x="0" y="0"/>
                      <a:ext cx="5271135" cy="4138930"/>
                    </a:xfrm>
                    <a:prstGeom prst="rect">
                      <a:avLst/>
                    </a:prstGeom>
                    <a:noFill/>
                    <a:ln>
                      <a:noFill/>
                    </a:ln>
                  </pic:spPr>
                </pic:pic>
              </a:graphicData>
            </a:graphic>
          </wp:inline>
        </w:drawing>
      </w:r>
    </w:p>
    <w:p/>
    <w:p/>
    <w:p/>
    <w:p/>
    <w:p/>
    <w:p/>
    <w:p>
      <w:r>
        <w:drawing>
          <wp:inline distT="0" distB="0" distL="114300" distR="114300">
            <wp:extent cx="5268595" cy="1866900"/>
            <wp:effectExtent l="0" t="0" r="8255" b="0"/>
            <wp:docPr id="2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1"/>
                    <pic:cNvPicPr>
                      <a:picLocks noChangeAspect="1"/>
                    </pic:cNvPicPr>
                  </pic:nvPicPr>
                  <pic:blipFill>
                    <a:blip r:embed="rId11"/>
                    <a:stretch>
                      <a:fillRect/>
                    </a:stretch>
                  </pic:blipFill>
                  <pic:spPr>
                    <a:xfrm>
                      <a:off x="0" y="0"/>
                      <a:ext cx="5268595" cy="1866900"/>
                    </a:xfrm>
                    <a:prstGeom prst="rect">
                      <a:avLst/>
                    </a:prstGeom>
                    <a:noFill/>
                    <a:ln>
                      <a:noFill/>
                    </a:ln>
                  </pic:spPr>
                </pic:pic>
              </a:graphicData>
            </a:graphic>
          </wp:inline>
        </w:drawing>
      </w:r>
    </w:p>
    <w:p/>
    <w:p/>
    <w:p>
      <w:r>
        <w:drawing>
          <wp:inline distT="0" distB="0" distL="114300" distR="114300">
            <wp:extent cx="5267325" cy="1594485"/>
            <wp:effectExtent l="0" t="0" r="9525" b="5715"/>
            <wp:docPr id="2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2"/>
                    <pic:cNvPicPr>
                      <a:picLocks noChangeAspect="1"/>
                    </pic:cNvPicPr>
                  </pic:nvPicPr>
                  <pic:blipFill>
                    <a:blip r:embed="rId12"/>
                    <a:stretch>
                      <a:fillRect/>
                    </a:stretch>
                  </pic:blipFill>
                  <pic:spPr>
                    <a:xfrm>
                      <a:off x="0" y="0"/>
                      <a:ext cx="5267325" cy="1594485"/>
                    </a:xfrm>
                    <a:prstGeom prst="rect">
                      <a:avLst/>
                    </a:prstGeom>
                    <a:noFill/>
                    <a:ln>
                      <a:noFill/>
                    </a:ln>
                  </pic:spPr>
                </pic:pic>
              </a:graphicData>
            </a:graphic>
          </wp:inline>
        </w:drawing>
      </w:r>
    </w:p>
    <w:p/>
    <w:p/>
    <w:p/>
    <w:p>
      <w:pPr>
        <w:pStyle w:val="6"/>
      </w:pPr>
      <w:r>
        <w:drawing>
          <wp:inline distT="0" distB="0" distL="114300" distR="114300">
            <wp:extent cx="5272405" cy="3081655"/>
            <wp:effectExtent l="0" t="0" r="4445" b="4445"/>
            <wp:docPr id="2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3"/>
                    <pic:cNvPicPr>
                      <a:picLocks noChangeAspect="1"/>
                    </pic:cNvPicPr>
                  </pic:nvPicPr>
                  <pic:blipFill>
                    <a:blip r:embed="rId13"/>
                    <a:stretch>
                      <a:fillRect/>
                    </a:stretch>
                  </pic:blipFill>
                  <pic:spPr>
                    <a:xfrm>
                      <a:off x="0" y="0"/>
                      <a:ext cx="5272405" cy="3081655"/>
                    </a:xfrm>
                    <a:prstGeom prst="rect">
                      <a:avLst/>
                    </a:prstGeom>
                    <a:noFill/>
                    <a:ln>
                      <a:noFill/>
                    </a:ln>
                  </pic:spPr>
                </pic:pic>
              </a:graphicData>
            </a:graphic>
          </wp:inline>
        </w:drawing>
      </w:r>
    </w:p>
    <w:p/>
    <w:p/>
    <w:p/>
    <w:p/>
    <w:p>
      <w:pPr>
        <w:widowControl/>
        <w:spacing w:line="600" w:lineRule="exact"/>
        <w:ind w:firstLine="640"/>
        <w:jc w:val="center"/>
        <w:rPr>
          <w:rFonts w:ascii="宋体" w:hAnsi="宋体"/>
          <w:b/>
          <w:sz w:val="32"/>
          <w:szCs w:val="32"/>
        </w:rPr>
      </w:pPr>
      <w:r>
        <w:rPr>
          <w:rFonts w:hint="eastAsia" w:ascii="宋体" w:hAnsi="宋体"/>
          <w:b/>
          <w:sz w:val="32"/>
          <w:szCs w:val="32"/>
        </w:rPr>
        <w:t>第三部分  2020年度部门决算情况说明</w:t>
      </w:r>
    </w:p>
    <w:p>
      <w:pPr>
        <w:ind w:firstLine="630"/>
        <w:jc w:val="left"/>
        <w:rPr>
          <w:rFonts w:ascii="仿宋" w:hAnsi="仿宋" w:eastAsia="仿宋"/>
          <w:sz w:val="30"/>
          <w:szCs w:val="30"/>
        </w:rPr>
      </w:pPr>
    </w:p>
    <w:p>
      <w:pPr>
        <w:ind w:firstLine="630"/>
        <w:jc w:val="left"/>
        <w:rPr>
          <w:rFonts w:ascii="黑体" w:hAnsi="黑体" w:eastAsia="黑体"/>
          <w:sz w:val="30"/>
          <w:szCs w:val="30"/>
        </w:rPr>
      </w:pPr>
      <w:r>
        <w:rPr>
          <w:rFonts w:hint="eastAsia" w:ascii="黑体" w:hAnsi="黑体" w:eastAsia="黑体"/>
          <w:sz w:val="30"/>
          <w:szCs w:val="30"/>
        </w:rPr>
        <w:t>一、收入决算情况说明</w:t>
      </w:r>
    </w:p>
    <w:p>
      <w:pPr>
        <w:ind w:firstLine="630"/>
        <w:jc w:val="left"/>
        <w:rPr>
          <w:rFonts w:ascii="仿宋" w:hAnsi="仿宋" w:eastAsia="仿宋"/>
          <w:sz w:val="30"/>
          <w:szCs w:val="30"/>
        </w:rPr>
      </w:pPr>
      <w:r>
        <w:rPr>
          <w:rFonts w:hint="eastAsia" w:ascii="仿宋" w:hAnsi="仿宋" w:eastAsia="仿宋"/>
          <w:sz w:val="30"/>
          <w:szCs w:val="30"/>
        </w:rPr>
        <w:t>本部门2020年度收入总计 430.16万元，其中年初结转和结余0万元，较2019年增加 6.86万元，增</w:t>
      </w:r>
      <w:r>
        <w:rPr>
          <w:rFonts w:hint="eastAsia" w:ascii="仿宋" w:hAnsi="仿宋" w:eastAsia="仿宋"/>
          <w:sz w:val="30"/>
          <w:szCs w:val="30"/>
          <w:lang w:eastAsia="zh-CN"/>
        </w:rPr>
        <w:t>长</w:t>
      </w:r>
      <w:r>
        <w:rPr>
          <w:rFonts w:hint="eastAsia" w:ascii="仿宋" w:hAnsi="仿宋" w:eastAsia="仿宋"/>
          <w:sz w:val="30"/>
          <w:szCs w:val="30"/>
        </w:rPr>
        <w:t>1.6%；本年收入合计430.16万元，较2019年增加6.86万元，增</w:t>
      </w:r>
      <w:r>
        <w:rPr>
          <w:rFonts w:hint="eastAsia" w:ascii="仿宋" w:hAnsi="仿宋" w:eastAsia="仿宋"/>
          <w:sz w:val="30"/>
          <w:szCs w:val="30"/>
          <w:lang w:eastAsia="zh-CN"/>
        </w:rPr>
        <w:t>长</w:t>
      </w:r>
      <w:r>
        <w:rPr>
          <w:rFonts w:hint="eastAsia" w:ascii="仿宋" w:hAnsi="仿宋" w:eastAsia="仿宋"/>
          <w:sz w:val="30"/>
          <w:szCs w:val="30"/>
        </w:rPr>
        <w:t>1.6%，主要原因是：工资福利提高标准。</w:t>
      </w:r>
    </w:p>
    <w:p>
      <w:pPr>
        <w:ind w:firstLine="630"/>
        <w:jc w:val="left"/>
        <w:rPr>
          <w:rFonts w:ascii="仿宋" w:hAnsi="仿宋" w:eastAsia="仿宋"/>
          <w:sz w:val="30"/>
          <w:szCs w:val="30"/>
        </w:rPr>
      </w:pPr>
      <w:r>
        <w:rPr>
          <w:rFonts w:hint="eastAsia" w:ascii="仿宋" w:hAnsi="仿宋" w:eastAsia="仿宋"/>
          <w:sz w:val="30"/>
          <w:szCs w:val="30"/>
        </w:rPr>
        <w:t>本年收入的具体构成为：财政拨款收入430.16万元，占100%；事业收入</w:t>
      </w:r>
      <w:r>
        <w:rPr>
          <w:rFonts w:ascii="仿宋" w:hAnsi="仿宋" w:eastAsia="仿宋"/>
          <w:sz w:val="30"/>
          <w:szCs w:val="30"/>
        </w:rPr>
        <w:t>0</w:t>
      </w:r>
      <w:r>
        <w:rPr>
          <w:rFonts w:hint="eastAsia" w:ascii="仿宋" w:hAnsi="仿宋" w:eastAsia="仿宋"/>
          <w:sz w:val="30"/>
          <w:szCs w:val="30"/>
        </w:rPr>
        <w:t>万元，占</w:t>
      </w:r>
      <w:r>
        <w:rPr>
          <w:rFonts w:ascii="仿宋" w:hAnsi="仿宋" w:eastAsia="仿宋"/>
          <w:sz w:val="30"/>
          <w:szCs w:val="30"/>
        </w:rPr>
        <w:t>0%</w:t>
      </w:r>
      <w:r>
        <w:rPr>
          <w:rFonts w:hint="eastAsia" w:ascii="仿宋" w:hAnsi="仿宋" w:eastAsia="仿宋"/>
          <w:sz w:val="30"/>
          <w:szCs w:val="30"/>
        </w:rPr>
        <w:t>；经营收入0万元，占</w:t>
      </w:r>
      <w:r>
        <w:rPr>
          <w:rFonts w:ascii="仿宋" w:hAnsi="仿宋" w:eastAsia="仿宋"/>
          <w:sz w:val="30"/>
          <w:szCs w:val="30"/>
        </w:rPr>
        <w:t>0 %</w:t>
      </w:r>
      <w:r>
        <w:rPr>
          <w:rFonts w:hint="eastAsia" w:ascii="仿宋" w:hAnsi="仿宋" w:eastAsia="仿宋"/>
          <w:sz w:val="30"/>
          <w:szCs w:val="30"/>
        </w:rPr>
        <w:t>；其他收入</w:t>
      </w:r>
      <w:r>
        <w:rPr>
          <w:rFonts w:ascii="仿宋" w:hAnsi="仿宋" w:eastAsia="仿宋"/>
          <w:sz w:val="30"/>
          <w:szCs w:val="30"/>
        </w:rPr>
        <w:t xml:space="preserve">0 </w:t>
      </w:r>
      <w:r>
        <w:rPr>
          <w:rFonts w:hint="eastAsia" w:ascii="仿宋" w:hAnsi="仿宋" w:eastAsia="仿宋"/>
          <w:sz w:val="30"/>
          <w:szCs w:val="30"/>
        </w:rPr>
        <w:t>万元，占</w:t>
      </w:r>
      <w:r>
        <w:rPr>
          <w:rFonts w:ascii="仿宋" w:hAnsi="仿宋" w:eastAsia="仿宋"/>
          <w:sz w:val="30"/>
          <w:szCs w:val="30"/>
        </w:rPr>
        <w:t>0%</w:t>
      </w:r>
      <w:r>
        <w:rPr>
          <w:rFonts w:hint="eastAsia" w:ascii="仿宋" w:hAnsi="仿宋" w:eastAsia="仿宋"/>
          <w:sz w:val="30"/>
          <w:szCs w:val="30"/>
        </w:rPr>
        <w:t>。</w:t>
      </w:r>
      <w:r>
        <w:rPr>
          <w:rFonts w:ascii="仿宋" w:hAnsi="仿宋" w:eastAsia="仿宋"/>
          <w:sz w:val="30"/>
          <w:szCs w:val="30"/>
        </w:rPr>
        <w:t xml:space="preserve">  </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二、支出决算情况说明</w:t>
      </w:r>
    </w:p>
    <w:p>
      <w:pPr>
        <w:ind w:firstLine="630"/>
        <w:jc w:val="left"/>
        <w:rPr>
          <w:rFonts w:ascii="仿宋" w:hAnsi="仿宋" w:eastAsia="仿宋"/>
          <w:sz w:val="30"/>
          <w:szCs w:val="30"/>
        </w:rPr>
      </w:pPr>
      <w:r>
        <w:rPr>
          <w:rFonts w:hint="eastAsia" w:ascii="仿宋" w:hAnsi="仿宋" w:eastAsia="仿宋"/>
          <w:sz w:val="30"/>
          <w:szCs w:val="30"/>
        </w:rPr>
        <w:t>本部门2020年度支出总计 430.16万元，其中本年支出合计430.16万元，较2019年增加6.86万元，增加1.6%，主要原因是：工资福利支出增加；年末结转和结余0万元，较</w:t>
      </w:r>
      <w:r>
        <w:rPr>
          <w:rFonts w:ascii="仿宋" w:hAnsi="仿宋" w:eastAsia="仿宋"/>
          <w:sz w:val="30"/>
          <w:szCs w:val="30"/>
        </w:rPr>
        <w:t>201</w:t>
      </w:r>
      <w:r>
        <w:rPr>
          <w:rFonts w:hint="eastAsia" w:ascii="仿宋" w:hAnsi="仿宋" w:eastAsia="仿宋"/>
          <w:sz w:val="30"/>
          <w:szCs w:val="30"/>
        </w:rPr>
        <w:t>9年持平。</w:t>
      </w:r>
    </w:p>
    <w:p>
      <w:pPr>
        <w:ind w:firstLine="630"/>
        <w:jc w:val="left"/>
        <w:rPr>
          <w:rFonts w:ascii="仿宋" w:hAnsi="仿宋" w:eastAsia="仿宋"/>
          <w:sz w:val="30"/>
          <w:szCs w:val="30"/>
        </w:rPr>
      </w:pPr>
      <w:r>
        <w:rPr>
          <w:rFonts w:hint="eastAsia" w:ascii="仿宋" w:hAnsi="仿宋" w:eastAsia="仿宋"/>
          <w:sz w:val="30"/>
          <w:szCs w:val="30"/>
        </w:rPr>
        <w:t>本年支出的具体构成为：基本支出430.16万元，占</w:t>
      </w:r>
      <w:r>
        <w:rPr>
          <w:rFonts w:ascii="仿宋" w:hAnsi="仿宋" w:eastAsia="仿宋"/>
          <w:sz w:val="30"/>
          <w:szCs w:val="30"/>
        </w:rPr>
        <w:t xml:space="preserve"> 100 %</w:t>
      </w:r>
      <w:r>
        <w:rPr>
          <w:rFonts w:hint="eastAsia" w:ascii="仿宋" w:hAnsi="仿宋" w:eastAsia="仿宋"/>
          <w:sz w:val="30"/>
          <w:szCs w:val="30"/>
        </w:rPr>
        <w:t>；项目支出0万元，占</w:t>
      </w:r>
      <w:r>
        <w:rPr>
          <w:rFonts w:ascii="仿宋" w:hAnsi="仿宋" w:eastAsia="仿宋"/>
          <w:sz w:val="30"/>
          <w:szCs w:val="30"/>
        </w:rPr>
        <w:t xml:space="preserve"> 0 %</w:t>
      </w:r>
      <w:r>
        <w:rPr>
          <w:rFonts w:hint="eastAsia" w:ascii="仿宋" w:hAnsi="仿宋" w:eastAsia="仿宋"/>
          <w:sz w:val="30"/>
          <w:szCs w:val="30"/>
        </w:rPr>
        <w:t>；经营支出</w:t>
      </w:r>
      <w:r>
        <w:rPr>
          <w:rFonts w:ascii="仿宋" w:hAnsi="仿宋" w:eastAsia="仿宋"/>
          <w:sz w:val="30"/>
          <w:szCs w:val="30"/>
        </w:rPr>
        <w:t xml:space="preserve"> 0</w:t>
      </w:r>
      <w:r>
        <w:rPr>
          <w:rFonts w:hint="eastAsia" w:ascii="仿宋" w:hAnsi="仿宋" w:eastAsia="仿宋"/>
          <w:sz w:val="30"/>
          <w:szCs w:val="30"/>
        </w:rPr>
        <w:t>万元，占</w:t>
      </w:r>
      <w:r>
        <w:rPr>
          <w:rFonts w:ascii="仿宋" w:hAnsi="仿宋" w:eastAsia="仿宋"/>
          <w:sz w:val="30"/>
          <w:szCs w:val="30"/>
        </w:rPr>
        <w:t>0 %</w:t>
      </w:r>
      <w:r>
        <w:rPr>
          <w:rFonts w:hint="eastAsia" w:ascii="仿宋" w:hAnsi="仿宋" w:eastAsia="仿宋"/>
          <w:sz w:val="30"/>
          <w:szCs w:val="30"/>
        </w:rPr>
        <w:t>；其他支出（对附属单位补助支出、上缴上级支出）</w:t>
      </w:r>
      <w:r>
        <w:rPr>
          <w:rFonts w:ascii="仿宋" w:hAnsi="仿宋" w:eastAsia="仿宋"/>
          <w:sz w:val="30"/>
          <w:szCs w:val="30"/>
        </w:rPr>
        <w:t xml:space="preserve"> 0 </w:t>
      </w:r>
      <w:r>
        <w:rPr>
          <w:rFonts w:hint="eastAsia" w:ascii="仿宋" w:hAnsi="仿宋" w:eastAsia="仿宋"/>
          <w:sz w:val="30"/>
          <w:szCs w:val="30"/>
        </w:rPr>
        <w:t>万元，占</w:t>
      </w:r>
      <w:r>
        <w:rPr>
          <w:rFonts w:ascii="仿宋" w:hAnsi="仿宋" w:eastAsia="仿宋"/>
          <w:sz w:val="30"/>
          <w:szCs w:val="30"/>
        </w:rPr>
        <w:t>0 %</w:t>
      </w:r>
      <w:r>
        <w:rPr>
          <w:rFonts w:hint="eastAsia" w:ascii="仿宋" w:hAnsi="仿宋" w:eastAsia="仿宋"/>
          <w:sz w:val="30"/>
          <w:szCs w:val="30"/>
        </w:rPr>
        <w:t>。</w:t>
      </w:r>
    </w:p>
    <w:p>
      <w:pPr>
        <w:ind w:firstLine="630"/>
        <w:jc w:val="left"/>
        <w:rPr>
          <w:rFonts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ascii="仿宋" w:hAnsi="仿宋" w:eastAsia="仿宋"/>
          <w:sz w:val="30"/>
          <w:szCs w:val="30"/>
        </w:rPr>
      </w:pPr>
      <w:r>
        <w:rPr>
          <w:rFonts w:hint="eastAsia" w:ascii="仿宋" w:hAnsi="仿宋" w:eastAsia="仿宋"/>
          <w:sz w:val="30"/>
          <w:szCs w:val="30"/>
        </w:rPr>
        <w:t>本部门2020年度财政拨款本年支出年初预算数为403.5万元，决算数为430.16万元，完成年初预算的106.61%。其中：</w:t>
      </w:r>
    </w:p>
    <w:p>
      <w:pPr>
        <w:ind w:firstLine="630"/>
        <w:jc w:val="left"/>
        <w:rPr>
          <w:rFonts w:ascii="仿宋" w:hAnsi="仿宋" w:eastAsia="仿宋"/>
          <w:sz w:val="30"/>
          <w:szCs w:val="30"/>
        </w:rPr>
      </w:pPr>
      <w:r>
        <w:rPr>
          <w:rFonts w:hint="eastAsia" w:ascii="仿宋" w:hAnsi="仿宋" w:eastAsia="仿宋"/>
          <w:sz w:val="30"/>
          <w:szCs w:val="30"/>
        </w:rPr>
        <w:t>（一）一般公共服务支出年初预算数为376.91万元，决算数为385.60万元，完成年初预算的102.31%，主要原因是：工资福利增加。</w:t>
      </w:r>
    </w:p>
    <w:p>
      <w:pPr>
        <w:ind w:firstLine="630"/>
        <w:jc w:val="left"/>
        <w:rPr>
          <w:rFonts w:ascii="仿宋" w:hAnsi="仿宋" w:eastAsia="仿宋"/>
          <w:sz w:val="30"/>
          <w:szCs w:val="30"/>
        </w:rPr>
      </w:pPr>
      <w:r>
        <w:rPr>
          <w:rFonts w:hint="eastAsia" w:ascii="仿宋" w:hAnsi="仿宋" w:eastAsia="仿宋"/>
          <w:sz w:val="30"/>
          <w:szCs w:val="30"/>
        </w:rPr>
        <w:t>（二）社会保障和就业支出年初预算数12.57万元，决算数为31.26万元，完成年初预算的248.69%，主要原因是：2020年退休人员的职业年金列入及“两节”送温暖资金列入核算。</w:t>
      </w:r>
    </w:p>
    <w:p>
      <w:pPr>
        <w:ind w:firstLine="630"/>
        <w:jc w:val="left"/>
        <w:rPr>
          <w:rFonts w:ascii="仿宋" w:hAnsi="仿宋" w:eastAsia="仿宋"/>
          <w:sz w:val="30"/>
          <w:szCs w:val="30"/>
        </w:rPr>
      </w:pPr>
      <w:r>
        <w:rPr>
          <w:rFonts w:hint="eastAsia" w:ascii="仿宋" w:hAnsi="仿宋" w:eastAsia="仿宋"/>
          <w:sz w:val="30"/>
          <w:szCs w:val="30"/>
        </w:rPr>
        <w:t>（三）卫生健康预算数6.37万元，决算数6.68万元，比初年预算增加0.31万元，完成了预算的104.87%。主要原因是：基数标准提高。</w:t>
      </w:r>
    </w:p>
    <w:p>
      <w:pPr>
        <w:ind w:firstLine="630"/>
        <w:jc w:val="left"/>
        <w:rPr>
          <w:rFonts w:ascii="仿宋" w:hAnsi="仿宋" w:eastAsia="仿宋"/>
          <w:sz w:val="30"/>
          <w:szCs w:val="30"/>
        </w:rPr>
      </w:pPr>
      <w:r>
        <w:rPr>
          <w:rFonts w:hint="eastAsia" w:ascii="仿宋" w:hAnsi="仿宋" w:eastAsia="仿宋"/>
          <w:sz w:val="30"/>
          <w:szCs w:val="30"/>
        </w:rPr>
        <w:t>（四）住房保障支出年初预算数7.65万元，决算数6.24万元，完成了预算的81.57%。主要原因是：在职人员减少。</w:t>
      </w:r>
    </w:p>
    <w:p>
      <w:pPr>
        <w:ind w:firstLine="585"/>
        <w:jc w:val="left"/>
        <w:rPr>
          <w:rFonts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ascii="仿宋" w:hAnsi="仿宋" w:eastAsia="仿宋"/>
          <w:sz w:val="30"/>
          <w:szCs w:val="30"/>
        </w:rPr>
      </w:pPr>
      <w:r>
        <w:rPr>
          <w:rFonts w:hint="eastAsia" w:ascii="仿宋" w:hAnsi="仿宋" w:eastAsia="仿宋"/>
          <w:sz w:val="30"/>
          <w:szCs w:val="30"/>
        </w:rPr>
        <w:t>本部门2020年度一般公共预算财政拨款基本支出385.98万元，其中：</w:t>
      </w:r>
    </w:p>
    <w:p>
      <w:pPr>
        <w:ind w:firstLine="585"/>
        <w:jc w:val="left"/>
        <w:rPr>
          <w:rFonts w:ascii="仿宋" w:hAnsi="仿宋" w:eastAsia="仿宋"/>
          <w:sz w:val="30"/>
          <w:szCs w:val="30"/>
        </w:rPr>
      </w:pPr>
      <w:r>
        <w:rPr>
          <w:rFonts w:hint="eastAsia" w:ascii="仿宋" w:hAnsi="仿宋" w:eastAsia="仿宋"/>
          <w:sz w:val="30"/>
          <w:szCs w:val="30"/>
        </w:rPr>
        <w:t>（一）工资福利支出136.77万元，较2019年增加0.67万元，增长4.9 %，主要原因是：工资福利增加。</w:t>
      </w:r>
    </w:p>
    <w:p>
      <w:pPr>
        <w:ind w:firstLine="585"/>
        <w:jc w:val="left"/>
        <w:rPr>
          <w:rFonts w:ascii="仿宋" w:hAnsi="仿宋" w:eastAsia="仿宋"/>
          <w:sz w:val="30"/>
          <w:szCs w:val="30"/>
        </w:rPr>
      </w:pPr>
      <w:r>
        <w:rPr>
          <w:rFonts w:hint="eastAsia" w:ascii="仿宋" w:hAnsi="仿宋" w:eastAsia="仿宋"/>
          <w:sz w:val="30"/>
          <w:szCs w:val="30"/>
        </w:rPr>
        <w:t>（二）商品和服务支出277.62万元，较2019年增加6.42万元，增长2.4 %，主要原因是：服务基层工会工作增加，公务费增加。</w:t>
      </w:r>
    </w:p>
    <w:p>
      <w:pPr>
        <w:ind w:firstLine="585"/>
        <w:jc w:val="left"/>
        <w:rPr>
          <w:rFonts w:ascii="仿宋" w:hAnsi="仿宋" w:eastAsia="仿宋"/>
          <w:sz w:val="30"/>
          <w:szCs w:val="30"/>
        </w:rPr>
      </w:pPr>
      <w:r>
        <w:rPr>
          <w:rFonts w:hint="eastAsia" w:ascii="仿宋" w:hAnsi="仿宋" w:eastAsia="仿宋"/>
          <w:sz w:val="30"/>
          <w:szCs w:val="30"/>
        </w:rPr>
        <w:t>（三）对个人和家庭补助支出15.77万元，较2019年减少0.23万元，下降1.4%，主要原因是：2019年遗属补助有补发前一年的。</w:t>
      </w:r>
    </w:p>
    <w:p>
      <w:pPr>
        <w:ind w:firstLine="585"/>
        <w:jc w:val="left"/>
        <w:rPr>
          <w:rFonts w:ascii="仿宋" w:hAnsi="仿宋" w:eastAsia="仿宋"/>
          <w:sz w:val="30"/>
          <w:szCs w:val="30"/>
        </w:rPr>
      </w:pPr>
      <w:r>
        <w:rPr>
          <w:rFonts w:hint="eastAsia" w:ascii="仿宋" w:hAnsi="仿宋" w:eastAsia="仿宋"/>
          <w:sz w:val="30"/>
          <w:szCs w:val="30"/>
        </w:rPr>
        <w:t>（四）资本性支出0万元，较2019年增加0万元，增长0%。</w:t>
      </w:r>
    </w:p>
    <w:p>
      <w:pPr>
        <w:ind w:firstLine="630"/>
        <w:jc w:val="left"/>
        <w:rPr>
          <w:rFonts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ascii="仿宋" w:hAnsi="仿宋" w:eastAsia="仿宋"/>
          <w:sz w:val="30"/>
          <w:szCs w:val="30"/>
        </w:rPr>
      </w:pPr>
      <w:r>
        <w:rPr>
          <w:rFonts w:hint="eastAsia" w:ascii="仿宋" w:hAnsi="仿宋" w:eastAsia="仿宋"/>
          <w:sz w:val="30"/>
          <w:szCs w:val="30"/>
        </w:rPr>
        <w:t>本部门2020年度一般公共预算财政拨款“三公”经费支出年初预算数为9万元，决算数为5.85万元，完成预算的65%，决算数较2019年增加2.15万元，增长58.1%，主要原因是：业务工作与相关部门沟通增加及招商引资费用，其中：</w:t>
      </w:r>
    </w:p>
    <w:p>
      <w:pPr>
        <w:ind w:firstLine="630"/>
        <w:jc w:val="left"/>
        <w:rPr>
          <w:rFonts w:ascii="仿宋" w:hAnsi="仿宋" w:eastAsia="仿宋"/>
          <w:sz w:val="30"/>
          <w:szCs w:val="30"/>
        </w:rPr>
      </w:pPr>
      <w:r>
        <w:rPr>
          <w:rFonts w:hint="eastAsia" w:ascii="仿宋" w:hAnsi="仿宋" w:eastAsia="仿宋"/>
          <w:sz w:val="30"/>
          <w:szCs w:val="30"/>
        </w:rPr>
        <w:t>（一）因公出国（境）支出年初预算数为 0万元，决算数为0万元，决算数较2019年无变化。</w:t>
      </w:r>
    </w:p>
    <w:p>
      <w:pPr>
        <w:ind w:firstLine="630"/>
        <w:jc w:val="left"/>
        <w:rPr>
          <w:rFonts w:ascii="仿宋" w:hAnsi="仿宋" w:eastAsia="仿宋"/>
          <w:sz w:val="30"/>
          <w:szCs w:val="30"/>
        </w:rPr>
      </w:pPr>
      <w:r>
        <w:rPr>
          <w:rFonts w:hint="eastAsia" w:ascii="仿宋" w:hAnsi="仿宋" w:eastAsia="仿宋"/>
          <w:sz w:val="30"/>
          <w:szCs w:val="30"/>
        </w:rPr>
        <w:t>（二）公务接待费支出年初预算数为9万元，决算数为5.85万元，完成预算的65%，决算数较2019年增加2.15万元，增长58.1%。决算数较年初预算数增加的主要原因是：业务工作与相关部门沟通增加及招商引资费用。全年国内公务接待50批，累计接待 450 人次，其中外事接待 0  批，累计接待 0 人次，主要为：基层工会、上级工会及招商引资接待。</w:t>
      </w:r>
    </w:p>
    <w:p>
      <w:pPr>
        <w:ind w:firstLine="630"/>
        <w:jc w:val="left"/>
        <w:rPr>
          <w:rFonts w:hint="eastAsia" w:ascii="仿宋" w:hAnsi="仿宋" w:eastAsia="仿宋"/>
          <w:sz w:val="30"/>
          <w:szCs w:val="30"/>
        </w:rPr>
      </w:pPr>
      <w:r>
        <w:rPr>
          <w:rFonts w:hint="eastAsia" w:ascii="仿宋" w:hAnsi="仿宋" w:eastAsia="仿宋"/>
          <w:sz w:val="30"/>
          <w:szCs w:val="30"/>
        </w:rPr>
        <w:t xml:space="preserve">（三）公务用车购置及运行维护费支出0万元，其中公务用车购置年初预算数为 0万元，决算数为 0万元，完成预算的 </w:t>
      </w:r>
      <w:r>
        <w:rPr>
          <w:rFonts w:hint="eastAsia" w:ascii="仿宋" w:hAnsi="仿宋" w:eastAsia="仿宋"/>
          <w:sz w:val="30"/>
          <w:szCs w:val="30"/>
          <w:lang w:val="en-US" w:eastAsia="zh-CN"/>
        </w:rPr>
        <w:t xml:space="preserve">0 </w:t>
      </w:r>
      <w:r>
        <w:rPr>
          <w:rFonts w:hint="eastAsia" w:ascii="仿宋" w:hAnsi="仿宋" w:eastAsia="仿宋"/>
          <w:sz w:val="30"/>
          <w:szCs w:val="30"/>
        </w:rPr>
        <w:t>%，决算数较2019年增加（减少）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%，主要原因是</w:t>
      </w:r>
      <w:r>
        <w:rPr>
          <w:rFonts w:hint="eastAsia" w:ascii="仿宋" w:hAnsi="仿宋" w:eastAsia="仿宋"/>
          <w:sz w:val="30"/>
          <w:szCs w:val="30"/>
          <w:lang w:eastAsia="zh-CN"/>
        </w:rPr>
        <w:t>公车改革后单位无公车</w:t>
      </w:r>
      <w:r>
        <w:rPr>
          <w:rFonts w:hint="eastAsia" w:ascii="仿宋" w:hAnsi="仿宋" w:eastAsia="仿宋"/>
          <w:sz w:val="30"/>
          <w:szCs w:val="30"/>
        </w:rPr>
        <w:t xml:space="preserve">，全年购置公务用车 </w:t>
      </w:r>
      <w:r>
        <w:rPr>
          <w:rFonts w:hint="eastAsia" w:ascii="仿宋" w:hAnsi="仿宋" w:eastAsia="仿宋"/>
          <w:sz w:val="30"/>
          <w:szCs w:val="30"/>
          <w:lang w:val="en-US" w:eastAsia="zh-CN"/>
        </w:rPr>
        <w:t>0</w:t>
      </w:r>
      <w:r>
        <w:rPr>
          <w:rFonts w:hint="eastAsia" w:ascii="仿宋" w:hAnsi="仿宋" w:eastAsia="仿宋"/>
          <w:sz w:val="30"/>
          <w:szCs w:val="30"/>
        </w:rPr>
        <w:t xml:space="preserve">  辆。公务用车运行维护费支出年初预算数为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万元，完成预算的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%，决算数较2019年增加（减少） </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  %，主要原因是</w:t>
      </w:r>
      <w:r>
        <w:rPr>
          <w:rFonts w:hint="eastAsia" w:ascii="仿宋" w:hAnsi="仿宋" w:eastAsia="仿宋"/>
          <w:sz w:val="30"/>
          <w:szCs w:val="30"/>
          <w:lang w:eastAsia="zh-CN"/>
        </w:rPr>
        <w:t>公车改革后单位无公</w:t>
      </w:r>
      <w:r>
        <w:rPr>
          <w:rFonts w:hint="eastAsia" w:ascii="仿宋" w:hAnsi="仿宋" w:eastAsia="仿宋"/>
          <w:sz w:val="30"/>
          <w:szCs w:val="30"/>
        </w:rPr>
        <w:t xml:space="preserve">务用车运行维护费支出，年末公务用车保有 </w:t>
      </w:r>
      <w:r>
        <w:rPr>
          <w:rFonts w:hint="eastAsia" w:ascii="仿宋" w:hAnsi="仿宋" w:eastAsia="仿宋"/>
          <w:sz w:val="30"/>
          <w:szCs w:val="30"/>
          <w:lang w:val="en-US" w:eastAsia="zh-CN"/>
        </w:rPr>
        <w:t>0</w:t>
      </w:r>
      <w:r>
        <w:rPr>
          <w:rFonts w:hint="eastAsia" w:ascii="仿宋" w:hAnsi="仿宋" w:eastAsia="仿宋"/>
          <w:sz w:val="30"/>
          <w:szCs w:val="30"/>
        </w:rPr>
        <w:t xml:space="preserve"> 辆。</w:t>
      </w:r>
    </w:p>
    <w:p>
      <w:pPr>
        <w:ind w:firstLine="630"/>
        <w:jc w:val="left"/>
        <w:rPr>
          <w:rFonts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ascii="仿宋" w:hAnsi="仿宋" w:eastAsia="仿宋"/>
          <w:sz w:val="30"/>
          <w:szCs w:val="30"/>
        </w:rPr>
      </w:pPr>
      <w:r>
        <w:rPr>
          <w:rFonts w:hint="eastAsia" w:ascii="仿宋" w:hAnsi="仿宋" w:eastAsia="仿宋"/>
          <w:sz w:val="30"/>
          <w:szCs w:val="30"/>
        </w:rPr>
        <w:t xml:space="preserve">本部门2020年度机关运行经费支出385.98万元，（与部门决算中行政单位和参照公务员法管理事业单位一般公共预算财政拨款基本支出中公用经费之和一致），较上年决算数减少37.32万元，降低8.8 %，主要原因是：落实过紧日子要求压减行政支出。 </w:t>
      </w:r>
    </w:p>
    <w:p>
      <w:pPr>
        <w:pStyle w:val="13"/>
        <w:spacing w:line="600" w:lineRule="atLeast"/>
        <w:ind w:firstLine="600"/>
        <w:rPr>
          <w:rFonts w:hint="eastAsia" w:ascii="仿宋" w:hAnsi="仿宋" w:eastAsia="仿宋"/>
          <w:sz w:val="30"/>
          <w:szCs w:val="30"/>
        </w:rPr>
      </w:pPr>
      <w:r>
        <w:rPr>
          <w:rFonts w:hint="eastAsia" w:ascii="黑体" w:hAnsi="黑体" w:eastAsia="黑体" w:cs="黑体"/>
          <w:sz w:val="30"/>
          <w:szCs w:val="30"/>
        </w:rPr>
        <w:t>七、政府采购支出情况说明</w:t>
      </w:r>
      <w:r>
        <w:rPr>
          <w:rFonts w:hint="eastAsia" w:ascii="仿宋" w:hAnsi="仿宋" w:eastAsia="仿宋"/>
          <w:sz w:val="30"/>
          <w:szCs w:val="30"/>
        </w:rPr>
        <w:t>　　</w:t>
      </w:r>
    </w:p>
    <w:p>
      <w:pPr>
        <w:pStyle w:val="13"/>
        <w:spacing w:line="600" w:lineRule="atLeast"/>
        <w:ind w:firstLine="600"/>
        <w:rPr>
          <w:rFonts w:hint="eastAsia" w:ascii="仿宋" w:hAnsi="仿宋" w:eastAsia="仿宋"/>
          <w:sz w:val="30"/>
          <w:szCs w:val="30"/>
        </w:rPr>
      </w:pPr>
      <w:r>
        <w:rPr>
          <w:rFonts w:hint="eastAsia" w:ascii="仿宋" w:hAnsi="仿宋" w:eastAsia="仿宋"/>
          <w:sz w:val="30"/>
          <w:szCs w:val="30"/>
        </w:rPr>
        <w:t xml:space="preserve">本部门2020年度政府采购支出总额0 万元。其中：政府采购货物支出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万元、政府采购工程支出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万元、政府采购服务支出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万元。授予中小企业合同金额  </w:t>
      </w:r>
      <w:r>
        <w:rPr>
          <w:rFonts w:hint="eastAsia" w:ascii="仿宋" w:hAnsi="仿宋" w:eastAsia="仿宋"/>
          <w:sz w:val="30"/>
          <w:szCs w:val="30"/>
          <w:lang w:val="en-US" w:eastAsia="zh-CN"/>
        </w:rPr>
        <w:t>0</w:t>
      </w:r>
      <w:r>
        <w:rPr>
          <w:rFonts w:hint="eastAsia" w:ascii="仿宋" w:hAnsi="仿宋" w:eastAsia="仿宋"/>
          <w:sz w:val="30"/>
          <w:szCs w:val="30"/>
        </w:rPr>
        <w:t xml:space="preserve">万元，占政府采购支出总额的 </w:t>
      </w:r>
      <w:r>
        <w:rPr>
          <w:rFonts w:hint="eastAsia" w:ascii="仿宋" w:hAnsi="仿宋" w:eastAsia="仿宋"/>
          <w:sz w:val="30"/>
          <w:szCs w:val="30"/>
          <w:lang w:val="en-US" w:eastAsia="zh-CN"/>
        </w:rPr>
        <w:t>0</w:t>
      </w:r>
      <w:r>
        <w:rPr>
          <w:rFonts w:hint="eastAsia" w:ascii="仿宋" w:hAnsi="仿宋" w:eastAsia="仿宋"/>
          <w:sz w:val="30"/>
          <w:szCs w:val="30"/>
        </w:rPr>
        <w:t xml:space="preserve"> %，其中：授予小微企业合同金额  </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%。（市级部门公开的政府采购金额的计算口径为：本部门纳入2020年部门预算范围的各项政府采购支出金额之和，不包括涉密采购项目的支出金额。）</w:t>
      </w:r>
    </w:p>
    <w:p>
      <w:pPr>
        <w:pStyle w:val="13"/>
        <w:spacing w:line="600" w:lineRule="atLeast"/>
        <w:ind w:firstLine="600"/>
        <w:rPr>
          <w:rFonts w:hint="eastAsia" w:ascii="仿宋" w:hAnsi="仿宋" w:eastAsia="仿宋"/>
          <w:sz w:val="30"/>
          <w:szCs w:val="30"/>
        </w:rPr>
      </w:pPr>
      <w:r>
        <w:rPr>
          <w:rFonts w:hint="eastAsia" w:ascii="黑体" w:hAnsi="黑体" w:eastAsia="黑体" w:cs="黑体"/>
          <w:sz w:val="30"/>
          <w:szCs w:val="30"/>
        </w:rPr>
        <w:t>八、国有资产占用情况说明</w:t>
      </w:r>
      <w:r>
        <w:rPr>
          <w:rFonts w:hint="eastAsia" w:ascii="仿宋" w:hAnsi="仿宋" w:eastAsia="仿宋"/>
          <w:sz w:val="30"/>
          <w:szCs w:val="30"/>
        </w:rPr>
        <w:t>　</w:t>
      </w:r>
    </w:p>
    <w:p>
      <w:pPr>
        <w:ind w:firstLine="630"/>
        <w:jc w:val="left"/>
        <w:rPr>
          <w:rFonts w:ascii="仿宋_GB2312" w:hAnsi="黑体" w:eastAsia="仿宋_GB2312"/>
          <w:sz w:val="32"/>
          <w:szCs w:val="32"/>
        </w:rPr>
      </w:pPr>
      <w:r>
        <w:rPr>
          <w:rFonts w:hint="eastAsia" w:ascii="仿宋" w:hAnsi="仿宋" w:eastAsia="仿宋"/>
          <w:kern w:val="0"/>
          <w:sz w:val="30"/>
          <w:szCs w:val="30"/>
        </w:rPr>
        <w:t>截止2020年12月31日，本部门（单位）国有资产占用情况见公开10表《国有资产占用情况表》。</w:t>
      </w:r>
    </w:p>
    <w:p>
      <w:pPr>
        <w:ind w:firstLine="600" w:firstLineChars="200"/>
        <w:jc w:val="left"/>
        <w:rPr>
          <w:rFonts w:ascii="仿宋" w:hAnsi="仿宋" w:eastAsia="仿宋"/>
          <w:sz w:val="30"/>
          <w:szCs w:val="30"/>
        </w:rPr>
      </w:pPr>
      <w:r>
        <w:rPr>
          <w:rFonts w:hint="eastAsia" w:ascii="黑体" w:hAnsi="黑体" w:eastAsia="黑体" w:cs="黑体"/>
          <w:sz w:val="30"/>
          <w:szCs w:val="30"/>
        </w:rPr>
        <w:t>九、预算绩效情况说明</w:t>
      </w:r>
      <w:r>
        <w:rPr>
          <w:rFonts w:hint="eastAsia" w:ascii="仿宋" w:hAnsi="仿宋" w:eastAsia="仿宋"/>
          <w:sz w:val="30"/>
          <w:szCs w:val="30"/>
        </w:rPr>
        <w:t>　　</w:t>
      </w:r>
    </w:p>
    <w:p>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（一）绩效管理工作开展情况</w:t>
      </w:r>
    </w:p>
    <w:p>
      <w:pPr>
        <w:ind w:firstLine="630"/>
        <w:jc w:val="left"/>
        <w:rPr>
          <w:rFonts w:hint="eastAsia" w:ascii="仿宋" w:hAnsi="仿宋" w:eastAsia="仿宋"/>
          <w:kern w:val="0"/>
          <w:sz w:val="30"/>
          <w:szCs w:val="30"/>
          <w:lang w:val="en-US" w:eastAsia="zh-CN"/>
        </w:rPr>
      </w:pPr>
      <w:r>
        <w:rPr>
          <w:rFonts w:hint="default" w:ascii="仿宋" w:hAnsi="仿宋" w:eastAsia="仿宋"/>
          <w:kern w:val="0"/>
          <w:sz w:val="30"/>
          <w:szCs w:val="30"/>
          <w:lang w:val="en-US" w:eastAsia="zh-CN"/>
        </w:rPr>
        <w:t>根据预算绩效管理要求，</w:t>
      </w:r>
      <w:r>
        <w:rPr>
          <w:rFonts w:hint="eastAsia" w:ascii="仿宋" w:hAnsi="仿宋" w:eastAsia="仿宋"/>
          <w:kern w:val="0"/>
          <w:sz w:val="30"/>
          <w:szCs w:val="30"/>
          <w:lang w:val="en-US" w:eastAsia="zh-CN"/>
        </w:rPr>
        <w:t>我部门组织对2020年度一般公共预算项目支出</w:t>
      </w:r>
      <w:r>
        <w:rPr>
          <w:rFonts w:hint="eastAsia" w:ascii="仿宋" w:hAnsi="仿宋" w:eastAsia="仿宋" w:cs="仿宋_GB2312"/>
          <w:kern w:val="0"/>
          <w:sz w:val="30"/>
          <w:szCs w:val="30"/>
        </w:rPr>
        <w:t xml:space="preserve">所有二级项目 </w:t>
      </w:r>
      <w:r>
        <w:rPr>
          <w:rFonts w:hint="eastAsia" w:ascii="仿宋" w:hAnsi="仿宋" w:eastAsia="仿宋" w:cs="仿宋_GB2312"/>
          <w:kern w:val="0"/>
          <w:sz w:val="30"/>
          <w:szCs w:val="30"/>
          <w:lang w:val="en-US" w:eastAsia="zh-CN"/>
        </w:rPr>
        <w:t>2</w:t>
      </w:r>
      <w:r>
        <w:rPr>
          <w:rFonts w:hint="eastAsia" w:ascii="仿宋" w:hAnsi="仿宋" w:eastAsia="仿宋" w:cs="仿宋_GB2312"/>
          <w:kern w:val="0"/>
          <w:sz w:val="30"/>
          <w:szCs w:val="30"/>
        </w:rPr>
        <w:t xml:space="preserve"> 个全面开展绩效自评</w:t>
      </w:r>
      <w:r>
        <w:rPr>
          <w:rFonts w:hint="eastAsia" w:ascii="仿宋" w:hAnsi="仿宋" w:eastAsia="仿宋"/>
          <w:kern w:val="0"/>
          <w:sz w:val="30"/>
          <w:szCs w:val="30"/>
          <w:lang w:val="en-US" w:eastAsia="zh-CN"/>
        </w:rPr>
        <w:t>全面开展绩效自评，</w:t>
      </w:r>
      <w:r>
        <w:rPr>
          <w:rFonts w:hint="eastAsia" w:ascii="仿宋" w:hAnsi="仿宋" w:eastAsia="仿宋"/>
          <w:kern w:val="0"/>
          <w:sz w:val="30"/>
          <w:szCs w:val="30"/>
        </w:rPr>
        <w:t>共涉及资金</w:t>
      </w:r>
      <w:r>
        <w:rPr>
          <w:rFonts w:hint="eastAsia" w:ascii="仿宋" w:hAnsi="仿宋" w:eastAsia="仿宋"/>
          <w:kern w:val="0"/>
          <w:sz w:val="30"/>
          <w:szCs w:val="30"/>
          <w:lang w:val="en-US" w:eastAsia="zh-CN"/>
        </w:rPr>
        <w:t>275</w:t>
      </w:r>
      <w:r>
        <w:rPr>
          <w:rFonts w:hint="eastAsia" w:ascii="仿宋" w:hAnsi="仿宋" w:eastAsia="仿宋"/>
          <w:kern w:val="0"/>
          <w:sz w:val="30"/>
          <w:szCs w:val="30"/>
        </w:rPr>
        <w:t>万元，占一般公共预算项目支出总额的</w:t>
      </w:r>
      <w:r>
        <w:rPr>
          <w:rFonts w:hint="eastAsia" w:ascii="仿宋" w:hAnsi="仿宋" w:eastAsia="仿宋"/>
          <w:kern w:val="0"/>
          <w:sz w:val="30"/>
          <w:szCs w:val="30"/>
          <w:lang w:val="en-US" w:eastAsia="zh-CN"/>
        </w:rPr>
        <w:t>100</w:t>
      </w:r>
      <w:r>
        <w:rPr>
          <w:rFonts w:hint="eastAsia" w:ascii="仿宋" w:hAnsi="仿宋" w:eastAsia="仿宋"/>
          <w:kern w:val="0"/>
          <w:sz w:val="30"/>
          <w:szCs w:val="30"/>
        </w:rPr>
        <w:t>%。</w:t>
      </w:r>
      <w:r>
        <w:rPr>
          <w:rFonts w:hint="default" w:ascii="仿宋" w:hAnsi="仿宋" w:eastAsia="仿宋"/>
          <w:kern w:val="0"/>
          <w:sz w:val="30"/>
          <w:szCs w:val="30"/>
          <w:lang w:val="en-US" w:eastAsia="zh-CN"/>
        </w:rPr>
        <w:t>较好地执行了年度预算，完成了各项绩效目标。</w:t>
      </w:r>
    </w:p>
    <w:p>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（二）部门决算中项目绩效目标完成情况</w:t>
      </w:r>
    </w:p>
    <w:p>
      <w:pPr>
        <w:ind w:firstLine="630"/>
        <w:jc w:val="left"/>
        <w:rPr>
          <w:rFonts w:hint="eastAsia" w:ascii="仿宋" w:hAnsi="仿宋" w:eastAsia="仿宋" w:cs="仿宋"/>
          <w:kern w:val="0"/>
          <w:sz w:val="30"/>
          <w:szCs w:val="30"/>
          <w:lang w:val="en-US" w:eastAsia="zh-CN"/>
        </w:rPr>
      </w:pPr>
      <w:r>
        <w:rPr>
          <w:rFonts w:hint="eastAsia" w:ascii="仿宋" w:hAnsi="仿宋" w:eastAsia="仿宋"/>
          <w:kern w:val="0"/>
          <w:sz w:val="30"/>
          <w:szCs w:val="30"/>
          <w:lang w:val="en-US" w:eastAsia="zh-CN"/>
        </w:rPr>
        <w:t>1、工会经费</w:t>
      </w:r>
      <w:r>
        <w:rPr>
          <w:rFonts w:hint="eastAsia" w:ascii="仿宋" w:hAnsi="仿宋" w:eastAsia="仿宋"/>
          <w:kern w:val="0"/>
          <w:sz w:val="30"/>
          <w:szCs w:val="30"/>
        </w:rPr>
        <w:t>项目绩效自评综述：根据年初设定的绩效目标，</w:t>
      </w:r>
      <w:r>
        <w:rPr>
          <w:rFonts w:hint="eastAsia" w:ascii="仿宋" w:hAnsi="仿宋" w:eastAsia="仿宋"/>
          <w:kern w:val="0"/>
          <w:sz w:val="30"/>
          <w:szCs w:val="30"/>
          <w:lang w:eastAsia="zh-CN"/>
        </w:rPr>
        <w:t>工会经费</w:t>
      </w:r>
      <w:r>
        <w:rPr>
          <w:rFonts w:hint="eastAsia" w:ascii="仿宋" w:hAnsi="仿宋" w:eastAsia="仿宋"/>
          <w:kern w:val="0"/>
          <w:sz w:val="30"/>
          <w:szCs w:val="30"/>
        </w:rPr>
        <w:t>项目绩效自评得分为</w:t>
      </w:r>
      <w:r>
        <w:rPr>
          <w:rFonts w:hint="eastAsia" w:ascii="仿宋" w:hAnsi="仿宋" w:eastAsia="仿宋"/>
          <w:kern w:val="0"/>
          <w:sz w:val="30"/>
          <w:szCs w:val="30"/>
          <w:lang w:val="en-US" w:eastAsia="zh-CN"/>
        </w:rPr>
        <w:t>97</w:t>
      </w:r>
      <w:r>
        <w:rPr>
          <w:rFonts w:hint="eastAsia" w:ascii="仿宋" w:hAnsi="仿宋" w:eastAsia="仿宋"/>
          <w:kern w:val="0"/>
          <w:sz w:val="30"/>
          <w:szCs w:val="30"/>
        </w:rPr>
        <w:t>分。项目全年预算数为</w:t>
      </w:r>
      <w:r>
        <w:rPr>
          <w:rFonts w:hint="eastAsia" w:ascii="仿宋" w:hAnsi="仿宋" w:eastAsia="仿宋"/>
          <w:kern w:val="0"/>
          <w:sz w:val="30"/>
          <w:szCs w:val="30"/>
          <w:lang w:val="en-US" w:eastAsia="zh-CN"/>
        </w:rPr>
        <w:t>260</w:t>
      </w:r>
      <w:r>
        <w:rPr>
          <w:rFonts w:hint="eastAsia" w:ascii="仿宋" w:hAnsi="仿宋" w:eastAsia="仿宋"/>
          <w:kern w:val="0"/>
          <w:sz w:val="30"/>
          <w:szCs w:val="30"/>
        </w:rPr>
        <w:t>万元，执行数为</w:t>
      </w:r>
      <w:r>
        <w:rPr>
          <w:rFonts w:hint="eastAsia" w:ascii="仿宋" w:hAnsi="仿宋" w:eastAsia="仿宋"/>
          <w:kern w:val="0"/>
          <w:sz w:val="30"/>
          <w:szCs w:val="30"/>
          <w:lang w:val="en-US" w:eastAsia="zh-CN"/>
        </w:rPr>
        <w:t>260</w:t>
      </w:r>
      <w:r>
        <w:rPr>
          <w:rFonts w:hint="eastAsia" w:ascii="仿宋" w:hAnsi="仿宋" w:eastAsia="仿宋"/>
          <w:kern w:val="0"/>
          <w:sz w:val="30"/>
          <w:szCs w:val="30"/>
        </w:rPr>
        <w:t>万元，完成预算的</w:t>
      </w:r>
      <w:r>
        <w:rPr>
          <w:rFonts w:hint="eastAsia" w:ascii="仿宋" w:hAnsi="仿宋" w:eastAsia="仿宋"/>
          <w:kern w:val="0"/>
          <w:sz w:val="30"/>
          <w:szCs w:val="30"/>
          <w:lang w:val="en-US" w:eastAsia="zh-CN"/>
        </w:rPr>
        <w:t>100</w:t>
      </w:r>
      <w:r>
        <w:rPr>
          <w:rFonts w:hint="eastAsia" w:ascii="仿宋" w:hAnsi="仿宋" w:eastAsia="仿宋"/>
          <w:kern w:val="0"/>
          <w:sz w:val="30"/>
          <w:szCs w:val="30"/>
        </w:rPr>
        <w:t>%。</w:t>
      </w:r>
      <w:r>
        <w:rPr>
          <w:rFonts w:hint="eastAsia" w:ascii="仿宋" w:hAnsi="仿宋" w:eastAsia="仿宋" w:cs="仿宋"/>
          <w:kern w:val="0"/>
          <w:sz w:val="30"/>
          <w:szCs w:val="30"/>
          <w:lang w:val="en-US" w:eastAsia="zh-CN"/>
        </w:rPr>
        <w:t xml:space="preserve"> </w:t>
      </w:r>
      <w:r>
        <w:rPr>
          <w:rFonts w:hint="eastAsia" w:ascii="仿宋" w:hAnsi="仿宋" w:eastAsia="仿宋" w:cs="仿宋"/>
          <w:color w:val="000000"/>
          <w:kern w:val="0"/>
          <w:sz w:val="30"/>
          <w:szCs w:val="30"/>
        </w:rPr>
        <w:t>履行</w:t>
      </w:r>
      <w:r>
        <w:rPr>
          <w:rFonts w:hint="eastAsia" w:ascii="仿宋" w:hAnsi="仿宋" w:eastAsia="仿宋" w:cs="仿宋"/>
          <w:color w:val="000000"/>
          <w:kern w:val="0"/>
          <w:sz w:val="30"/>
          <w:szCs w:val="30"/>
          <w:lang w:eastAsia="zh-CN"/>
        </w:rPr>
        <w:t>了</w:t>
      </w:r>
      <w:r>
        <w:rPr>
          <w:rFonts w:hint="eastAsia" w:ascii="仿宋" w:hAnsi="仿宋" w:eastAsia="仿宋" w:cs="仿宋"/>
          <w:color w:val="000000"/>
          <w:kern w:val="0"/>
          <w:sz w:val="30"/>
          <w:szCs w:val="30"/>
        </w:rPr>
        <w:t>工会维护、建设、参与、教育职能，加强自身建设，开展业务及服务中心工作，及时上缴上级工会经费，按时拨付基层工会经费及用于本级工会工作经费</w:t>
      </w:r>
      <w:r>
        <w:rPr>
          <w:rFonts w:hint="eastAsia" w:ascii="仿宋" w:hAnsi="仿宋" w:eastAsia="仿宋" w:cs="仿宋"/>
          <w:color w:val="000000"/>
          <w:kern w:val="0"/>
          <w:sz w:val="30"/>
          <w:szCs w:val="30"/>
          <w:lang w:eastAsia="zh-CN"/>
        </w:rPr>
        <w:t>。</w:t>
      </w:r>
    </w:p>
    <w:p>
      <w:pPr>
        <w:ind w:firstLine="630"/>
        <w:jc w:val="left"/>
        <w:rPr>
          <w:rFonts w:hint="eastAsia" w:ascii="仿宋" w:hAnsi="仿宋" w:eastAsia="仿宋" w:cs="仿宋"/>
          <w:color w:val="000000"/>
          <w:kern w:val="0"/>
          <w:sz w:val="30"/>
          <w:szCs w:val="30"/>
          <w:lang w:eastAsia="zh-CN"/>
        </w:rPr>
      </w:pPr>
      <w:r>
        <w:rPr>
          <w:rFonts w:hint="eastAsia" w:ascii="仿宋" w:hAnsi="仿宋" w:eastAsia="仿宋"/>
          <w:kern w:val="0"/>
          <w:sz w:val="30"/>
          <w:szCs w:val="30"/>
          <w:lang w:val="en-US" w:eastAsia="zh-CN"/>
        </w:rPr>
        <w:t>2、帮扶送温暖资金</w:t>
      </w:r>
      <w:r>
        <w:rPr>
          <w:rFonts w:hint="eastAsia" w:ascii="仿宋" w:hAnsi="仿宋" w:eastAsia="仿宋"/>
          <w:kern w:val="0"/>
          <w:sz w:val="30"/>
          <w:szCs w:val="30"/>
        </w:rPr>
        <w:t>项目绩效自评综述：根据年初设定的绩效目标，</w:t>
      </w:r>
      <w:r>
        <w:rPr>
          <w:rFonts w:hint="eastAsia" w:ascii="仿宋" w:hAnsi="仿宋" w:eastAsia="仿宋"/>
          <w:kern w:val="0"/>
          <w:sz w:val="30"/>
          <w:szCs w:val="30"/>
          <w:lang w:val="en-US" w:eastAsia="zh-CN"/>
        </w:rPr>
        <w:t>帮扶送温暖资金</w:t>
      </w:r>
      <w:r>
        <w:rPr>
          <w:rFonts w:hint="eastAsia" w:ascii="仿宋" w:hAnsi="仿宋" w:eastAsia="仿宋"/>
          <w:kern w:val="0"/>
          <w:sz w:val="30"/>
          <w:szCs w:val="30"/>
        </w:rPr>
        <w:t>项目绩效自评得分为</w:t>
      </w:r>
      <w:r>
        <w:rPr>
          <w:rFonts w:hint="eastAsia" w:ascii="仿宋" w:hAnsi="仿宋" w:eastAsia="仿宋"/>
          <w:kern w:val="0"/>
          <w:sz w:val="30"/>
          <w:szCs w:val="30"/>
          <w:lang w:val="en-US" w:eastAsia="zh-CN"/>
        </w:rPr>
        <w:t>100</w:t>
      </w:r>
      <w:r>
        <w:rPr>
          <w:rFonts w:hint="eastAsia" w:ascii="仿宋" w:hAnsi="仿宋" w:eastAsia="仿宋"/>
          <w:kern w:val="0"/>
          <w:sz w:val="30"/>
          <w:szCs w:val="30"/>
        </w:rPr>
        <w:t>分。项目全年预算数为</w:t>
      </w:r>
      <w:r>
        <w:rPr>
          <w:rFonts w:hint="eastAsia" w:ascii="仿宋" w:hAnsi="仿宋" w:eastAsia="仿宋"/>
          <w:kern w:val="0"/>
          <w:sz w:val="30"/>
          <w:szCs w:val="30"/>
          <w:lang w:val="en-US" w:eastAsia="zh-CN"/>
        </w:rPr>
        <w:t>15</w:t>
      </w:r>
      <w:r>
        <w:rPr>
          <w:rFonts w:hint="eastAsia" w:ascii="仿宋" w:hAnsi="仿宋" w:eastAsia="仿宋"/>
          <w:kern w:val="0"/>
          <w:sz w:val="30"/>
          <w:szCs w:val="30"/>
        </w:rPr>
        <w:t>万元，执行数为</w:t>
      </w:r>
      <w:r>
        <w:rPr>
          <w:rFonts w:hint="eastAsia" w:ascii="仿宋" w:hAnsi="仿宋" w:eastAsia="仿宋"/>
          <w:kern w:val="0"/>
          <w:sz w:val="30"/>
          <w:szCs w:val="30"/>
          <w:lang w:val="en-US" w:eastAsia="zh-CN"/>
        </w:rPr>
        <w:t>15</w:t>
      </w:r>
      <w:r>
        <w:rPr>
          <w:rFonts w:hint="eastAsia" w:ascii="仿宋" w:hAnsi="仿宋" w:eastAsia="仿宋"/>
          <w:kern w:val="0"/>
          <w:sz w:val="30"/>
          <w:szCs w:val="30"/>
        </w:rPr>
        <w:t>万元，完成预算的</w:t>
      </w:r>
      <w:r>
        <w:rPr>
          <w:rFonts w:hint="eastAsia" w:ascii="仿宋" w:hAnsi="仿宋" w:eastAsia="仿宋"/>
          <w:kern w:val="0"/>
          <w:sz w:val="30"/>
          <w:szCs w:val="30"/>
          <w:lang w:val="en-US" w:eastAsia="zh-CN"/>
        </w:rPr>
        <w:t>100</w:t>
      </w:r>
      <w:r>
        <w:rPr>
          <w:rFonts w:hint="eastAsia" w:ascii="仿宋" w:hAnsi="仿宋" w:eastAsia="仿宋"/>
          <w:kern w:val="0"/>
          <w:sz w:val="30"/>
          <w:szCs w:val="30"/>
        </w:rPr>
        <w:t>%。</w:t>
      </w:r>
      <w:r>
        <w:rPr>
          <w:rFonts w:hint="eastAsia" w:ascii="仿宋" w:hAnsi="仿宋" w:eastAsia="仿宋" w:cs="仿宋"/>
          <w:kern w:val="0"/>
          <w:sz w:val="30"/>
          <w:szCs w:val="30"/>
          <w:lang w:val="en-US" w:eastAsia="zh-CN"/>
        </w:rPr>
        <w:t xml:space="preserve"> </w:t>
      </w:r>
      <w:r>
        <w:rPr>
          <w:rFonts w:hint="eastAsia" w:ascii="仿宋" w:hAnsi="仿宋" w:eastAsia="仿宋" w:cs="仿宋"/>
          <w:color w:val="000000"/>
          <w:kern w:val="0"/>
          <w:sz w:val="30"/>
          <w:szCs w:val="30"/>
        </w:rPr>
        <w:t>通过“两节”送温暖活动，缓解困难职工的困难状况</w:t>
      </w:r>
      <w:r>
        <w:rPr>
          <w:rFonts w:hint="eastAsia" w:ascii="仿宋" w:hAnsi="仿宋" w:eastAsia="仿宋" w:cs="仿宋"/>
          <w:color w:val="000000"/>
          <w:kern w:val="0"/>
          <w:sz w:val="30"/>
          <w:szCs w:val="30"/>
          <w:lang w:eastAsia="zh-CN"/>
        </w:rPr>
        <w:t>。</w:t>
      </w:r>
    </w:p>
    <w:p>
      <w:pPr>
        <w:ind w:firstLine="630"/>
        <w:jc w:val="left"/>
        <w:rPr>
          <w:rFonts w:hint="eastAsia"/>
          <w:lang w:val="en-US" w:eastAsia="zh-CN"/>
        </w:rPr>
      </w:pPr>
      <w:r>
        <w:rPr>
          <w:rFonts w:hint="eastAsia" w:ascii="仿宋" w:hAnsi="仿宋" w:eastAsia="仿宋" w:cstheme="minorBidi"/>
          <w:kern w:val="0"/>
          <w:sz w:val="30"/>
          <w:szCs w:val="30"/>
          <w:lang w:val="en-US" w:eastAsia="zh-CN" w:bidi="ar-SA"/>
        </w:rPr>
        <w:t>发现的问题及原因：对于回拨基层工会经费因涉及到跨年拨付，导致拨付不及时。下一步改进措施：不定期的对项目实施情况和经费使用情况进行跟踪检查，对进展缓慢，预期绩效目标较差的，及时进行协调和提出整改措施。</w:t>
      </w:r>
      <w:bookmarkStart w:id="0" w:name="_GoBack"/>
      <w:bookmarkEnd w:id="0"/>
    </w:p>
    <w:p>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（三）部门开展绩效评价结果。</w:t>
      </w:r>
    </w:p>
    <w:p>
      <w:pPr>
        <w:ind w:firstLine="630"/>
        <w:jc w:val="left"/>
        <w:rPr>
          <w:rFonts w:hint="eastAsia" w:ascii="仿宋" w:hAnsi="仿宋" w:eastAsia="仿宋"/>
          <w:kern w:val="0"/>
          <w:sz w:val="30"/>
          <w:szCs w:val="30"/>
          <w:lang w:val="en-US" w:eastAsia="zh-CN"/>
        </w:rPr>
      </w:pPr>
      <w:r>
        <w:rPr>
          <w:rFonts w:hint="default" w:ascii="仿宋" w:hAnsi="仿宋" w:eastAsia="仿宋"/>
          <w:kern w:val="0"/>
          <w:sz w:val="30"/>
          <w:szCs w:val="30"/>
          <w:lang w:val="en-US" w:eastAsia="zh-CN"/>
        </w:rPr>
        <w:t>本部门按要求对20</w:t>
      </w:r>
      <w:r>
        <w:rPr>
          <w:rFonts w:hint="eastAsia" w:ascii="仿宋" w:hAnsi="仿宋" w:eastAsia="仿宋"/>
          <w:kern w:val="0"/>
          <w:sz w:val="30"/>
          <w:szCs w:val="30"/>
          <w:lang w:val="en-US" w:eastAsia="zh-CN"/>
        </w:rPr>
        <w:t>20</w:t>
      </w:r>
      <w:r>
        <w:rPr>
          <w:rFonts w:hint="default" w:ascii="仿宋" w:hAnsi="仿宋" w:eastAsia="仿宋"/>
          <w:kern w:val="0"/>
          <w:sz w:val="30"/>
          <w:szCs w:val="30"/>
          <w:lang w:val="en-US" w:eastAsia="zh-CN"/>
        </w:rPr>
        <w:t>年部门整体支出绩效评价情况开展自评</w:t>
      </w:r>
      <w:r>
        <w:rPr>
          <w:rFonts w:hint="eastAsia" w:ascii="仿宋" w:hAnsi="仿宋" w:eastAsia="仿宋"/>
          <w:kern w:val="0"/>
          <w:sz w:val="30"/>
          <w:szCs w:val="30"/>
          <w:lang w:val="en-US" w:eastAsia="zh-CN"/>
        </w:rPr>
        <w:t>。</w:t>
      </w:r>
    </w:p>
    <w:p>
      <w:pPr>
        <w:ind w:firstLine="630"/>
        <w:jc w:val="left"/>
      </w:pPr>
      <w:r>
        <w:drawing>
          <wp:inline distT="0" distB="0" distL="114300" distR="114300">
            <wp:extent cx="5273040" cy="7075170"/>
            <wp:effectExtent l="0" t="0" r="3810" b="1143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4"/>
                    <a:stretch>
                      <a:fillRect/>
                    </a:stretch>
                  </pic:blipFill>
                  <pic:spPr>
                    <a:xfrm>
                      <a:off x="0" y="0"/>
                      <a:ext cx="5273040" cy="7075170"/>
                    </a:xfrm>
                    <a:prstGeom prst="rect">
                      <a:avLst/>
                    </a:prstGeom>
                    <a:noFill/>
                    <a:ln>
                      <a:noFill/>
                    </a:ln>
                  </pic:spPr>
                </pic:pic>
              </a:graphicData>
            </a:graphic>
          </wp:inline>
        </w:drawing>
      </w:r>
    </w:p>
    <w:p>
      <w:pPr>
        <w:pStyle w:val="6"/>
        <w:rPr>
          <w:rFonts w:hint="eastAsia"/>
        </w:rPr>
      </w:pPr>
      <w:r>
        <w:drawing>
          <wp:inline distT="0" distB="0" distL="114300" distR="114300">
            <wp:extent cx="5269865" cy="6449060"/>
            <wp:effectExtent l="0" t="0" r="6985" b="889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5"/>
                    <a:stretch>
                      <a:fillRect/>
                    </a:stretch>
                  </pic:blipFill>
                  <pic:spPr>
                    <a:xfrm>
                      <a:off x="0" y="0"/>
                      <a:ext cx="5269865" cy="6449060"/>
                    </a:xfrm>
                    <a:prstGeom prst="rect">
                      <a:avLst/>
                    </a:prstGeom>
                    <a:noFill/>
                    <a:ln>
                      <a:noFill/>
                    </a:ln>
                  </pic:spPr>
                </pic:pic>
              </a:graphicData>
            </a:graphic>
          </wp:inline>
        </w:drawing>
      </w:r>
    </w:p>
    <w:p>
      <w:pPr>
        <w:ind w:firstLine="630"/>
        <w:jc w:val="left"/>
        <w:rPr>
          <w:rFonts w:ascii="仿宋" w:hAnsi="仿宋" w:eastAsia="仿宋"/>
          <w:sz w:val="30"/>
          <w:szCs w:val="30"/>
        </w:rPr>
      </w:pPr>
    </w:p>
    <w:p/>
    <w:p>
      <w:pPr>
        <w:widowControl/>
        <w:spacing w:line="600" w:lineRule="exact"/>
        <w:ind w:firstLine="640"/>
        <w:jc w:val="center"/>
        <w:rPr>
          <w:rFonts w:ascii="宋体" w:hAnsi="宋体"/>
          <w:b/>
          <w:sz w:val="32"/>
          <w:szCs w:val="32"/>
        </w:rPr>
      </w:pPr>
      <w:r>
        <w:rPr>
          <w:rFonts w:hint="eastAsia" w:ascii="宋体" w:hAnsi="宋体"/>
          <w:b/>
          <w:sz w:val="32"/>
          <w:szCs w:val="32"/>
        </w:rPr>
        <w:t>第四部分  名词解释</w:t>
      </w:r>
    </w:p>
    <w:p>
      <w:pPr>
        <w:pStyle w:val="13"/>
        <w:spacing w:line="600" w:lineRule="atLeast"/>
        <w:ind w:firstLine="600"/>
        <w:rPr>
          <w:rFonts w:ascii="仿宋" w:hAnsi="仿宋" w:eastAsia="仿宋"/>
          <w:sz w:val="30"/>
          <w:szCs w:val="30"/>
        </w:rPr>
      </w:pPr>
    </w:p>
    <w:p>
      <w:pPr>
        <w:widowControl/>
        <w:spacing w:line="580" w:lineRule="exact"/>
        <w:ind w:firstLine="708" w:firstLineChars="236"/>
        <w:jc w:val="left"/>
        <w:rPr>
          <w:rFonts w:hint="eastAsia" w:ascii="仿宋" w:hAnsi="仿宋" w:eastAsia="仿宋"/>
          <w:color w:val="000000"/>
          <w:kern w:val="0"/>
          <w:sz w:val="30"/>
          <w:szCs w:val="30"/>
        </w:rPr>
      </w:pPr>
      <w:r>
        <w:rPr>
          <w:rFonts w:hint="eastAsia" w:ascii="仿宋" w:hAnsi="仿宋" w:eastAsia="仿宋"/>
          <w:color w:val="000000"/>
          <w:kern w:val="0"/>
          <w:sz w:val="30"/>
          <w:szCs w:val="30"/>
        </w:rPr>
        <w:t>工会经费</w:t>
      </w:r>
      <w:r>
        <w:rPr>
          <w:rFonts w:hint="eastAsia" w:ascii="仿宋" w:hAnsi="仿宋" w:eastAsia="仿宋"/>
          <w:color w:val="000000"/>
          <w:kern w:val="0"/>
          <w:sz w:val="30"/>
          <w:szCs w:val="30"/>
          <w:lang w:eastAsia="zh-CN"/>
        </w:rPr>
        <w:t>：</w:t>
      </w:r>
      <w:r>
        <w:rPr>
          <w:rFonts w:hint="eastAsia" w:ascii="仿宋" w:hAnsi="仿宋" w:eastAsia="仿宋"/>
          <w:color w:val="000000"/>
          <w:kern w:val="0"/>
          <w:sz w:val="30"/>
          <w:szCs w:val="30"/>
        </w:rPr>
        <w:t>是指工会组织开展各项活动所需要的费用。来源有：一、工会会员缴纳的会费；二、建立工会组织的企业、事业单位、机关按每月全部职工工资总额的百分之二向工会拨缴的经费；三、工会所属的企业、事业单位上缴的收入；四、人民政府的补助；五、其他收入。</w:t>
      </w:r>
    </w:p>
    <w:p>
      <w:pPr>
        <w:widowControl/>
        <w:spacing w:line="580" w:lineRule="exact"/>
        <w:ind w:firstLine="566" w:firstLineChars="177"/>
        <w:jc w:val="left"/>
        <w:rPr>
          <w:rFonts w:hint="eastAsia" w:ascii="仿宋" w:hAnsi="仿宋" w:eastAsia="仿宋"/>
          <w:color w:val="FF0000"/>
          <w:kern w:val="0"/>
          <w:sz w:val="32"/>
          <w:szCs w:val="32"/>
        </w:rPr>
      </w:pPr>
      <w:r>
        <w:rPr>
          <w:rFonts w:hint="eastAsia" w:ascii="仿宋" w:hAnsi="仿宋" w:eastAsia="仿宋"/>
          <w:color w:val="000000"/>
          <w:kern w:val="0"/>
          <w:sz w:val="32"/>
          <w:szCs w:val="32"/>
        </w:rPr>
        <w:t>送温暖资金</w:t>
      </w: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rPr>
        <w:t>是为帮助困难职工，由工会筹集、管理和使用的社会性、公益性资金。主要来源包括各级政府拨款、各级工会经费拨款、社会各界捐款资金及其他合法来源的资金。</w:t>
      </w:r>
    </w:p>
    <w:p>
      <w:pPr>
        <w:pStyle w:val="6"/>
        <w:rPr>
          <w:rFonts w:hint="eastAsia"/>
        </w:rPr>
      </w:pPr>
    </w:p>
    <w:p>
      <w:pPr>
        <w:pStyle w:val="7"/>
        <w:spacing w:before="0" w:beforeAutospacing="0" w:after="0" w:afterAutospacing="0"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“三公”经费支出：</w:t>
      </w:r>
      <w:r>
        <w:rPr>
          <w:rFonts w:hint="eastAsia" w:ascii="仿宋" w:hAnsi="仿宋" w:eastAsia="仿宋"/>
          <w:sz w:val="32"/>
          <w:szCs w:val="32"/>
          <w:lang w:eastAsia="zh-CN"/>
        </w:rPr>
        <w:t>指用一般公共预算财政拨款安排的因公出国（境）费、公务用车购置及运行维护费和公务接待费。其中，因公出国（境）费反映单位公务出国（境）的国际差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pStyle w:val="7"/>
        <w:spacing w:before="0" w:beforeAutospacing="0" w:after="0" w:afterAutospacing="0"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机关运行经费支出：</w:t>
      </w:r>
      <w:r>
        <w:rPr>
          <w:rFonts w:hint="eastAsia" w:ascii="仿宋" w:hAnsi="仿宋" w:eastAsia="仿宋"/>
          <w:sz w:val="32"/>
          <w:szCs w:val="32"/>
          <w:lang w:eastAsia="zh-CN"/>
        </w:rPr>
        <w:t>指用一般公共预算财政拨款安排的为保障行政单位（包括参照公务员法管理的事业单位</w:t>
      </w:r>
      <w:r>
        <w:rPr>
          <w:rFonts w:hint="eastAsia" w:ascii="仿宋" w:hAnsi="仿宋" w:eastAsia="仿宋"/>
          <w:sz w:val="32"/>
          <w:szCs w:val="32"/>
          <w:lang w:val="en-US" w:eastAsia="zh-CN"/>
        </w:rPr>
        <w:t>)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A160A"/>
    <w:multiLevelType w:val="singleLevel"/>
    <w:tmpl w:val="AA8A160A"/>
    <w:lvl w:ilvl="0" w:tentative="0">
      <w:start w:val="6"/>
      <w:numFmt w:val="chineseCounting"/>
      <w:suff w:val="nothing"/>
      <w:lvlText w:val="%1、"/>
      <w:lvlJc w:val="left"/>
      <w:rPr>
        <w:rFonts w:hint="eastAsia"/>
      </w:rPr>
    </w:lvl>
  </w:abstractNum>
  <w:abstractNum w:abstractNumId="1">
    <w:nsid w:val="6F89318D"/>
    <w:multiLevelType w:val="multilevel"/>
    <w:tmpl w:val="6F89318D"/>
    <w:lvl w:ilvl="0" w:tentative="0">
      <w:start w:val="8"/>
      <w:numFmt w:val="japaneseCounting"/>
      <w:lvlText w:val="%1、"/>
      <w:lvlJc w:val="left"/>
      <w:pPr>
        <w:ind w:left="2013" w:hanging="720"/>
      </w:pPr>
      <w:rPr>
        <w:rFonts w:hint="default"/>
      </w:rPr>
    </w:lvl>
    <w:lvl w:ilvl="1" w:tentative="0">
      <w:start w:val="1"/>
      <w:numFmt w:val="lowerLetter"/>
      <w:lvlText w:val="%2)"/>
      <w:lvlJc w:val="left"/>
      <w:pPr>
        <w:ind w:left="2133" w:hanging="420"/>
      </w:pPr>
    </w:lvl>
    <w:lvl w:ilvl="2" w:tentative="0">
      <w:start w:val="1"/>
      <w:numFmt w:val="lowerRoman"/>
      <w:lvlText w:val="%3."/>
      <w:lvlJc w:val="right"/>
      <w:pPr>
        <w:ind w:left="2553" w:hanging="420"/>
      </w:pPr>
    </w:lvl>
    <w:lvl w:ilvl="3" w:tentative="0">
      <w:start w:val="1"/>
      <w:numFmt w:val="decimal"/>
      <w:lvlText w:val="%4."/>
      <w:lvlJc w:val="left"/>
      <w:pPr>
        <w:ind w:left="2973" w:hanging="420"/>
      </w:pPr>
    </w:lvl>
    <w:lvl w:ilvl="4" w:tentative="0">
      <w:start w:val="1"/>
      <w:numFmt w:val="lowerLetter"/>
      <w:lvlText w:val="%5)"/>
      <w:lvlJc w:val="left"/>
      <w:pPr>
        <w:ind w:left="3393" w:hanging="420"/>
      </w:pPr>
    </w:lvl>
    <w:lvl w:ilvl="5" w:tentative="0">
      <w:start w:val="1"/>
      <w:numFmt w:val="lowerRoman"/>
      <w:lvlText w:val="%6."/>
      <w:lvlJc w:val="right"/>
      <w:pPr>
        <w:ind w:left="3813" w:hanging="420"/>
      </w:pPr>
    </w:lvl>
    <w:lvl w:ilvl="6" w:tentative="0">
      <w:start w:val="1"/>
      <w:numFmt w:val="decimal"/>
      <w:lvlText w:val="%7."/>
      <w:lvlJc w:val="left"/>
      <w:pPr>
        <w:ind w:left="4233" w:hanging="420"/>
      </w:pPr>
    </w:lvl>
    <w:lvl w:ilvl="7" w:tentative="0">
      <w:start w:val="1"/>
      <w:numFmt w:val="lowerLetter"/>
      <w:lvlText w:val="%8)"/>
      <w:lvlJc w:val="left"/>
      <w:pPr>
        <w:ind w:left="4653" w:hanging="420"/>
      </w:pPr>
    </w:lvl>
    <w:lvl w:ilvl="8" w:tentative="0">
      <w:start w:val="1"/>
      <w:numFmt w:val="lowerRoman"/>
      <w:lvlText w:val="%9."/>
      <w:lvlJc w:val="right"/>
      <w:pPr>
        <w:ind w:left="507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Q1ZTUwNTY2ZjFiNjg2YzczM2RhMDYzNzBlMTQ2M2EifQ=="/>
  </w:docVars>
  <w:rsids>
    <w:rsidRoot w:val="004C0A12"/>
    <w:rsid w:val="001A6316"/>
    <w:rsid w:val="002C261C"/>
    <w:rsid w:val="003A5647"/>
    <w:rsid w:val="003F07FA"/>
    <w:rsid w:val="0045108F"/>
    <w:rsid w:val="004C0A12"/>
    <w:rsid w:val="00500696"/>
    <w:rsid w:val="0051231F"/>
    <w:rsid w:val="0076596C"/>
    <w:rsid w:val="007820E2"/>
    <w:rsid w:val="007918A1"/>
    <w:rsid w:val="00794983"/>
    <w:rsid w:val="007F2B32"/>
    <w:rsid w:val="009425C9"/>
    <w:rsid w:val="00951A0A"/>
    <w:rsid w:val="009D0099"/>
    <w:rsid w:val="00A324EA"/>
    <w:rsid w:val="00A63121"/>
    <w:rsid w:val="00AA182B"/>
    <w:rsid w:val="00B504A0"/>
    <w:rsid w:val="00E65F36"/>
    <w:rsid w:val="0250441F"/>
    <w:rsid w:val="07A14375"/>
    <w:rsid w:val="07BD48B7"/>
    <w:rsid w:val="097A4477"/>
    <w:rsid w:val="0A083831"/>
    <w:rsid w:val="11374526"/>
    <w:rsid w:val="12AC38F3"/>
    <w:rsid w:val="12B26A30"/>
    <w:rsid w:val="137D0DEC"/>
    <w:rsid w:val="15453B8B"/>
    <w:rsid w:val="15E92769"/>
    <w:rsid w:val="1CF71C0F"/>
    <w:rsid w:val="22673393"/>
    <w:rsid w:val="2A73489F"/>
    <w:rsid w:val="2E205C69"/>
    <w:rsid w:val="2F40435E"/>
    <w:rsid w:val="3A141DD7"/>
    <w:rsid w:val="3A4A2484"/>
    <w:rsid w:val="3B861A63"/>
    <w:rsid w:val="42D02437"/>
    <w:rsid w:val="43544E16"/>
    <w:rsid w:val="48C3570B"/>
    <w:rsid w:val="49DD7888"/>
    <w:rsid w:val="4A5B4CDC"/>
    <w:rsid w:val="4DA92202"/>
    <w:rsid w:val="4DFC56D9"/>
    <w:rsid w:val="506F14E1"/>
    <w:rsid w:val="52B633F7"/>
    <w:rsid w:val="54336CC9"/>
    <w:rsid w:val="57DE7533"/>
    <w:rsid w:val="5EF3152F"/>
    <w:rsid w:val="606F2E37"/>
    <w:rsid w:val="61CD42B9"/>
    <w:rsid w:val="64746C6E"/>
    <w:rsid w:val="67002A3B"/>
    <w:rsid w:val="67E4410B"/>
    <w:rsid w:val="69584DB0"/>
    <w:rsid w:val="6B3929BF"/>
    <w:rsid w:val="6B5415A7"/>
    <w:rsid w:val="6D301BA0"/>
    <w:rsid w:val="6E082603"/>
    <w:rsid w:val="72383584"/>
    <w:rsid w:val="736A3A30"/>
    <w:rsid w:val="75F06371"/>
    <w:rsid w:val="778C3E77"/>
    <w:rsid w:val="7A2605B3"/>
    <w:rsid w:val="7CB97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wordWrap w:val="0"/>
      <w:spacing w:after="160"/>
      <w:outlineLvl w:val="1"/>
    </w:pPr>
    <w:rPr>
      <w:rFonts w:ascii="Times New Roman" w:hAnsi="Times New Roman"/>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批注框文本 Char"/>
    <w:basedOn w:val="9"/>
    <w:link w:val="3"/>
    <w:semiHidden/>
    <w:qFormat/>
    <w:uiPriority w:val="99"/>
    <w:rPr>
      <w:sz w:val="18"/>
      <w:szCs w:val="18"/>
    </w:rPr>
  </w:style>
  <w:style w:type="character" w:customStyle="1" w:styleId="11">
    <w:name w:val="页眉 Char"/>
    <w:basedOn w:val="9"/>
    <w:link w:val="5"/>
    <w:semiHidden/>
    <w:uiPriority w:val="99"/>
    <w:rPr>
      <w:sz w:val="18"/>
      <w:szCs w:val="18"/>
    </w:rPr>
  </w:style>
  <w:style w:type="character" w:customStyle="1" w:styleId="12">
    <w:name w:val="页脚 Char"/>
    <w:basedOn w:val="9"/>
    <w:link w:val="4"/>
    <w:semiHidden/>
    <w:uiPriority w:val="99"/>
    <w:rPr>
      <w:sz w:val="18"/>
      <w:szCs w:val="18"/>
    </w:rPr>
  </w:style>
  <w:style w:type="paragraph" w:customStyle="1" w:styleId="13">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4121</Words>
  <Characters>4443</Characters>
  <Lines>27</Lines>
  <Paragraphs>7</Paragraphs>
  <TotalTime>2</TotalTime>
  <ScaleCrop>false</ScaleCrop>
  <LinksUpToDate>false</LinksUpToDate>
  <CharactersWithSpaces>4618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2021-12-22T08:47:00Z</dcterms:created>
  <dc:creator>Administrator</dc:creator>
  <cp:lastModifiedBy>ASUS</cp:lastModifiedBy>
  <dcterms:modified xsi:type="dcterms:W3CDTF">2022-09-07T05:37:15Z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9E20E70685DD4F519D90F2E3BA2C07AA</vt:lpwstr>
  </property>
</Properties>
</file>