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hAnsi="宋体" w:eastAsia="宋体" w:cs="宋体"/>
          <w:b/>
          <w:sz w:val="44"/>
          <w:szCs w:val="44"/>
          <w:lang w:val="en-US" w:eastAsia="zh-CN"/>
        </w:rPr>
      </w:pPr>
      <w:r>
        <w:rPr>
          <w:rFonts w:hint="eastAsia" w:ascii="宋体" w:hAnsi="宋体" w:eastAsia="宋体" w:cs="宋体"/>
          <w:b/>
          <w:sz w:val="44"/>
          <w:szCs w:val="44"/>
        </w:rPr>
        <w:t>庐山市</w:t>
      </w:r>
      <w:r>
        <w:rPr>
          <w:rFonts w:hint="eastAsia" w:ascii="宋体" w:hAnsi="宋体" w:eastAsia="宋体" w:cs="宋体"/>
          <w:b/>
          <w:sz w:val="44"/>
          <w:szCs w:val="44"/>
          <w:lang w:val="en-US" w:eastAsia="zh-CN"/>
        </w:rPr>
        <w:t>东牯山林场</w:t>
      </w:r>
    </w:p>
    <w:p>
      <w:pPr>
        <w:ind w:firstLine="883" w:firstLineChars="200"/>
        <w:jc w:val="center"/>
        <w:rPr>
          <w:rFonts w:hint="eastAsia" w:ascii="宋体" w:hAnsi="宋体" w:eastAsia="宋体" w:cs="宋体"/>
          <w:b/>
          <w:sz w:val="44"/>
          <w:szCs w:val="44"/>
        </w:rPr>
      </w:pPr>
      <w:r>
        <w:rPr>
          <w:rFonts w:hint="eastAsia" w:ascii="宋体" w:hAnsi="宋体" w:eastAsia="宋体" w:cs="宋体"/>
          <w:b/>
          <w:sz w:val="44"/>
          <w:szCs w:val="44"/>
        </w:rPr>
        <w:t>20</w:t>
      </w:r>
      <w:r>
        <w:rPr>
          <w:rFonts w:hint="eastAsia" w:ascii="宋体" w:hAnsi="宋体" w:eastAsia="宋体" w:cs="宋体"/>
          <w:b/>
          <w:sz w:val="44"/>
          <w:szCs w:val="44"/>
          <w:lang w:val="en-US" w:eastAsia="zh-CN"/>
        </w:rPr>
        <w:t>20</w:t>
      </w:r>
      <w:r>
        <w:rPr>
          <w:rFonts w:hint="eastAsia" w:ascii="宋体" w:hAnsi="宋体" w:eastAsia="宋体" w:cs="宋体"/>
          <w:b/>
          <w:sz w:val="44"/>
          <w:szCs w:val="44"/>
        </w:rPr>
        <w:t>年部门</w:t>
      </w:r>
      <w:r>
        <w:rPr>
          <w:rFonts w:hint="eastAsia" w:ascii="宋体" w:hAnsi="宋体" w:eastAsia="宋体" w:cs="宋体"/>
          <w:b/>
          <w:sz w:val="44"/>
          <w:szCs w:val="44"/>
          <w:lang w:eastAsia="zh-CN"/>
        </w:rPr>
        <w:t>预算</w:t>
      </w:r>
      <w:r>
        <w:rPr>
          <w:rFonts w:hint="eastAsia" w:ascii="宋体" w:hAnsi="宋体" w:eastAsia="宋体" w:cs="宋体"/>
          <w:b/>
          <w:sz w:val="44"/>
          <w:szCs w:val="44"/>
        </w:rPr>
        <w:t>编制说明</w:t>
      </w:r>
    </w:p>
    <w:p>
      <w:pPr>
        <w:numPr>
          <w:ilvl w:val="0"/>
          <w:numId w:val="0"/>
        </w:numP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w:t>
      </w:r>
    </w:p>
    <w:p>
      <w:pPr>
        <w:numPr>
          <w:ilvl w:val="0"/>
          <w:numId w:val="0"/>
        </w:num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东林山林场按照庐山市部门预算编报口径和财政局的统一安排部署，在编制部门预算时，坚持“量入为出、量力而行、收支平衡”的原则。结合本单位实际情况，对2020年部门预算进行了认真编制，现将“部门预算”编制情况说明如下：</w:t>
      </w:r>
    </w:p>
    <w:p>
      <w:pPr>
        <w:numPr>
          <w:ilvl w:val="0"/>
          <w:numId w:val="0"/>
        </w:num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　</w:t>
      </w:r>
      <w:r>
        <w:rPr>
          <w:rFonts w:hint="eastAsia" w:ascii="仿宋_GB2312" w:hAnsi="仿宋_GB2312" w:eastAsia="仿宋_GB2312" w:cs="仿宋_GB2312"/>
          <w:b/>
          <w:sz w:val="32"/>
          <w:szCs w:val="32"/>
          <w:lang w:eastAsia="zh-CN"/>
        </w:rPr>
        <w:t>　一、</w:t>
      </w:r>
      <w:r>
        <w:rPr>
          <w:rFonts w:hint="eastAsia" w:ascii="仿宋_GB2312" w:hAnsi="仿宋_GB2312" w:eastAsia="仿宋_GB2312" w:cs="仿宋_GB2312"/>
          <w:b/>
          <w:sz w:val="32"/>
          <w:szCs w:val="32"/>
        </w:rPr>
        <w:t>部门主要职责</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（一）贯彻执行国家林业方针、政策、法律、法规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研究全市森林生态环境建设、森林资源保护和国土绿化的规定、办法</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组织开展植树造林、封山育林工作，组织指导以植树种草等生物措施防治水土流失和防沙、治沙工作；组织管理实施国家、省林业重点生态工程的建设；指导各类森林（包括用材林、防护林、经济林、薪炭林、特别用途林、竹林）的培育和发展；指导、监督林木种苗和森林病虫害防治、检疫工作</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组织、指导森林资源的保护管理工作；组织全市森林资源调查、动态监测和统计；审核并监督森林资源的使用；管理森林资源的有偿流转，组织编制森林采伐限额，经市政府批准后监督执行；监督木材的凭证采伐和运输；组织、指导林地征用、占用的初审。负责办理调处山林权属争议的具体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）指导管理林业基本建设、多种经营和技术改造工作；组织申报重点林业建设项目；监督管理国有林业资产、负责市级林业资金的筹集和管理。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）指导森林公安工作；组织、协调和督促重大森林案件的查处。</w:t>
      </w:r>
    </w:p>
    <w:p>
      <w:pPr>
        <w:pStyle w:val="5"/>
        <w:spacing w:line="360" w:lineRule="atLeas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eastAsia="zh-CN"/>
        </w:rPr>
        <w:t>六</w:t>
      </w:r>
      <w:r>
        <w:rPr>
          <w:rFonts w:hint="eastAsia" w:ascii="仿宋_GB2312" w:hAnsi="仿宋_GB2312" w:eastAsia="仿宋_GB2312" w:cs="仿宋_GB2312"/>
          <w:kern w:val="2"/>
          <w:sz w:val="32"/>
          <w:szCs w:val="32"/>
        </w:rPr>
        <w:t>）承办市绿化委员会具体工作；指导、协调和督促公民义务植树和绿化工作。</w:t>
      </w:r>
    </w:p>
    <w:p>
      <w:pPr>
        <w:pStyle w:val="5"/>
        <w:spacing w:line="360" w:lineRule="atLeas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eastAsia="zh-CN"/>
        </w:rPr>
        <w:t>七</w:t>
      </w:r>
      <w:r>
        <w:rPr>
          <w:rFonts w:hint="eastAsia" w:ascii="仿宋_GB2312" w:hAnsi="仿宋_GB2312" w:eastAsia="仿宋_GB2312" w:cs="仿宋_GB2312"/>
          <w:kern w:val="2"/>
          <w:sz w:val="32"/>
          <w:szCs w:val="32"/>
        </w:rPr>
        <w:t>）承办市森林防火指挥部的具体工作，指导森林防火工作。</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eastAsia="zh-CN"/>
        </w:rPr>
        <w:t>八</w:t>
      </w:r>
      <w:r>
        <w:rPr>
          <w:rFonts w:hint="eastAsia" w:ascii="仿宋_GB2312" w:hAnsi="仿宋_GB2312" w:eastAsia="仿宋_GB2312" w:cs="仿宋_GB2312"/>
          <w:kern w:val="2"/>
          <w:sz w:val="32"/>
          <w:szCs w:val="32"/>
        </w:rPr>
        <w:t>）承办市政府交办的其他工作。</w:t>
      </w:r>
    </w:p>
    <w:p>
      <w:pPr>
        <w:ind w:firstLine="630"/>
        <w:rPr>
          <w:rFonts w:hint="eastAsia" w:ascii="黑体" w:eastAsia="黑体"/>
          <w:b/>
          <w:sz w:val="32"/>
          <w:szCs w:val="32"/>
        </w:rPr>
      </w:pPr>
      <w:r>
        <w:rPr>
          <w:rFonts w:hint="eastAsia" w:ascii="黑体" w:eastAsia="黑体"/>
          <w:b/>
          <w:sz w:val="32"/>
          <w:szCs w:val="32"/>
        </w:rPr>
        <w:t>二、部门20</w:t>
      </w:r>
      <w:r>
        <w:rPr>
          <w:rFonts w:hint="eastAsia" w:ascii="黑体" w:eastAsia="黑体"/>
          <w:b/>
          <w:sz w:val="32"/>
          <w:szCs w:val="32"/>
          <w:lang w:val="en-US" w:eastAsia="zh-CN"/>
        </w:rPr>
        <w:t>20</w:t>
      </w:r>
      <w:r>
        <w:rPr>
          <w:rFonts w:hint="eastAsia" w:ascii="黑体" w:eastAsia="黑体"/>
          <w:b/>
          <w:sz w:val="32"/>
          <w:szCs w:val="32"/>
        </w:rPr>
        <w:t>年主要工作任务</w:t>
      </w:r>
    </w:p>
    <w:p>
      <w:pPr>
        <w:spacing w:line="600" w:lineRule="exact"/>
        <w:ind w:firstLine="160" w:firstLineChars="50"/>
        <w:rPr>
          <w:rFonts w:hint="eastAsia" w:ascii="仿宋_GB2312" w:hAnsi="仿宋_GB2312" w:eastAsia="仿宋_GB2312" w:cs="仿宋_GB2312"/>
          <w:sz w:val="32"/>
          <w:szCs w:val="32"/>
        </w:rPr>
      </w:pPr>
      <w:r>
        <w:rPr>
          <w:rFonts w:hint="eastAsia" w:ascii="宋体" w:hAnsi="宋体" w:cs="宋体"/>
          <w:sz w:val="32"/>
          <w:szCs w:val="32"/>
          <w:lang w:eastAsia="zh-CN"/>
        </w:rPr>
        <w:t>　</w:t>
      </w: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rPr>
        <w:t>1、造林绿化及管护。一是继续抓好“环庐山公路沿线通道绿化项目”的树木管护工作，确保绿化项目出成效。</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是认真抓好我市20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年的造林项目落到实处。</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是采取各项措施抓好历年来工程项目管理。</w:t>
      </w:r>
    </w:p>
    <w:p>
      <w:pPr>
        <w:spacing w:line="600" w:lineRule="exact"/>
        <w:ind w:firstLine="160" w:firstLineChars="5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森林病虫害防治。加大在辖区内的松材线虫病和美国白蛾等重大林业有害生物防控宣传工作力度。使广大群众了解松材线虫病、美国白蛾等重大林业有害生物防范的重要性和必要性，提高防范意识，做到群防群治。加大执法力度，减少松材线虫病的人为传播和疫木的流失。在除治期加大除治力度，确保在省市规定时间内完成除治任务，全力打好松材线虫病防治攻坚战。</w:t>
      </w:r>
    </w:p>
    <w:p>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三</w:t>
      </w:r>
      <w:r>
        <w:rPr>
          <w:rFonts w:hint="eastAsia" w:ascii="仿宋_GB2312" w:hAnsi="仿宋_GB2312" w:eastAsia="仿宋_GB2312" w:cs="仿宋_GB2312"/>
          <w:b/>
          <w:sz w:val="32"/>
          <w:szCs w:val="32"/>
        </w:rPr>
        <w:t>、部门基本情况</w:t>
      </w:r>
    </w:p>
    <w:p>
      <w:pPr>
        <w:ind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东牯山林场</w:t>
      </w:r>
      <w:r>
        <w:rPr>
          <w:rFonts w:hint="eastAsia" w:ascii="仿宋_GB2312" w:hAnsi="仿宋_GB2312" w:eastAsia="仿宋_GB2312" w:cs="仿宋_GB2312"/>
          <w:sz w:val="32"/>
          <w:szCs w:val="32"/>
          <w:lang w:eastAsia="zh-CN"/>
        </w:rPr>
        <w:t>共有预算</w:t>
      </w:r>
      <w:r>
        <w:rPr>
          <w:rFonts w:hint="eastAsia" w:ascii="仿宋_GB2312" w:hAnsi="仿宋_GB2312" w:eastAsia="仿宋_GB2312" w:cs="仿宋_GB2312"/>
          <w:sz w:val="32"/>
          <w:szCs w:val="32"/>
        </w:rPr>
        <w:t xml:space="preserve">单位共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个，本部门编制人数</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人，其中</w:t>
      </w:r>
      <w:r>
        <w:rPr>
          <w:rFonts w:hint="eastAsia" w:ascii="仿宋_GB2312" w:hAnsi="仿宋_GB2312" w:eastAsia="仿宋_GB2312" w:cs="仿宋_GB2312"/>
          <w:sz w:val="32"/>
          <w:szCs w:val="32"/>
          <w:lang w:eastAsia="zh-CN"/>
        </w:rPr>
        <w:t>参公事业</w:t>
      </w:r>
      <w:r>
        <w:rPr>
          <w:rFonts w:hint="eastAsia" w:ascii="仿宋_GB2312" w:hAnsi="仿宋_GB2312" w:eastAsia="仿宋_GB2312" w:cs="仿宋_GB2312"/>
          <w:sz w:val="32"/>
          <w:szCs w:val="32"/>
        </w:rPr>
        <w:t>编制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人，事业编制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人；年末实有人数</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人，其中在职人员</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 xml:space="preserve">人，离休人员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 人；</w:t>
      </w:r>
      <w:r>
        <w:rPr>
          <w:rFonts w:hint="eastAsia" w:ascii="仿宋_GB2312" w:hAnsi="仿宋_GB2312" w:eastAsia="仿宋_GB2312" w:cs="仿宋_GB2312"/>
          <w:sz w:val="32"/>
          <w:szCs w:val="32"/>
          <w:lang w:eastAsia="zh-CN"/>
        </w:rPr>
        <w:t>经费自理</w:t>
      </w:r>
      <w:r>
        <w:rPr>
          <w:rFonts w:hint="eastAsia" w:ascii="仿宋_GB2312" w:hAnsi="仿宋_GB2312" w:eastAsia="仿宋_GB2312" w:cs="仿宋_GB2312"/>
          <w:sz w:val="32"/>
          <w:szCs w:val="32"/>
          <w:lang w:val="en-US" w:eastAsia="zh-CN"/>
        </w:rPr>
        <w:t>人员36人</w:t>
      </w:r>
      <w:r>
        <w:rPr>
          <w:rFonts w:hint="eastAsia" w:ascii="仿宋_GB2312" w:hAnsi="仿宋_GB2312" w:eastAsia="仿宋_GB2312" w:cs="仿宋_GB2312"/>
          <w:sz w:val="32"/>
          <w:szCs w:val="32"/>
        </w:rPr>
        <w:t>。</w:t>
      </w:r>
    </w:p>
    <w:p>
      <w:pPr>
        <w:ind w:firstLine="63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三</w:t>
      </w:r>
      <w:r>
        <w:rPr>
          <w:rFonts w:hint="eastAsia" w:ascii="仿宋_GB2312" w:hAnsi="仿宋_GB2312" w:eastAsia="仿宋_GB2312" w:cs="仿宋_GB2312"/>
          <w:b/>
          <w:sz w:val="32"/>
          <w:szCs w:val="32"/>
        </w:rPr>
        <w:t>、部门预算收支情况说明</w:t>
      </w:r>
    </w:p>
    <w:p>
      <w:pPr>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(一) 收入预算情况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right="0"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2020年</w:t>
      </w:r>
      <w:r>
        <w:rPr>
          <w:rFonts w:hint="eastAsia" w:ascii="仿宋_GB2312" w:hAnsi="仿宋_GB2312" w:eastAsia="仿宋_GB2312" w:cs="仿宋_GB2312"/>
          <w:b w:val="0"/>
          <w:bCs w:val="0"/>
          <w:sz w:val="32"/>
          <w:szCs w:val="32"/>
          <w:lang w:eastAsia="zh-CN"/>
        </w:rPr>
        <w:t>东牯山林场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收入预算总额为515.83万元，较上年减少46.01万元，减少8.1%，其中：财政拨款收入124.62万元，较上年减少19.02万元，增幅18%</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；其他收入152万元，较上年增207万元，增幅57.66%</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。结余资金239.21万元．</w:t>
      </w:r>
    </w:p>
    <w:p>
      <w:pPr>
        <w:ind w:firstLine="482" w:firstLineChars="1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(二) 支出预算情况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2020年</w:t>
      </w:r>
      <w:r>
        <w:rPr>
          <w:rFonts w:hint="eastAsia" w:ascii="仿宋_GB2312" w:hAnsi="仿宋_GB2312" w:eastAsia="仿宋_GB2312" w:cs="仿宋_GB2312"/>
          <w:b w:val="0"/>
          <w:bCs w:val="0"/>
          <w:sz w:val="32"/>
          <w:szCs w:val="32"/>
          <w:lang w:eastAsia="zh-CN"/>
        </w:rPr>
        <w:t>东牯山林场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支出预算总额为515.83万元，较上年增460.1万元，增幅8%</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。其中：按支出经济分类划分：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30"/>
        <w:jc w:val="left"/>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其中：基本支出515.83万元，包括工资福利支出176.67万元，较上年减少7.59万元，减幅4%</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，；商品和服务支出141.94万元，较上年减少160万元，减幅53%</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；机关资本性支出192.44万元（基础设施建设20万、大型修缮45万元、其他资本性支出127.2）；对个人和家庭补助支出4.8万元，较上年增加1.3万元，增幅27.3%。</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30"/>
        <w:jc w:val="left"/>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rPr>
        <w:t>按支出功能科目划分：</w:t>
      </w:r>
      <w:r>
        <w:rPr>
          <w:rFonts w:hint="eastAsia" w:ascii="仿宋_GB2312" w:hAnsi="仿宋_GB2312" w:eastAsia="仿宋_GB2312" w:cs="仿宋_GB2312"/>
          <w:sz w:val="32"/>
          <w:szCs w:val="32"/>
          <w:lang w:eastAsia="zh-CN"/>
        </w:rPr>
        <w:t>一般公共服务支出</w:t>
      </w:r>
      <w:r>
        <w:rPr>
          <w:rFonts w:hint="eastAsia" w:ascii="仿宋_GB2312" w:hAnsi="仿宋_GB2312" w:eastAsia="仿宋_GB2312" w:cs="仿宋_GB2312"/>
          <w:sz w:val="32"/>
          <w:szCs w:val="32"/>
          <w:lang w:val="en-US" w:eastAsia="zh-CN"/>
        </w:rPr>
        <w:t>5万元，文化旅游体育与传媒支出0.24万元，社会保障和就业支出13.41万元，卫生健康支出6.51万元，农林水支出482.86万元（农业农村10.82万元、林业和草原442.22、扶贫20万元、其他农林水支出9.82万元，住房保障支出7.81万元）。</w:t>
      </w:r>
    </w:p>
    <w:p>
      <w:pPr>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 (三)机关运行经费安排支出情况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right="0"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2020年</w:t>
      </w:r>
      <w:r>
        <w:rPr>
          <w:rFonts w:hint="eastAsia" w:ascii="仿宋_GB2312" w:hAnsi="仿宋_GB2312" w:eastAsia="仿宋_GB2312" w:cs="仿宋_GB2312"/>
          <w:b w:val="0"/>
          <w:bCs w:val="0"/>
          <w:sz w:val="32"/>
          <w:szCs w:val="32"/>
          <w:lang w:eastAsia="zh-CN"/>
        </w:rPr>
        <w:t>东牯山林场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经济分类运行经费安排支出预算515.83万元，具体机关运行经费安排支出情况是：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right="0"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工资福利支出176.67万元，包括基本工资41.88万元、津贴补贴37.22元、奖金43.84万元、机关事业单位基本养老保险缴费16.06万元、职业年金缴费3.81万元、城镇职工基本医疗保险缴费9.28万元、住房公积金7.81，商品和服务支出141.94万元，包括办公费10万元、水费1.12万元、电费8.5万元、邮电费4.1万元、差旅费10.05万元、维修</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护</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费3.4万元、租赁费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万元、会议费1.6万元、培训费0万元、公务招待费10.56万元、被装购置费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万元、劳务费37.33万元、工会经费12.17万元、福利费12.85万元、公务用车运行维护费4.34万元、其它交通费用15.5万元、物业管理费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万元、其他商品和服务支出10.42万元；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right="0"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对个人和家庭的补助支出4.8</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right="0" w:firstLine="64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“三公”经费安排支出情况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right="0" w:rightChars="0" w:firstLine="960" w:firstLineChars="300"/>
        <w:jc w:val="left"/>
        <w:rPr>
          <w:rFonts w:hint="eastAsia" w:ascii="仿宋_GB2312" w:hAnsi="仿宋_GB2312" w:eastAsia="仿宋_GB2312" w:cs="仿宋_GB2312"/>
          <w:b/>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2020年因公出国（境）费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万元，与</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2019</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年预算数持平；</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年公务接待费10.57万元，主要用于执行公务、开展业务活动开支的交通费、用餐费等，与</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2019</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年预算数略有下降。</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年公务用车运行维护费4.34万元</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主要用于公务车的维护与保养，与</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2019</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年预算数持平。</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left="0" w:leftChars="0" w:right="0" w:firstLine="640" w:firstLineChars="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政府采购安排支出情况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right="0" w:rightChars="0" w:firstLine="640"/>
        <w:jc w:val="left"/>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2020年横塘镇政府采购出预算0.2万元，具体政府采购支出情况是：采购打印机。</w:t>
      </w:r>
      <w:bookmarkStart w:id="0" w:name="_GoBack"/>
      <w:bookmarkEnd w:id="0"/>
    </w:p>
    <w:p>
      <w:pPr>
        <w:numPr>
          <w:numId w:val="0"/>
        </w:numPr>
        <w:rPr>
          <w:rFonts w:hint="eastAsia" w:ascii="黑体" w:eastAsia="黑体"/>
          <w:b/>
          <w:sz w:val="32"/>
          <w:szCs w:val="32"/>
        </w:rPr>
      </w:pPr>
      <w:r>
        <w:rPr>
          <w:rFonts w:hint="eastAsia" w:ascii="黑体" w:eastAsia="黑体"/>
          <w:b/>
          <w:sz w:val="32"/>
          <w:szCs w:val="32"/>
          <w:lang w:eastAsia="zh-CN"/>
        </w:rPr>
        <w:t>　　（六）</w:t>
      </w:r>
      <w:r>
        <w:rPr>
          <w:rFonts w:hint="eastAsia" w:ascii="黑体" w:eastAsia="黑体"/>
          <w:b/>
          <w:sz w:val="32"/>
          <w:szCs w:val="32"/>
        </w:rPr>
        <w:t>专业性名词解</w:t>
      </w:r>
    </w:p>
    <w:p>
      <w:pPr>
        <w:rPr>
          <w:rFonts w:hint="eastAsia" w:ascii="黑体" w:eastAsia="黑体"/>
          <w:b/>
          <w:sz w:val="32"/>
          <w:szCs w:val="32"/>
        </w:rPr>
      </w:pPr>
      <w:r>
        <w:rPr>
          <w:rFonts w:hint="eastAsia" w:ascii="黑体" w:eastAsia="黑体"/>
          <w:b/>
          <w:sz w:val="32"/>
          <w:szCs w:val="32"/>
          <w:lang w:eastAsia="zh-CN"/>
        </w:rPr>
        <w:t>　　</w:t>
      </w:r>
      <w:r>
        <w:rPr>
          <w:rFonts w:hint="eastAsia" w:ascii="黑体" w:eastAsia="黑体"/>
          <w:b/>
          <w:sz w:val="32"/>
          <w:szCs w:val="32"/>
        </w:rPr>
        <w:t>无</w:t>
      </w:r>
    </w:p>
    <w:p>
      <w:pPr>
        <w:numPr>
          <w:numId w:val="0"/>
        </w:numPr>
        <w:rPr>
          <w:rFonts w:hint="eastAsia"/>
          <w:b/>
          <w:sz w:val="32"/>
          <w:szCs w:val="32"/>
        </w:rPr>
      </w:pPr>
      <w:r>
        <w:rPr>
          <w:rFonts w:hint="eastAsia"/>
          <w:b/>
          <w:sz w:val="32"/>
          <w:szCs w:val="32"/>
          <w:lang w:eastAsia="zh-CN"/>
        </w:rPr>
        <w:t>　　（七）</w:t>
      </w:r>
      <w:r>
        <w:rPr>
          <w:rFonts w:hint="eastAsia"/>
          <w:b/>
          <w:sz w:val="32"/>
          <w:szCs w:val="32"/>
        </w:rPr>
        <w:t>国有资产占用使用情况</w:t>
      </w:r>
    </w:p>
    <w:p>
      <w:pPr>
        <w:rPr>
          <w:rFonts w:hint="eastAsia"/>
          <w:sz w:val="32"/>
          <w:szCs w:val="32"/>
          <w:lang w:eastAsia="zh-CN"/>
        </w:rPr>
      </w:pPr>
      <w:r>
        <w:rPr>
          <w:rFonts w:hint="eastAsia"/>
          <w:sz w:val="32"/>
          <w:szCs w:val="32"/>
          <w:lang w:eastAsia="zh-CN"/>
        </w:rPr>
        <w:t>　　略</w:t>
      </w:r>
    </w:p>
    <w:p>
      <w:pPr>
        <w:rPr>
          <w:rFonts w:hint="eastAsia"/>
          <w:b/>
          <w:sz w:val="32"/>
          <w:szCs w:val="32"/>
        </w:rPr>
      </w:pPr>
      <w:r>
        <w:rPr>
          <w:rFonts w:hint="eastAsia"/>
          <w:b/>
          <w:sz w:val="32"/>
          <w:szCs w:val="32"/>
          <w:lang w:eastAsia="zh-CN"/>
        </w:rPr>
        <w:t>　　（</w:t>
      </w:r>
      <w:r>
        <w:rPr>
          <w:rFonts w:hint="eastAsia"/>
          <w:b/>
          <w:sz w:val="32"/>
          <w:szCs w:val="32"/>
        </w:rPr>
        <w:t>八</w:t>
      </w:r>
      <w:r>
        <w:rPr>
          <w:rFonts w:hint="eastAsia"/>
          <w:b/>
          <w:sz w:val="32"/>
          <w:szCs w:val="32"/>
          <w:lang w:eastAsia="zh-CN"/>
        </w:rPr>
        <w:t>）</w:t>
      </w:r>
      <w:r>
        <w:rPr>
          <w:rFonts w:hint="eastAsia"/>
          <w:b/>
          <w:sz w:val="32"/>
          <w:szCs w:val="32"/>
        </w:rPr>
        <w:t>、预算绩效情况</w:t>
      </w:r>
    </w:p>
    <w:p>
      <w:pPr>
        <w:rPr>
          <w:rFonts w:hint="eastAsia" w:ascii="宋体" w:hAnsi="宋体" w:cs="宋体"/>
          <w:bCs/>
          <w:sz w:val="32"/>
          <w:szCs w:val="32"/>
        </w:rPr>
      </w:pPr>
      <w:r>
        <w:rPr>
          <w:rFonts w:hint="eastAsia"/>
          <w:sz w:val="32"/>
          <w:szCs w:val="32"/>
          <w:lang w:eastAsia="zh-CN"/>
        </w:rPr>
        <w:t>　　略</w:t>
      </w:r>
    </w:p>
    <w:p>
      <w:pPr>
        <w:rPr>
          <w:rFonts w:hint="eastAsia" w:ascii="宋体" w:hAnsi="宋体" w:cs="宋体"/>
          <w:bCs/>
          <w:sz w:val="32"/>
          <w:szCs w:val="32"/>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right="0" w:rightChars="0" w:firstLine="640"/>
        <w:jc w:val="left"/>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8" w:lineRule="atLeast"/>
        <w:ind w:right="0" w:rightChars="0"/>
        <w:jc w:val="left"/>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p>
    <w:p>
      <w:pPr>
        <w:ind w:firstLine="630"/>
        <w:jc w:val="left"/>
        <w:rPr>
          <w:rFonts w:hint="eastAsia" w:ascii="仿宋_GB2312" w:hAnsi="仿宋_GB2312" w:eastAsia="仿宋_GB2312" w:cs="仿宋_GB2312"/>
          <w:sz w:val="32"/>
          <w:szCs w:val="32"/>
          <w:lang w:eastAsia="zh-CN"/>
        </w:rPr>
      </w:pP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F5FA65"/>
    <w:multiLevelType w:val="singleLevel"/>
    <w:tmpl w:val="75F5FA65"/>
    <w:lvl w:ilvl="0" w:tentative="0">
      <w:start w:val="4"/>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C5C"/>
    <w:rsid w:val="0003108C"/>
    <w:rsid w:val="00034E91"/>
    <w:rsid w:val="0004386C"/>
    <w:rsid w:val="00055E4C"/>
    <w:rsid w:val="00056425"/>
    <w:rsid w:val="000777B6"/>
    <w:rsid w:val="00086F3B"/>
    <w:rsid w:val="000A7387"/>
    <w:rsid w:val="000E354F"/>
    <w:rsid w:val="000F6AA4"/>
    <w:rsid w:val="001000F3"/>
    <w:rsid w:val="00102258"/>
    <w:rsid w:val="00102C1B"/>
    <w:rsid w:val="00122830"/>
    <w:rsid w:val="00127AAD"/>
    <w:rsid w:val="00130379"/>
    <w:rsid w:val="00132D76"/>
    <w:rsid w:val="00136592"/>
    <w:rsid w:val="001457A4"/>
    <w:rsid w:val="0014659A"/>
    <w:rsid w:val="00152225"/>
    <w:rsid w:val="00164621"/>
    <w:rsid w:val="001703CC"/>
    <w:rsid w:val="00171105"/>
    <w:rsid w:val="00184CC4"/>
    <w:rsid w:val="001911FB"/>
    <w:rsid w:val="001952A9"/>
    <w:rsid w:val="001958EC"/>
    <w:rsid w:val="001B6947"/>
    <w:rsid w:val="001C0D08"/>
    <w:rsid w:val="001C7282"/>
    <w:rsid w:val="001E69FC"/>
    <w:rsid w:val="001E706E"/>
    <w:rsid w:val="001F663B"/>
    <w:rsid w:val="00200792"/>
    <w:rsid w:val="00202810"/>
    <w:rsid w:val="002134A2"/>
    <w:rsid w:val="00213C4F"/>
    <w:rsid w:val="00220E80"/>
    <w:rsid w:val="00221D19"/>
    <w:rsid w:val="00222EE4"/>
    <w:rsid w:val="002242EF"/>
    <w:rsid w:val="0022475B"/>
    <w:rsid w:val="00242587"/>
    <w:rsid w:val="00242A84"/>
    <w:rsid w:val="0024508A"/>
    <w:rsid w:val="00245A7A"/>
    <w:rsid w:val="00246DCF"/>
    <w:rsid w:val="002471AD"/>
    <w:rsid w:val="00251F3B"/>
    <w:rsid w:val="002561C3"/>
    <w:rsid w:val="002571AB"/>
    <w:rsid w:val="002645BC"/>
    <w:rsid w:val="00276C4E"/>
    <w:rsid w:val="002929FF"/>
    <w:rsid w:val="002973E6"/>
    <w:rsid w:val="002A3773"/>
    <w:rsid w:val="002B37FD"/>
    <w:rsid w:val="002D519B"/>
    <w:rsid w:val="002F11DD"/>
    <w:rsid w:val="002F2059"/>
    <w:rsid w:val="002F444A"/>
    <w:rsid w:val="00300342"/>
    <w:rsid w:val="003173FD"/>
    <w:rsid w:val="00325334"/>
    <w:rsid w:val="00345C37"/>
    <w:rsid w:val="003465FD"/>
    <w:rsid w:val="003538E9"/>
    <w:rsid w:val="00353C95"/>
    <w:rsid w:val="00364338"/>
    <w:rsid w:val="003760C1"/>
    <w:rsid w:val="00377232"/>
    <w:rsid w:val="003838CF"/>
    <w:rsid w:val="00392AC1"/>
    <w:rsid w:val="003A02D5"/>
    <w:rsid w:val="003A28A6"/>
    <w:rsid w:val="003A6D51"/>
    <w:rsid w:val="003B4B0B"/>
    <w:rsid w:val="003B540A"/>
    <w:rsid w:val="003C1E94"/>
    <w:rsid w:val="003C6B36"/>
    <w:rsid w:val="003D5750"/>
    <w:rsid w:val="003E055C"/>
    <w:rsid w:val="003F1FCA"/>
    <w:rsid w:val="003F51F7"/>
    <w:rsid w:val="004054E5"/>
    <w:rsid w:val="00406FB0"/>
    <w:rsid w:val="00417584"/>
    <w:rsid w:val="0042223D"/>
    <w:rsid w:val="00425F3F"/>
    <w:rsid w:val="0046008B"/>
    <w:rsid w:val="004757FE"/>
    <w:rsid w:val="00475AD1"/>
    <w:rsid w:val="00476E9A"/>
    <w:rsid w:val="00487086"/>
    <w:rsid w:val="00490016"/>
    <w:rsid w:val="00491738"/>
    <w:rsid w:val="004A5A4E"/>
    <w:rsid w:val="004C5C9F"/>
    <w:rsid w:val="004E0241"/>
    <w:rsid w:val="004E033E"/>
    <w:rsid w:val="004E29C2"/>
    <w:rsid w:val="004E3E94"/>
    <w:rsid w:val="004F087F"/>
    <w:rsid w:val="004F5922"/>
    <w:rsid w:val="00504B46"/>
    <w:rsid w:val="00505E8C"/>
    <w:rsid w:val="005075B6"/>
    <w:rsid w:val="00507941"/>
    <w:rsid w:val="00507D8B"/>
    <w:rsid w:val="00513F05"/>
    <w:rsid w:val="00514A2F"/>
    <w:rsid w:val="00515259"/>
    <w:rsid w:val="00523481"/>
    <w:rsid w:val="00533485"/>
    <w:rsid w:val="00533619"/>
    <w:rsid w:val="00535EAC"/>
    <w:rsid w:val="005457E0"/>
    <w:rsid w:val="00551F87"/>
    <w:rsid w:val="00553186"/>
    <w:rsid w:val="00553665"/>
    <w:rsid w:val="005537D6"/>
    <w:rsid w:val="0056098F"/>
    <w:rsid w:val="00575F97"/>
    <w:rsid w:val="00582A5C"/>
    <w:rsid w:val="00594442"/>
    <w:rsid w:val="00596AEC"/>
    <w:rsid w:val="005A2825"/>
    <w:rsid w:val="005B1C8E"/>
    <w:rsid w:val="005C5B64"/>
    <w:rsid w:val="005D584C"/>
    <w:rsid w:val="005E3156"/>
    <w:rsid w:val="005F1956"/>
    <w:rsid w:val="005F694D"/>
    <w:rsid w:val="005F6A77"/>
    <w:rsid w:val="00602A03"/>
    <w:rsid w:val="006030BA"/>
    <w:rsid w:val="00610483"/>
    <w:rsid w:val="00616D20"/>
    <w:rsid w:val="00640CB2"/>
    <w:rsid w:val="0064279A"/>
    <w:rsid w:val="006466E3"/>
    <w:rsid w:val="00651B32"/>
    <w:rsid w:val="00653015"/>
    <w:rsid w:val="0066171C"/>
    <w:rsid w:val="00663C41"/>
    <w:rsid w:val="006C14AF"/>
    <w:rsid w:val="006D0576"/>
    <w:rsid w:val="006E2573"/>
    <w:rsid w:val="006E25D0"/>
    <w:rsid w:val="006E3462"/>
    <w:rsid w:val="006F18FF"/>
    <w:rsid w:val="00707FD2"/>
    <w:rsid w:val="007304DF"/>
    <w:rsid w:val="00730B6A"/>
    <w:rsid w:val="007365A3"/>
    <w:rsid w:val="00751F5F"/>
    <w:rsid w:val="00751F64"/>
    <w:rsid w:val="00764AF3"/>
    <w:rsid w:val="00784EEF"/>
    <w:rsid w:val="00791DD5"/>
    <w:rsid w:val="0079573A"/>
    <w:rsid w:val="007A6F14"/>
    <w:rsid w:val="007C2E0C"/>
    <w:rsid w:val="007C635F"/>
    <w:rsid w:val="007C6BA6"/>
    <w:rsid w:val="007D019F"/>
    <w:rsid w:val="007D2B63"/>
    <w:rsid w:val="007D4C79"/>
    <w:rsid w:val="0080173F"/>
    <w:rsid w:val="00816C3D"/>
    <w:rsid w:val="00825900"/>
    <w:rsid w:val="00825C9D"/>
    <w:rsid w:val="00855FA9"/>
    <w:rsid w:val="00865A98"/>
    <w:rsid w:val="0087625C"/>
    <w:rsid w:val="008B0738"/>
    <w:rsid w:val="008B71F6"/>
    <w:rsid w:val="008C1339"/>
    <w:rsid w:val="008D2719"/>
    <w:rsid w:val="008D3CAB"/>
    <w:rsid w:val="008E693B"/>
    <w:rsid w:val="008F0D2E"/>
    <w:rsid w:val="008F439D"/>
    <w:rsid w:val="008F5123"/>
    <w:rsid w:val="0090479C"/>
    <w:rsid w:val="00904D92"/>
    <w:rsid w:val="00907CCC"/>
    <w:rsid w:val="00921495"/>
    <w:rsid w:val="00924D16"/>
    <w:rsid w:val="00924DFC"/>
    <w:rsid w:val="00927A31"/>
    <w:rsid w:val="00931209"/>
    <w:rsid w:val="00932373"/>
    <w:rsid w:val="00935698"/>
    <w:rsid w:val="009518EE"/>
    <w:rsid w:val="00967779"/>
    <w:rsid w:val="00974591"/>
    <w:rsid w:val="00980B9E"/>
    <w:rsid w:val="009C6625"/>
    <w:rsid w:val="009E61D1"/>
    <w:rsid w:val="009F1BCA"/>
    <w:rsid w:val="00A123A7"/>
    <w:rsid w:val="00A21606"/>
    <w:rsid w:val="00A33609"/>
    <w:rsid w:val="00A35AE3"/>
    <w:rsid w:val="00A44AD1"/>
    <w:rsid w:val="00A522D3"/>
    <w:rsid w:val="00A55518"/>
    <w:rsid w:val="00A66B0B"/>
    <w:rsid w:val="00A70EA5"/>
    <w:rsid w:val="00A862E3"/>
    <w:rsid w:val="00AA08D4"/>
    <w:rsid w:val="00AB554A"/>
    <w:rsid w:val="00AC7ED2"/>
    <w:rsid w:val="00AD7808"/>
    <w:rsid w:val="00AE0606"/>
    <w:rsid w:val="00AF4950"/>
    <w:rsid w:val="00AF6682"/>
    <w:rsid w:val="00AF67E7"/>
    <w:rsid w:val="00B02FC8"/>
    <w:rsid w:val="00B07AA6"/>
    <w:rsid w:val="00B21D43"/>
    <w:rsid w:val="00B516B1"/>
    <w:rsid w:val="00B60459"/>
    <w:rsid w:val="00B6245C"/>
    <w:rsid w:val="00B62535"/>
    <w:rsid w:val="00B73CBA"/>
    <w:rsid w:val="00B808C3"/>
    <w:rsid w:val="00B8177D"/>
    <w:rsid w:val="00B85101"/>
    <w:rsid w:val="00BA3254"/>
    <w:rsid w:val="00BB0C07"/>
    <w:rsid w:val="00BE1E7F"/>
    <w:rsid w:val="00C4194A"/>
    <w:rsid w:val="00C45E87"/>
    <w:rsid w:val="00C7595C"/>
    <w:rsid w:val="00C87FAC"/>
    <w:rsid w:val="00CB66FA"/>
    <w:rsid w:val="00CC7FD8"/>
    <w:rsid w:val="00CD4D73"/>
    <w:rsid w:val="00CE4FC1"/>
    <w:rsid w:val="00CF2F1D"/>
    <w:rsid w:val="00CF7F18"/>
    <w:rsid w:val="00D0744E"/>
    <w:rsid w:val="00D1301D"/>
    <w:rsid w:val="00D20B94"/>
    <w:rsid w:val="00D333D2"/>
    <w:rsid w:val="00D61C9A"/>
    <w:rsid w:val="00D63D44"/>
    <w:rsid w:val="00D71BD3"/>
    <w:rsid w:val="00D74064"/>
    <w:rsid w:val="00D74688"/>
    <w:rsid w:val="00D76117"/>
    <w:rsid w:val="00D8416E"/>
    <w:rsid w:val="00D873CF"/>
    <w:rsid w:val="00D87AEC"/>
    <w:rsid w:val="00DA6AA5"/>
    <w:rsid w:val="00DB337E"/>
    <w:rsid w:val="00DC5A69"/>
    <w:rsid w:val="00DC635D"/>
    <w:rsid w:val="00DE0EC4"/>
    <w:rsid w:val="00DE189C"/>
    <w:rsid w:val="00E22357"/>
    <w:rsid w:val="00E50E17"/>
    <w:rsid w:val="00E603F8"/>
    <w:rsid w:val="00E63304"/>
    <w:rsid w:val="00E65E30"/>
    <w:rsid w:val="00E660D8"/>
    <w:rsid w:val="00E70D1C"/>
    <w:rsid w:val="00E75234"/>
    <w:rsid w:val="00EA2B00"/>
    <w:rsid w:val="00EB4557"/>
    <w:rsid w:val="00EC1764"/>
    <w:rsid w:val="00EE0DE2"/>
    <w:rsid w:val="00EF2988"/>
    <w:rsid w:val="00F11E41"/>
    <w:rsid w:val="00F30E70"/>
    <w:rsid w:val="00F45E94"/>
    <w:rsid w:val="00F5455D"/>
    <w:rsid w:val="00F60D52"/>
    <w:rsid w:val="00F66708"/>
    <w:rsid w:val="00F851D8"/>
    <w:rsid w:val="00F97B37"/>
    <w:rsid w:val="00FA46FD"/>
    <w:rsid w:val="00FA6859"/>
    <w:rsid w:val="00FA7E31"/>
    <w:rsid w:val="00FB0980"/>
    <w:rsid w:val="00FB4C5C"/>
    <w:rsid w:val="00FC7B08"/>
    <w:rsid w:val="00FE0478"/>
    <w:rsid w:val="00FE04D3"/>
    <w:rsid w:val="00FE27DA"/>
    <w:rsid w:val="00FE7CE3"/>
    <w:rsid w:val="00FF67B5"/>
    <w:rsid w:val="00FF6F79"/>
    <w:rsid w:val="011F65E3"/>
    <w:rsid w:val="01A05AC2"/>
    <w:rsid w:val="02F41F53"/>
    <w:rsid w:val="045A633B"/>
    <w:rsid w:val="04AA42B8"/>
    <w:rsid w:val="058B4604"/>
    <w:rsid w:val="05FF5CA0"/>
    <w:rsid w:val="06EE3EC8"/>
    <w:rsid w:val="076C3C68"/>
    <w:rsid w:val="083827E6"/>
    <w:rsid w:val="0AAA1714"/>
    <w:rsid w:val="0C002624"/>
    <w:rsid w:val="0D8432B2"/>
    <w:rsid w:val="0E7B457F"/>
    <w:rsid w:val="0FCF62A4"/>
    <w:rsid w:val="133B4379"/>
    <w:rsid w:val="13A51BBF"/>
    <w:rsid w:val="1519431F"/>
    <w:rsid w:val="16D33171"/>
    <w:rsid w:val="17517702"/>
    <w:rsid w:val="195C5BC4"/>
    <w:rsid w:val="19FC15A1"/>
    <w:rsid w:val="1C69603A"/>
    <w:rsid w:val="1CA21D06"/>
    <w:rsid w:val="1D215F51"/>
    <w:rsid w:val="1E1A0140"/>
    <w:rsid w:val="1ED326EC"/>
    <w:rsid w:val="1F9859CE"/>
    <w:rsid w:val="1FD929CE"/>
    <w:rsid w:val="20124561"/>
    <w:rsid w:val="216F17FD"/>
    <w:rsid w:val="22166CB6"/>
    <w:rsid w:val="231D2A5E"/>
    <w:rsid w:val="257661E2"/>
    <w:rsid w:val="257C2F18"/>
    <w:rsid w:val="25C5667F"/>
    <w:rsid w:val="26C81659"/>
    <w:rsid w:val="271F1387"/>
    <w:rsid w:val="27665EB9"/>
    <w:rsid w:val="28F43A57"/>
    <w:rsid w:val="298468EB"/>
    <w:rsid w:val="2A487580"/>
    <w:rsid w:val="2AD849ED"/>
    <w:rsid w:val="2ADA4C32"/>
    <w:rsid w:val="2ADF0EBF"/>
    <w:rsid w:val="2BE369DF"/>
    <w:rsid w:val="2CB22498"/>
    <w:rsid w:val="2CB310F2"/>
    <w:rsid w:val="2D450E42"/>
    <w:rsid w:val="2D8A6895"/>
    <w:rsid w:val="2E161BCF"/>
    <w:rsid w:val="32B07B0B"/>
    <w:rsid w:val="32C309D3"/>
    <w:rsid w:val="33E476EA"/>
    <w:rsid w:val="34635D53"/>
    <w:rsid w:val="363E1B83"/>
    <w:rsid w:val="36D04839"/>
    <w:rsid w:val="370A4C63"/>
    <w:rsid w:val="38513465"/>
    <w:rsid w:val="38A46E7B"/>
    <w:rsid w:val="38DC5772"/>
    <w:rsid w:val="39D867C9"/>
    <w:rsid w:val="3A4A487F"/>
    <w:rsid w:val="3BFC1843"/>
    <w:rsid w:val="3C3403B7"/>
    <w:rsid w:val="3C9B785F"/>
    <w:rsid w:val="3CAD09DD"/>
    <w:rsid w:val="3E38671B"/>
    <w:rsid w:val="3E53711F"/>
    <w:rsid w:val="3EF60812"/>
    <w:rsid w:val="3F8E6F1D"/>
    <w:rsid w:val="400360C3"/>
    <w:rsid w:val="40ED2073"/>
    <w:rsid w:val="416217E2"/>
    <w:rsid w:val="41C85E0A"/>
    <w:rsid w:val="42F97963"/>
    <w:rsid w:val="43115793"/>
    <w:rsid w:val="433A4393"/>
    <w:rsid w:val="43C800BF"/>
    <w:rsid w:val="46EC2735"/>
    <w:rsid w:val="4895064B"/>
    <w:rsid w:val="48DC0297"/>
    <w:rsid w:val="491443A5"/>
    <w:rsid w:val="49191B5A"/>
    <w:rsid w:val="4BFC54BA"/>
    <w:rsid w:val="4C132CBA"/>
    <w:rsid w:val="4C3727AB"/>
    <w:rsid w:val="4C8E1BA2"/>
    <w:rsid w:val="4CF53720"/>
    <w:rsid w:val="4F7C13AF"/>
    <w:rsid w:val="50331E34"/>
    <w:rsid w:val="50794CF1"/>
    <w:rsid w:val="5182013A"/>
    <w:rsid w:val="52E95BFD"/>
    <w:rsid w:val="53863AFE"/>
    <w:rsid w:val="539462DE"/>
    <w:rsid w:val="5543285A"/>
    <w:rsid w:val="55DA4311"/>
    <w:rsid w:val="56186CB8"/>
    <w:rsid w:val="561A205C"/>
    <w:rsid w:val="564C6277"/>
    <w:rsid w:val="567D3CDB"/>
    <w:rsid w:val="56A0608E"/>
    <w:rsid w:val="56D61EA3"/>
    <w:rsid w:val="578E6358"/>
    <w:rsid w:val="57CE1AB2"/>
    <w:rsid w:val="581B2997"/>
    <w:rsid w:val="585F5964"/>
    <w:rsid w:val="590B0D74"/>
    <w:rsid w:val="59AD166A"/>
    <w:rsid w:val="5BC62392"/>
    <w:rsid w:val="5CEA6B0D"/>
    <w:rsid w:val="5E38774E"/>
    <w:rsid w:val="5E7F57A4"/>
    <w:rsid w:val="5F35182A"/>
    <w:rsid w:val="602B62C1"/>
    <w:rsid w:val="60CB012D"/>
    <w:rsid w:val="62B520DB"/>
    <w:rsid w:val="6405487E"/>
    <w:rsid w:val="6439450E"/>
    <w:rsid w:val="64D628DB"/>
    <w:rsid w:val="65DE4060"/>
    <w:rsid w:val="66A03EB4"/>
    <w:rsid w:val="66C158EF"/>
    <w:rsid w:val="67CA0FC3"/>
    <w:rsid w:val="685A326F"/>
    <w:rsid w:val="687E3FA0"/>
    <w:rsid w:val="6984251D"/>
    <w:rsid w:val="6AD91906"/>
    <w:rsid w:val="6C873827"/>
    <w:rsid w:val="6CB34B16"/>
    <w:rsid w:val="6CEC0904"/>
    <w:rsid w:val="6DFF70E4"/>
    <w:rsid w:val="6E2305BA"/>
    <w:rsid w:val="6E3B3FE4"/>
    <w:rsid w:val="6F9C490F"/>
    <w:rsid w:val="6FA55E04"/>
    <w:rsid w:val="6FB6609E"/>
    <w:rsid w:val="70254932"/>
    <w:rsid w:val="71774626"/>
    <w:rsid w:val="71E663C9"/>
    <w:rsid w:val="73896F8F"/>
    <w:rsid w:val="747F2FA0"/>
    <w:rsid w:val="749421A5"/>
    <w:rsid w:val="76EE1364"/>
    <w:rsid w:val="7808486E"/>
    <w:rsid w:val="7947261A"/>
    <w:rsid w:val="79D64020"/>
    <w:rsid w:val="7D05463D"/>
    <w:rsid w:val="7D2731AC"/>
    <w:rsid w:val="7F1A5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jc w:val="left"/>
    </w:pPr>
    <w:rPr>
      <w:rFonts w:ascii="宋体" w:hAnsi="宋体"/>
      <w:kern w:val="0"/>
      <w:sz w:val="24"/>
      <w:szCs w:val="20"/>
    </w:rPr>
  </w:style>
  <w:style w:type="paragraph" w:customStyle="1" w:styleId="8">
    <w:name w:val="List Paragraph"/>
    <w:basedOn w:val="1"/>
    <w:qFormat/>
    <w:uiPriority w:val="0"/>
    <w:pPr>
      <w:ind w:firstLine="420" w:firstLineChars="200"/>
    </w:pPr>
    <w:rPr>
      <w:rFonts w:ascii="Calibri" w:hAnsi="Calibri"/>
      <w:szCs w:val="22"/>
    </w:rPr>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415</Words>
  <Characters>2366</Characters>
  <Lines>19</Lines>
  <Paragraphs>5</Paragraphs>
  <TotalTime>10</TotalTime>
  <ScaleCrop>false</ScaleCrop>
  <LinksUpToDate>false</LinksUpToDate>
  <CharactersWithSpaces>2776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2012-07-17T03:32:00Z</dcterms:created>
  <dc:creator>微软用户</dc:creator>
  <cp:lastModifiedBy>胡仁金</cp:lastModifiedBy>
  <cp:lastPrinted>2020-01-21T10:59:34Z</cp:lastPrinted>
  <dcterms:modified xsi:type="dcterms:W3CDTF">2020-01-21T12:37:47Z</dcterms:modified>
  <dc:title>星子县工信委2012年部门预算草案编制说明</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