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庐山市沙湖山管理处2019年部门</w:t>
      </w:r>
    </w:p>
    <w:p>
      <w:pPr>
        <w:jc w:val="center"/>
      </w:pPr>
      <w:r>
        <w:rPr>
          <w:rFonts w:hint="eastAsia" w:ascii="黑体" w:eastAsia="黑体"/>
          <w:b/>
          <w:sz w:val="44"/>
          <w:szCs w:val="44"/>
        </w:rPr>
        <w:t>预算草案编制说明</w:t>
      </w:r>
    </w:p>
    <w:p>
      <w:pPr>
        <w:pStyle w:val="10"/>
        <w:jc w:val="center"/>
        <w:rPr>
          <w:rFonts w:ascii="黑体" w:eastAsia="黑体"/>
          <w:b/>
          <w:sz w:val="44"/>
          <w:szCs w:val="44"/>
        </w:rPr>
      </w:pPr>
    </w:p>
    <w:p>
      <w:pPr>
        <w:ind w:firstLine="800" w:firstLineChars="250"/>
        <w:rPr>
          <w:rFonts w:ascii="黑体" w:hAnsi="黑体" w:eastAsia="黑体"/>
          <w:sz w:val="32"/>
          <w:szCs w:val="32"/>
        </w:rPr>
      </w:pPr>
    </w:p>
    <w:p>
      <w:pPr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一、基本职能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1、制定和组织实施经济和社会发展计划，制定产业结构调整方案，组织指导好各业生产，搞好商品流通，协调好本处与外地区的经济交流与合作，抓好招商引资，不断培育市场体系，组织经济运行，促进经济发展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2、制定并组织实施镇村建设规划，地方道路建设及公共设施、水利设施的管理，负责土地、林木、水等自然资源和生态环境的保护，做好护林防火工作。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3、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4、按计划组织本级财政收入和地方税的征收，完成国家财政计划，不断培植税源，管好财政资金，增强财政实力。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5、抓好精神文明建设，丰富群众文化生活，提倡移风易俗，反对封建迷信，破除陈规陋习，树立社会主义新风尚。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6、完成上级政府交办的其它事项。 </w:t>
      </w:r>
    </w:p>
    <w:p>
      <w:pPr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二、2019年主要工作任务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t>沙湖山管理处2019年的主要工作任务是：</w:t>
      </w:r>
      <w:r>
        <w:rPr>
          <w:rFonts w:ascii="仿宋" w:hAnsi="仿宋"/>
          <w:sz w:val="32"/>
          <w:szCs w:val="32"/>
        </w:rPr>
        <w:t>在市委、市政府的领导下，高擎乡村振兴战略大旗，围绕充分做好“农业+旅游”这一条工作主线，打赢“城乡环境综合整治”和“脱贫攻坚”两大战役，壮实体经济、兴农业产业、优生态环境、增民生福祉、改工作作风，</w:t>
      </w:r>
      <w:r>
        <w:rPr>
          <w:rFonts w:hint="eastAsia" w:ascii="仿宋" w:hAnsi="仿宋"/>
          <w:sz w:val="32"/>
          <w:szCs w:val="32"/>
        </w:rPr>
        <w:t>加快沙湖山湿地小镇建设</w:t>
      </w:r>
      <w:r>
        <w:rPr>
          <w:rFonts w:ascii="仿宋" w:hAnsi="仿宋"/>
          <w:sz w:val="32"/>
          <w:szCs w:val="32"/>
        </w:rPr>
        <w:t>。</w:t>
      </w:r>
      <w:r>
        <w:rPr>
          <w:rFonts w:hint="eastAsia" w:ascii="仿宋" w:hAnsi="仿宋"/>
          <w:b/>
          <w:sz w:val="32"/>
          <w:szCs w:val="32"/>
        </w:rPr>
        <w:t>（一）</w:t>
      </w:r>
      <w:r>
        <w:rPr>
          <w:rFonts w:ascii="仿宋" w:hAnsi="仿宋"/>
          <w:b/>
          <w:bCs/>
          <w:sz w:val="32"/>
          <w:szCs w:val="32"/>
        </w:rPr>
        <w:t>加大招商引资规模，加快结构调整速度。</w:t>
      </w:r>
      <w:r>
        <w:rPr>
          <w:rFonts w:ascii="仿宋" w:hAnsi="仿宋"/>
          <w:bCs/>
          <w:sz w:val="32"/>
          <w:szCs w:val="32"/>
        </w:rPr>
        <w:t>一是扩大招商引资规模。二是加快工业带建设步伐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" w:hAnsi="仿宋"/>
          <w:bCs/>
          <w:sz w:val="32"/>
          <w:szCs w:val="32"/>
        </w:rPr>
        <w:t>三是加大结构调整力度。</w:t>
      </w: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ascii="仿宋" w:hAnsi="仿宋"/>
          <w:b/>
          <w:bCs/>
          <w:sz w:val="32"/>
          <w:szCs w:val="32"/>
        </w:rPr>
        <w:t>夯实农业基础，</w:t>
      </w:r>
      <w:r>
        <w:rPr>
          <w:rFonts w:ascii="仿宋" w:hAnsi="仿宋"/>
          <w:b/>
          <w:bCs/>
          <w:color w:val="000000"/>
          <w:sz w:val="32"/>
          <w:szCs w:val="32"/>
        </w:rPr>
        <w:t>加快现代农业建设</w:t>
      </w:r>
      <w:r>
        <w:rPr>
          <w:rFonts w:ascii="仿宋" w:hAnsi="仿宋"/>
          <w:b/>
          <w:bCs/>
          <w:sz w:val="32"/>
          <w:szCs w:val="32"/>
        </w:rPr>
        <w:t>。</w:t>
      </w:r>
      <w:r>
        <w:rPr>
          <w:rFonts w:ascii="仿宋" w:hAnsi="仿宋"/>
          <w:bCs/>
          <w:color w:val="000000"/>
          <w:sz w:val="32"/>
          <w:szCs w:val="32"/>
        </w:rPr>
        <w:t>一是加强农田水利设施建设</w:t>
      </w:r>
      <w:r>
        <w:rPr>
          <w:rFonts w:ascii="仿宋" w:hAnsi="仿宋"/>
          <w:color w:val="000000"/>
          <w:sz w:val="32"/>
          <w:szCs w:val="32"/>
        </w:rPr>
        <w:t>。</w:t>
      </w:r>
      <w:r>
        <w:rPr>
          <w:rFonts w:ascii="仿宋" w:hAnsi="仿宋"/>
          <w:bCs/>
          <w:color w:val="000000"/>
          <w:sz w:val="32"/>
          <w:szCs w:val="32"/>
        </w:rPr>
        <w:t>二是构建农业</w:t>
      </w:r>
      <w:r>
        <w:rPr>
          <w:rFonts w:ascii="仿宋" w:hAnsi="仿宋"/>
          <w:bCs/>
          <w:sz w:val="32"/>
          <w:szCs w:val="32"/>
        </w:rPr>
        <w:t>产业体系。三是推进农业经营创新。</w:t>
      </w: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ascii="仿宋" w:hAnsi="仿宋"/>
          <w:b/>
          <w:bCs/>
          <w:sz w:val="32"/>
          <w:szCs w:val="32"/>
        </w:rPr>
        <w:t>抓好生态文明，加快美丽</w:t>
      </w:r>
      <w:r>
        <w:rPr>
          <w:rFonts w:hint="eastAsia" w:ascii="仿宋" w:hAnsi="仿宋"/>
          <w:b/>
          <w:bCs/>
          <w:sz w:val="32"/>
          <w:szCs w:val="32"/>
        </w:rPr>
        <w:t>沙湖山</w:t>
      </w:r>
      <w:r>
        <w:rPr>
          <w:rFonts w:ascii="仿宋" w:hAnsi="仿宋"/>
          <w:b/>
          <w:bCs/>
          <w:sz w:val="32"/>
          <w:szCs w:val="32"/>
        </w:rPr>
        <w:t>建设。</w:t>
      </w:r>
      <w:r>
        <w:rPr>
          <w:rFonts w:ascii="仿宋" w:hAnsi="仿宋"/>
          <w:bCs/>
          <w:color w:val="000000"/>
          <w:sz w:val="32"/>
          <w:szCs w:val="32"/>
        </w:rPr>
        <w:t>一是设点，打造亮点。二是划线，提升沿线。三是扩面，改变面貌。</w:t>
      </w: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ascii="仿宋" w:hAnsi="仿宋"/>
          <w:b/>
          <w:bCs/>
          <w:sz w:val="32"/>
          <w:szCs w:val="32"/>
        </w:rPr>
        <w:t>围绕同步小康目标，全力加快社会民生建设。</w:t>
      </w:r>
      <w:r>
        <w:rPr>
          <w:rFonts w:ascii="仿宋" w:hAnsi="仿宋"/>
          <w:bCs/>
          <w:color w:val="000000"/>
          <w:sz w:val="32"/>
          <w:szCs w:val="32"/>
        </w:rPr>
        <w:t>一是全力落实脱贫攻坚。</w:t>
      </w:r>
      <w:r>
        <w:rPr>
          <w:rFonts w:ascii="仿宋" w:hAnsi="仿宋"/>
          <w:color w:val="000000"/>
          <w:sz w:val="32"/>
          <w:szCs w:val="32"/>
        </w:rPr>
        <w:t>二</w:t>
      </w:r>
      <w:r>
        <w:rPr>
          <w:rFonts w:ascii="仿宋" w:hAnsi="仿宋"/>
          <w:bCs/>
          <w:color w:val="000000"/>
          <w:sz w:val="32"/>
          <w:szCs w:val="32"/>
        </w:rPr>
        <w:t>是维护社会和谐稳定。</w:t>
      </w: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ascii="仿宋" w:hAnsi="仿宋"/>
          <w:b/>
          <w:bCs/>
          <w:sz w:val="32"/>
          <w:szCs w:val="32"/>
        </w:rPr>
        <w:t>强化组织建设，提升党建工作水平。</w:t>
      </w:r>
      <w:r>
        <w:rPr>
          <w:rFonts w:ascii="仿宋" w:hAnsi="仿宋"/>
          <w:bCs/>
          <w:color w:val="000000"/>
          <w:sz w:val="32"/>
          <w:szCs w:val="32"/>
        </w:rPr>
        <w:t>一是强化理论学习。二是突出党建引领。三是深入村组实践。</w:t>
      </w:r>
    </w:p>
    <w:p>
      <w:pPr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三、部门基本情况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我单位下属二级单位0个，其中行政单位0个，参照公务员法管理的事业单位0个，其他事业单位0个。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编制人数15人，其中：行政编制0人、全部补助事业编制15人；实有人数10人，其中：在职人数10人，包括行政人员0人、全部补助事业人员10人，退休人员1人。</w:t>
      </w:r>
    </w:p>
    <w:p>
      <w:pPr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四、部门预算收支情况说明</w:t>
      </w: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(一) 收入预算情况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2019年我单位本年收入合计</w:t>
      </w:r>
      <w:r>
        <w:rPr>
          <w:rFonts w:hint="eastAsia"/>
          <w:sz w:val="32"/>
          <w:szCs w:val="32"/>
          <w:lang w:val="en-US" w:eastAsia="zh-CN"/>
        </w:rPr>
        <w:t>990.77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  <w:lang w:val="en-US" w:eastAsia="zh-CN"/>
        </w:rPr>
        <w:t>594.42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149.97</w:t>
      </w:r>
      <w:r>
        <w:rPr>
          <w:rFonts w:hint="eastAsia"/>
          <w:sz w:val="32"/>
          <w:szCs w:val="32"/>
        </w:rPr>
        <w:t>%，其中：财政拨款收240.69万元，较上年增0.61万元，增幅0.25%；纳入预算的资金收入0万元，较上年增减0万元，增（减）幅0%；纳入预算的政府性基金补助收入0万元，较上年增减0万元，增（减）幅0%；事业收入0万元，较上年增0万元，增幅0%；事业单位经营收入0万元，较上年增减0万元，增（减）幅0%；其他收入418万元，较上年增261.73万元，增幅167.49%。</w:t>
      </w:r>
      <w:r>
        <w:rPr>
          <w:rFonts w:hint="eastAsia"/>
          <w:sz w:val="32"/>
          <w:szCs w:val="32"/>
          <w:lang w:eastAsia="zh-CN"/>
        </w:rPr>
        <w:t>上年结余结转</w:t>
      </w:r>
      <w:r>
        <w:rPr>
          <w:rFonts w:hint="eastAsia"/>
          <w:sz w:val="32"/>
          <w:szCs w:val="32"/>
          <w:lang w:val="en-US" w:eastAsia="zh-CN"/>
        </w:rPr>
        <w:t>332.08万元。</w:t>
      </w:r>
      <w:r>
        <w:rPr>
          <w:rFonts w:hint="eastAsia"/>
          <w:sz w:val="32"/>
          <w:szCs w:val="32"/>
        </w:rPr>
        <w:t>增加原因：环境整治等基础建设项目增加</w:t>
      </w:r>
    </w:p>
    <w:p>
      <w:pPr>
        <w:ind w:firstLine="630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支出预算情</w:t>
      </w:r>
    </w:p>
    <w:p>
      <w:pPr>
        <w:rPr>
          <w:sz w:val="72"/>
          <w:szCs w:val="72"/>
        </w:rPr>
      </w:pPr>
      <w:r>
        <w:rPr>
          <w:rFonts w:hint="eastAsia"/>
          <w:sz w:val="32"/>
          <w:szCs w:val="32"/>
        </w:rPr>
        <w:t xml:space="preserve">     2019年沙湖山管理处支出预算总额为</w:t>
      </w:r>
      <w:r>
        <w:rPr>
          <w:rFonts w:hint="eastAsia"/>
          <w:sz w:val="32"/>
          <w:szCs w:val="32"/>
          <w:lang w:val="en-US" w:eastAsia="zh-CN"/>
        </w:rPr>
        <w:t>990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  <w:lang w:val="en-US" w:eastAsia="zh-CN"/>
        </w:rPr>
        <w:t>77</w:t>
      </w:r>
      <w:r>
        <w:rPr>
          <w:rFonts w:hint="eastAsia"/>
          <w:sz w:val="32"/>
          <w:szCs w:val="32"/>
        </w:rPr>
        <w:t>万元，较上年增</w:t>
      </w:r>
      <w:r>
        <w:rPr>
          <w:rFonts w:hint="eastAsia"/>
          <w:sz w:val="32"/>
          <w:szCs w:val="32"/>
          <w:lang w:val="en-US" w:eastAsia="zh-CN"/>
        </w:rPr>
        <w:t>594.42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149.97</w:t>
      </w:r>
      <w:r>
        <w:rPr>
          <w:rFonts w:hint="eastAsia"/>
          <w:sz w:val="32"/>
          <w:szCs w:val="32"/>
        </w:rPr>
        <w:t>%。包括工资福利支出79.39万元、商品和服务支出</w:t>
      </w:r>
      <w:r>
        <w:rPr>
          <w:rFonts w:hint="eastAsia"/>
          <w:sz w:val="32"/>
          <w:szCs w:val="32"/>
          <w:lang w:val="en-US" w:eastAsia="zh-CN"/>
        </w:rPr>
        <w:t>196.11</w:t>
      </w:r>
      <w:r>
        <w:rPr>
          <w:rFonts w:hint="eastAsia"/>
          <w:sz w:val="32"/>
          <w:szCs w:val="32"/>
        </w:rPr>
        <w:t>万元、对个人和家庭的补助1.27万元、其他资本性支出260万元；对企事业单位的补贴1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0万元</w:t>
      </w:r>
      <w:r>
        <w:rPr>
          <w:rFonts w:hint="eastAsia"/>
          <w:sz w:val="32"/>
          <w:szCs w:val="32"/>
          <w:lang w:eastAsia="zh-CN"/>
        </w:rPr>
        <w:t>；对企业补助</w:t>
      </w:r>
      <w:r>
        <w:rPr>
          <w:rFonts w:hint="eastAsia"/>
          <w:sz w:val="32"/>
          <w:szCs w:val="32"/>
          <w:lang w:val="en-US" w:eastAsia="zh-CN"/>
        </w:rPr>
        <w:t>284万元</w:t>
      </w:r>
      <w:r>
        <w:rPr>
          <w:rFonts w:hint="eastAsia"/>
          <w:sz w:val="32"/>
          <w:szCs w:val="32"/>
        </w:rPr>
        <w:t xml:space="preserve">。 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增加原因：环境整治等基础建设项目增加</w:t>
      </w: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(三)机关运行经费安排支出情况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2019年沙湖山管理处机关运行经费安排支出预算658.69万元，具体机关运行经费安排支出情况是：工资福利支出56.53万元，较上年减22.25万元，减幅28.24%，包括基本工资29.4万元、津贴补贴24.68万元、奖金2.45万元；社会保障缴费15.98万元，包括基本养老保险缴费10.66万元、基本医疗保险缴费5.32万元；住房公积金6.39万元；其他工资福利支出0.48万元；商品和服务支出168.03万元，包括办公费20万元、印刷费1.15万元、水费</w:t>
      </w:r>
      <w:r>
        <w:rPr>
          <w:rFonts w:hint="eastAsia"/>
          <w:sz w:val="32"/>
          <w:szCs w:val="32"/>
          <w:lang w:val="en-US" w:eastAsia="zh-CN"/>
        </w:rPr>
        <w:t>0.08</w:t>
      </w:r>
      <w:r>
        <w:rPr>
          <w:rFonts w:hint="eastAsia"/>
          <w:sz w:val="32"/>
          <w:szCs w:val="32"/>
        </w:rPr>
        <w:t>万元、电费10万元、邮电费7万元、差旅费5万元、租赁费0万元、工会经费5万、福利费10万元、其他交通费用0万元、其他交通费用（离退休交通费）0.02万元、会议费3万元、被装购置费5万元、专用材料费10万元、劳务费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0万元、</w:t>
      </w:r>
      <w:r>
        <w:rPr>
          <w:rFonts w:hint="eastAsia"/>
          <w:sz w:val="32"/>
          <w:szCs w:val="32"/>
          <w:lang w:eastAsia="zh-CN"/>
        </w:rPr>
        <w:t>委托业务费</w:t>
      </w:r>
      <w:r>
        <w:rPr>
          <w:rFonts w:hint="eastAsia"/>
          <w:sz w:val="32"/>
          <w:szCs w:val="32"/>
          <w:lang w:val="en-US" w:eastAsia="zh-CN"/>
        </w:rPr>
        <w:t>8万元、</w:t>
      </w:r>
      <w:r>
        <w:rPr>
          <w:rFonts w:hint="eastAsia"/>
          <w:sz w:val="32"/>
          <w:szCs w:val="32"/>
        </w:rPr>
        <w:t>公务接待费10.5万元、公务用车运行维护费6.35万元、维修（护）费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0万、其他商品和服务支出35万元；机关资本性支出260万：包括基础设施100万、土地补偿100万元、地上附着物和青苗补偿10万元、大型修缮30</w:t>
      </w:r>
      <w:bookmarkStart w:id="0" w:name="_GoBack"/>
      <w:bookmarkEnd w:id="0"/>
      <w:r>
        <w:rPr>
          <w:rFonts w:hint="eastAsia"/>
          <w:sz w:val="32"/>
          <w:szCs w:val="32"/>
        </w:rPr>
        <w:t>万元，包括办公设备购置20万元；</w:t>
      </w:r>
      <w:r>
        <w:rPr>
          <w:rFonts w:hint="eastAsia"/>
          <w:sz w:val="32"/>
          <w:szCs w:val="32"/>
          <w:lang w:eastAsia="zh-CN"/>
        </w:rPr>
        <w:t>其他对企业补助</w:t>
      </w:r>
      <w:r>
        <w:rPr>
          <w:rFonts w:hint="eastAsia"/>
          <w:sz w:val="32"/>
          <w:szCs w:val="32"/>
          <w:lang w:val="en-US" w:eastAsia="zh-CN"/>
        </w:rPr>
        <w:t>284万元，</w:t>
      </w:r>
      <w:r>
        <w:rPr>
          <w:rFonts w:hint="eastAsia"/>
          <w:sz w:val="32"/>
          <w:szCs w:val="32"/>
        </w:rPr>
        <w:t>对群众性自治组织补贴1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0万元，包括生活补助（遗属补助）1.27万元。</w:t>
      </w:r>
    </w:p>
    <w:p>
      <w:pPr>
        <w:ind w:firstLine="63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增减原因：</w:t>
      </w:r>
      <w:r>
        <w:rPr>
          <w:rFonts w:hint="eastAsia" w:ascii="宋体" w:hAnsi="宋体"/>
          <w:sz w:val="32"/>
          <w:szCs w:val="32"/>
        </w:rPr>
        <w:t>人员减少</w:t>
      </w: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(四)“三公”经费安排支出情况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2019年</w:t>
      </w:r>
      <w:r>
        <w:rPr>
          <w:rFonts w:hint="eastAsia"/>
          <w:sz w:val="32"/>
          <w:szCs w:val="32"/>
        </w:rPr>
        <w:t>沙湖山管理处</w:t>
      </w:r>
      <w:r>
        <w:rPr>
          <w:rFonts w:hint="eastAsia" w:ascii="宋体" w:hAnsi="宋体"/>
          <w:sz w:val="32"/>
          <w:szCs w:val="32"/>
        </w:rPr>
        <w:t>“三公”经费支出16.85万元，较上年减少0万元，增（减）幅0%。包括因公出国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境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宋体" w:hAnsi="宋体"/>
          <w:sz w:val="32"/>
          <w:szCs w:val="32"/>
        </w:rPr>
        <w:t>费0万元，公务接待费10.5万元，公务用车购置及运行维护费6.35万元（其中：公务用车运行维护费6.35万元、公务用车购置0万元）。</w:t>
      </w:r>
    </w:p>
    <w:p>
      <w:pPr>
        <w:ind w:firstLine="63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(五)政府采购安排支出情况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2019年沙湖山管理处采购出预算13.07万元，较上年减4.83万元，减幅0.27%，具体政府采购支出情况是：采购台式计算机4台，采购金额2万元；采购空调机5台，采购金额1.4万元；采购</w:t>
      </w:r>
      <w:r>
        <w:rPr>
          <w:rFonts w:hint="eastAsia" w:ascii="宋体" w:hAnsi="宋体"/>
          <w:sz w:val="32"/>
          <w:szCs w:val="32"/>
        </w:rPr>
        <w:t>打印机6台，</w:t>
      </w:r>
      <w:r>
        <w:rPr>
          <w:rFonts w:hint="eastAsia"/>
          <w:sz w:val="32"/>
          <w:szCs w:val="32"/>
        </w:rPr>
        <w:t>采购金额0.6万元。采购办公桌椅8套，采购金额2万元。档案柜8个，采购金额0.72万元。采购车辆加油服务3.5万元。采购车辆维修2.3万元。采购车辆保险0.55万元。</w:t>
      </w:r>
    </w:p>
    <w:p>
      <w:pPr>
        <w:ind w:firstLine="630"/>
        <w:rPr>
          <w:rFonts w:ascii="宋体" w:hAnsi="宋体"/>
          <w:color w:val="C00000"/>
          <w:sz w:val="32"/>
          <w:szCs w:val="32"/>
        </w:rPr>
      </w:pPr>
      <w:r>
        <w:rPr>
          <w:rFonts w:hint="eastAsia"/>
          <w:sz w:val="32"/>
          <w:szCs w:val="32"/>
        </w:rPr>
        <w:t>减少原因：</w:t>
      </w:r>
      <w:r>
        <w:rPr>
          <w:rFonts w:ascii="宋体" w:hAnsi="宋体"/>
          <w:color w:val="C00000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去年已经采购一部分</w:t>
      </w:r>
    </w:p>
    <w:p>
      <w:pPr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五、专业性名词解释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无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国有资产使用情况</w:t>
      </w:r>
    </w:p>
    <w:p>
      <w:pPr>
        <w:rPr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Cs/>
          <w:sz w:val="32"/>
          <w:szCs w:val="32"/>
        </w:rPr>
        <w:t xml:space="preserve">   2019年庐山市沙湖山管理处占用使用国有资产139.82万元，包括房屋85.98万元，车辆25万元，其他固定资产28.84万元，较上年增加9.56万元。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预算绩效情况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无</w:t>
      </w:r>
    </w:p>
    <w:p>
      <w:pPr>
        <w:ind w:firstLine="640" w:firstLineChars="200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附件：庐山市沙湖山管理处2019年部门预算表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庐山市沙湖山管理处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2019年1月11日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33FAC9"/>
    <w:multiLevelType w:val="singleLevel"/>
    <w:tmpl w:val="E933FAC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775E"/>
    <w:rsid w:val="00035252"/>
    <w:rsid w:val="00036984"/>
    <w:rsid w:val="00056604"/>
    <w:rsid w:val="00084DC2"/>
    <w:rsid w:val="000A4348"/>
    <w:rsid w:val="000D6921"/>
    <w:rsid w:val="0014148F"/>
    <w:rsid w:val="00165E95"/>
    <w:rsid w:val="001768B2"/>
    <w:rsid w:val="00203262"/>
    <w:rsid w:val="00216301"/>
    <w:rsid w:val="002357C0"/>
    <w:rsid w:val="002407A0"/>
    <w:rsid w:val="002625D2"/>
    <w:rsid w:val="00272974"/>
    <w:rsid w:val="0028752E"/>
    <w:rsid w:val="002C52AC"/>
    <w:rsid w:val="003A7F3C"/>
    <w:rsid w:val="003E1CB6"/>
    <w:rsid w:val="003E4E9D"/>
    <w:rsid w:val="00404F4F"/>
    <w:rsid w:val="00405B34"/>
    <w:rsid w:val="00432D18"/>
    <w:rsid w:val="00446A34"/>
    <w:rsid w:val="00497AFC"/>
    <w:rsid w:val="004F7609"/>
    <w:rsid w:val="00514C0A"/>
    <w:rsid w:val="00547EED"/>
    <w:rsid w:val="005632D1"/>
    <w:rsid w:val="00603C18"/>
    <w:rsid w:val="00620C1C"/>
    <w:rsid w:val="00633E22"/>
    <w:rsid w:val="00655AFD"/>
    <w:rsid w:val="0068593A"/>
    <w:rsid w:val="006B0DC2"/>
    <w:rsid w:val="006B3E6E"/>
    <w:rsid w:val="006C745C"/>
    <w:rsid w:val="006D71F3"/>
    <w:rsid w:val="006E20F3"/>
    <w:rsid w:val="006F448A"/>
    <w:rsid w:val="00713C05"/>
    <w:rsid w:val="00725CF6"/>
    <w:rsid w:val="00774E8C"/>
    <w:rsid w:val="0078394B"/>
    <w:rsid w:val="007C7B6B"/>
    <w:rsid w:val="007F590F"/>
    <w:rsid w:val="00830AA1"/>
    <w:rsid w:val="008577A8"/>
    <w:rsid w:val="00857E84"/>
    <w:rsid w:val="0088532A"/>
    <w:rsid w:val="00892BA2"/>
    <w:rsid w:val="008A4A3F"/>
    <w:rsid w:val="008B5CB6"/>
    <w:rsid w:val="00905C78"/>
    <w:rsid w:val="00931333"/>
    <w:rsid w:val="0098775E"/>
    <w:rsid w:val="00992839"/>
    <w:rsid w:val="009E1052"/>
    <w:rsid w:val="009F6076"/>
    <w:rsid w:val="00AA644B"/>
    <w:rsid w:val="00AD1849"/>
    <w:rsid w:val="00B6186C"/>
    <w:rsid w:val="00BA528F"/>
    <w:rsid w:val="00C60FD5"/>
    <w:rsid w:val="00C76B50"/>
    <w:rsid w:val="00C76BAB"/>
    <w:rsid w:val="00CA17F5"/>
    <w:rsid w:val="00CC7F81"/>
    <w:rsid w:val="00CE7EAA"/>
    <w:rsid w:val="00D03E4F"/>
    <w:rsid w:val="00D3734B"/>
    <w:rsid w:val="00DF328B"/>
    <w:rsid w:val="00E57498"/>
    <w:rsid w:val="00F26A4A"/>
    <w:rsid w:val="00F33B48"/>
    <w:rsid w:val="00F33B8E"/>
    <w:rsid w:val="00F810BA"/>
    <w:rsid w:val="00FE245C"/>
    <w:rsid w:val="00FE5E67"/>
    <w:rsid w:val="11BD0E35"/>
    <w:rsid w:val="138A1DE7"/>
    <w:rsid w:val="3B264BE8"/>
    <w:rsid w:val="44AC0464"/>
    <w:rsid w:val="4F29250B"/>
    <w:rsid w:val="5E084605"/>
    <w:rsid w:val="72BE61DF"/>
    <w:rsid w:val="7F08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5</Pages>
  <Words>368</Words>
  <Characters>2099</Characters>
  <Lines>17</Lines>
  <Paragraphs>4</Paragraphs>
  <TotalTime>17</TotalTime>
  <ScaleCrop>false</ScaleCrop>
  <LinksUpToDate>false</LinksUpToDate>
  <CharactersWithSpaces>2463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2019-01-10T02:20:00Z</dcterms:created>
  <dc:creator>Administrator</dc:creator>
  <cp:lastModifiedBy>Administrator</cp:lastModifiedBy>
  <cp:lastPrinted>2019-01-18T07:53:55Z</cp:lastPrinted>
  <dcterms:modified xsi:type="dcterms:W3CDTF">2019-01-18T07:56:12Z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