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426DD2">
      <w:pPr>
        <w:widowControl/>
        <w:spacing w:line="520" w:lineRule="atLeast"/>
        <w:ind w:firstLine="880"/>
        <w:rPr>
          <w:rFonts w:ascii="黑体" w:hAnsi="黑体" w:eastAsia="黑体" w:cs="Times New Roman"/>
          <w:b/>
          <w:bCs/>
          <w:color w:val="000000"/>
          <w:kern w:val="0"/>
          <w:sz w:val="44"/>
          <w:szCs w:val="44"/>
        </w:rPr>
      </w:pPr>
      <w:r>
        <w:rPr>
          <w:rFonts w:ascii="黑体" w:hAnsi="黑体" w:eastAsia="黑体" w:cs="Times New Roman"/>
          <w:b/>
          <w:bCs/>
          <w:kern w:val="0"/>
          <w:sz w:val="44"/>
          <w:szCs w:val="44"/>
        </w:rPr>
        <w:fldChar w:fldCharType="begin"/>
      </w:r>
      <w:r>
        <w:rPr>
          <w:rFonts w:ascii="黑体" w:hAnsi="黑体" w:eastAsia="黑体" w:cs="Times New Roman"/>
          <w:b/>
          <w:bCs/>
          <w:kern w:val="0"/>
          <w:sz w:val="44"/>
          <w:szCs w:val="44"/>
        </w:rPr>
        <w:instrText xml:space="preserve">MERGEFIELD ${page400644146.ds509943833_REP_JXJC_AGENCY_WZR_NAME}</w:instrText>
      </w:r>
      <w:r>
        <w:rPr>
          <w:rFonts w:ascii="黑体" w:hAnsi="黑体" w:eastAsia="黑体" w:cs="Times New Roman"/>
          <w:b/>
          <w:bCs/>
          <w:kern w:val="0"/>
          <w:sz w:val="44"/>
          <w:szCs w:val="44"/>
        </w:rPr>
        <w:fldChar w:fldCharType="separate"/>
      </w:r>
      <w:r>
        <w:rPr>
          <w:rFonts w:ascii="黑体" w:hAnsi="黑体" w:eastAsia="黑体" w:cs="Times New Roman"/>
          <w:b/>
          <w:bCs/>
          <w:kern w:val="0"/>
          <w:sz w:val="44"/>
          <w:szCs w:val="44"/>
        </w:rPr>
        <w:t>庐山市市场监督管理局</w:t>
      </w:r>
      <w:r>
        <w:fldChar w:fldCharType="end"/>
      </w:r>
      <w:r>
        <w:rPr>
          <w:rFonts w:hint="eastAsia" w:ascii="黑体" w:hAnsi="黑体" w:eastAsia="黑体" w:cs="Times New Roman"/>
          <w:b/>
          <w:bCs/>
          <w:color w:val="000000"/>
          <w:kern w:val="0"/>
          <w:sz w:val="44"/>
          <w:szCs w:val="44"/>
        </w:rPr>
        <w:t>2024年部门预算</w:t>
      </w:r>
    </w:p>
    <w:p w14:paraId="2410BE85">
      <w:pPr>
        <w:pStyle w:val="12"/>
        <w:spacing w:line="600" w:lineRule="atLeast"/>
        <w:jc w:val="center"/>
        <w:rPr>
          <w:rFonts w:ascii="黑体" w:hAnsi="黑体" w:eastAsia="黑体"/>
          <w:color w:val="000000"/>
          <w:sz w:val="32"/>
          <w:szCs w:val="32"/>
        </w:rPr>
      </w:pPr>
    </w:p>
    <w:p w14:paraId="5FFEA1E9">
      <w:pPr>
        <w:pStyle w:val="12"/>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57BDC4B3">
      <w:pPr>
        <w:pStyle w:val="12"/>
        <w:rPr>
          <w:rFonts w:ascii="宋体" w:hAnsi="宋体"/>
          <w:color w:val="000000"/>
        </w:rPr>
      </w:pPr>
    </w:p>
    <w:p w14:paraId="12505EA8">
      <w:pPr>
        <w:pStyle w:val="12"/>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hint="eastAsia" w:ascii="仿宋_GB2312" w:eastAsia="仿宋_GB2312"/>
          <w:b/>
          <w:bCs/>
          <w:sz w:val="32"/>
          <w:szCs w:val="32"/>
        </w:rPr>
        <w:t xml:space="preserve"> </w:t>
      </w:r>
      <w:r>
        <w:rPr>
          <w:rFonts w:ascii="仿宋_GB2312" w:eastAsia="仿宋_GB2312"/>
          <w:b/>
          <w:bCs/>
          <w:sz w:val="32"/>
          <w:szCs w:val="32"/>
        </w:rPr>
        <w:fldChar w:fldCharType="begin"/>
      </w:r>
      <w:r>
        <w:rPr>
          <w:rFonts w:ascii="仿宋_GB2312" w:eastAsia="仿宋_GB2312"/>
          <w:b/>
          <w:bCs/>
          <w:sz w:val="32"/>
          <w:szCs w:val="32"/>
        </w:rPr>
        <w:instrText xml:space="preserve">MERGEFIELD ${page400644146.ds509943833_REP_JXJC_AGENCY_WZR_NAME}</w:instrText>
      </w:r>
      <w:r>
        <w:rPr>
          <w:rFonts w:ascii="仿宋_GB2312" w:eastAsia="仿宋_GB2312"/>
          <w:b/>
          <w:bCs/>
          <w:sz w:val="32"/>
          <w:szCs w:val="32"/>
        </w:rPr>
        <w:fldChar w:fldCharType="separate"/>
      </w:r>
      <w:r>
        <w:rPr>
          <w:rFonts w:ascii="仿宋_GB2312" w:eastAsia="仿宋_GB2312"/>
          <w:b/>
          <w:bCs/>
          <w:sz w:val="32"/>
          <w:szCs w:val="32"/>
        </w:rPr>
        <w:t>庐山市市场监督管理局</w:t>
      </w:r>
      <w:r>
        <w:fldChar w:fldCharType="end"/>
      </w:r>
      <w:r>
        <w:rPr>
          <w:rFonts w:hint="eastAsia" w:ascii="仿宋_GB2312" w:eastAsia="仿宋_GB2312"/>
          <w:b/>
          <w:bCs/>
          <w:color w:val="000000"/>
          <w:sz w:val="32"/>
          <w:szCs w:val="32"/>
        </w:rPr>
        <w:t>概况</w:t>
      </w:r>
      <w:r>
        <w:rPr>
          <w:rFonts w:ascii="仿宋_GB2312" w:eastAsia="仿宋_GB2312"/>
          <w:b/>
          <w:bCs/>
          <w:color w:val="000000"/>
          <w:sz w:val="32"/>
          <w:szCs w:val="32"/>
        </w:rPr>
        <w:tab/>
      </w:r>
    </w:p>
    <w:p w14:paraId="04232DCC">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一、部门主要职责</w:t>
      </w:r>
    </w:p>
    <w:p w14:paraId="279648F5">
      <w:pPr>
        <w:pStyle w:val="12"/>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7D80DE07">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ascii="仿宋_GB2312" w:eastAsia="仿宋_GB2312"/>
          <w:b/>
          <w:bCs/>
          <w:sz w:val="32"/>
          <w:szCs w:val="32"/>
        </w:rPr>
        <w:fldChar w:fldCharType="begin"/>
      </w:r>
      <w:r>
        <w:rPr>
          <w:rFonts w:ascii="仿宋_GB2312" w:eastAsia="仿宋_GB2312"/>
          <w:b/>
          <w:bCs/>
          <w:sz w:val="32"/>
          <w:szCs w:val="32"/>
        </w:rPr>
        <w:instrText xml:space="preserve">MERGEFIELD ${page400644146.ds509943833_REP_JXJC_AGENCY_WZR_NAME}</w:instrText>
      </w:r>
      <w:r>
        <w:rPr>
          <w:rFonts w:ascii="仿宋_GB2312" w:eastAsia="仿宋_GB2312"/>
          <w:b/>
          <w:bCs/>
          <w:sz w:val="32"/>
          <w:szCs w:val="32"/>
        </w:rPr>
        <w:fldChar w:fldCharType="separate"/>
      </w:r>
      <w:r>
        <w:rPr>
          <w:rFonts w:ascii="仿宋_GB2312" w:eastAsia="仿宋_GB2312"/>
          <w:b/>
          <w:bCs/>
          <w:sz w:val="32"/>
          <w:szCs w:val="32"/>
        </w:rPr>
        <w:t>庐山市市场监督管理局</w:t>
      </w:r>
      <w:r>
        <w:fldChar w:fldCharType="end"/>
      </w:r>
      <w:r>
        <w:rPr>
          <w:rFonts w:hint="eastAsia" w:ascii="仿宋_GB2312" w:eastAsia="仿宋_GB2312"/>
          <w:b/>
          <w:bCs/>
          <w:color w:val="000000"/>
          <w:sz w:val="32"/>
          <w:szCs w:val="32"/>
        </w:rPr>
        <w:t>2024年部门预算表</w:t>
      </w:r>
    </w:p>
    <w:p w14:paraId="6C0A741A">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52861F93">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二、《部门收入总表》</w:t>
      </w:r>
    </w:p>
    <w:p w14:paraId="0848DFB4">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三、《部门支出总表》</w:t>
      </w:r>
    </w:p>
    <w:p w14:paraId="4559E1E9">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73CA16AF">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13E1C772">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35C683FA">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75FE17FE">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7405D9D4">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235FA795">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部门整体支出绩效目标表</w:t>
      </w:r>
      <w:r>
        <w:rPr>
          <w:rFonts w:ascii="Adobe 仿宋 Std R" w:hAnsi="Adobe 仿宋 Std R" w:eastAsia="Adobe 仿宋 Std R" w:cstheme="minorBidi"/>
          <w:kern w:val="2"/>
          <w:sz w:val="32"/>
          <w:szCs w:val="30"/>
        </w:rPr>
        <w:t>》</w:t>
      </w:r>
    </w:p>
    <w:p w14:paraId="18EB943D">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十一、</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6DAE9723">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ascii="仿宋_GB2312" w:eastAsia="仿宋_GB2312"/>
          <w:b/>
          <w:bCs/>
          <w:sz w:val="32"/>
          <w:szCs w:val="32"/>
        </w:rPr>
        <w:fldChar w:fldCharType="begin"/>
      </w:r>
      <w:r>
        <w:rPr>
          <w:rFonts w:ascii="仿宋_GB2312" w:eastAsia="仿宋_GB2312"/>
          <w:b/>
          <w:bCs/>
          <w:sz w:val="32"/>
          <w:szCs w:val="32"/>
        </w:rPr>
        <w:instrText xml:space="preserve">MERGEFIELD ${page400644146.ds509943833_REP_JXJC_AGENCY_WZR_NAME}</w:instrText>
      </w:r>
      <w:r>
        <w:rPr>
          <w:rFonts w:ascii="仿宋_GB2312" w:eastAsia="仿宋_GB2312"/>
          <w:b/>
          <w:bCs/>
          <w:sz w:val="32"/>
          <w:szCs w:val="32"/>
        </w:rPr>
        <w:fldChar w:fldCharType="separate"/>
      </w:r>
      <w:r>
        <w:rPr>
          <w:rFonts w:ascii="仿宋_GB2312" w:eastAsia="仿宋_GB2312"/>
          <w:b/>
          <w:bCs/>
          <w:sz w:val="32"/>
          <w:szCs w:val="32"/>
        </w:rPr>
        <w:t>庐山市市场监督管理局</w:t>
      </w:r>
      <w:r>
        <w:fldChar w:fldCharType="end"/>
      </w:r>
      <w:r>
        <w:rPr>
          <w:rFonts w:hint="eastAsia" w:ascii="仿宋_GB2312" w:eastAsia="仿宋_GB2312"/>
          <w:b/>
          <w:bCs/>
          <w:color w:val="000000"/>
          <w:sz w:val="32"/>
          <w:szCs w:val="32"/>
        </w:rPr>
        <w:t xml:space="preserve"> 2024年部门预算情况说明</w:t>
      </w:r>
    </w:p>
    <w:p w14:paraId="6CA6F42C">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rPr>
        <w:t>4</w:t>
      </w:r>
      <w:r>
        <w:rPr>
          <w:rFonts w:ascii="Adobe 仿宋 Std R" w:hAnsi="Adobe 仿宋 Std R" w:eastAsia="Adobe 仿宋 Std R" w:cstheme="minorBidi"/>
          <w:kern w:val="2"/>
          <w:sz w:val="32"/>
          <w:szCs w:val="30"/>
        </w:rPr>
        <w:t>年部门预算收支情况说明</w:t>
      </w:r>
    </w:p>
    <w:p w14:paraId="1225C0DE">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rPr>
        <w:t>4</w:t>
      </w:r>
      <w:r>
        <w:rPr>
          <w:rFonts w:ascii="Adobe 仿宋 Std R" w:hAnsi="Adobe 仿宋 Std R" w:eastAsia="Adobe 仿宋 Std R" w:cstheme="minorBidi"/>
          <w:kern w:val="2"/>
          <w:sz w:val="32"/>
          <w:szCs w:val="30"/>
        </w:rPr>
        <w:t>年“三公”经费预算情况说明</w:t>
      </w:r>
    </w:p>
    <w:p w14:paraId="58335C8F">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p>
    <w:p w14:paraId="200DA8E9">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453514E5">
      <w:pPr>
        <w:widowControl/>
        <w:spacing w:line="580" w:lineRule="exact"/>
        <w:jc w:val="center"/>
        <w:rPr>
          <w:rFonts w:ascii="仿宋_GB2312" w:eastAsia="仿宋_GB2312"/>
          <w:b/>
          <w:sz w:val="32"/>
          <w:szCs w:val="30"/>
        </w:rPr>
      </w:pPr>
    </w:p>
    <w:p w14:paraId="7226EEC7">
      <w:pPr>
        <w:widowControl/>
        <w:spacing w:line="580" w:lineRule="exact"/>
        <w:jc w:val="center"/>
        <w:rPr>
          <w:rFonts w:ascii="仿宋_GB2312" w:eastAsia="仿宋_GB2312"/>
          <w:b/>
          <w:sz w:val="32"/>
          <w:szCs w:val="30"/>
        </w:rPr>
      </w:pPr>
    </w:p>
    <w:p w14:paraId="0A87E066">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ascii="仿宋_GB2312" w:eastAsia="仿宋_GB2312"/>
          <w:b/>
          <w:sz w:val="32"/>
          <w:szCs w:val="30"/>
        </w:rPr>
        <w:fldChar w:fldCharType="begin"/>
      </w:r>
      <w:r>
        <w:rPr>
          <w:rFonts w:ascii="仿宋_GB2312" w:eastAsia="仿宋_GB2312"/>
          <w:b/>
          <w:sz w:val="32"/>
          <w:szCs w:val="30"/>
        </w:rPr>
        <w:instrText xml:space="preserve">MERGEFIELD ${page400644146.ds509943833_REP_JXJC_AGENCY_WZR_NAME}</w:instrText>
      </w:r>
      <w:r>
        <w:rPr>
          <w:rFonts w:ascii="仿宋_GB2312" w:eastAsia="仿宋_GB2312"/>
          <w:b/>
          <w:sz w:val="32"/>
          <w:szCs w:val="30"/>
        </w:rPr>
        <w:fldChar w:fldCharType="separate"/>
      </w:r>
      <w:r>
        <w:rPr>
          <w:rFonts w:ascii="仿宋_GB2312" w:eastAsia="仿宋_GB2312"/>
          <w:b/>
          <w:sz w:val="32"/>
          <w:szCs w:val="30"/>
        </w:rPr>
        <w:t>庐山市市场监督管理局</w:t>
      </w:r>
      <w:r>
        <w:fldChar w:fldCharType="end"/>
      </w:r>
      <w:r>
        <w:rPr>
          <w:rFonts w:hint="eastAsia" w:ascii="仿宋_GB2312" w:eastAsia="仿宋_GB2312"/>
          <w:b/>
          <w:sz w:val="32"/>
          <w:szCs w:val="30"/>
        </w:rPr>
        <w:t>概况</w:t>
      </w:r>
    </w:p>
    <w:p w14:paraId="325C32D8">
      <w:pPr>
        <w:widowControl/>
        <w:spacing w:line="580" w:lineRule="exact"/>
        <w:jc w:val="left"/>
        <w:rPr>
          <w:rFonts w:asciiTheme="minorEastAsia" w:hAnsiTheme="minorEastAsia"/>
          <w:b/>
          <w:sz w:val="36"/>
          <w:szCs w:val="36"/>
        </w:rPr>
      </w:pPr>
    </w:p>
    <w:p w14:paraId="701D8F0E">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一、部门主要职责</w:t>
      </w:r>
    </w:p>
    <w:p w14:paraId="5CDDAE27">
      <w:pPr>
        <w:spacing w:line="480" w:lineRule="atLeast"/>
        <w:ind w:firstLine="640" w:firstLineChars="200"/>
        <w:rPr>
          <w:rFonts w:ascii="Adobe 仿宋 Std R" w:hAnsi="Adobe 仿宋 Std R" w:eastAsia="Adobe 仿宋 Std R"/>
          <w:sz w:val="32"/>
          <w:szCs w:val="30"/>
        </w:rPr>
      </w:pPr>
      <w:r>
        <w:rPr>
          <w:rFonts w:hint="eastAsia" w:ascii="Adobe 仿宋 Std R" w:hAnsi="Adobe 仿宋 Std R" w:eastAsia="Adobe 仿宋 Std R"/>
          <w:sz w:val="32"/>
          <w:szCs w:val="30"/>
        </w:rPr>
        <w:t>庐山市市场监督管理局是主管全市市场监管工作的市政府（市委）组成部门（直属机构），主要职责是：</w:t>
      </w:r>
    </w:p>
    <w:p w14:paraId="564537BD">
      <w:pPr>
        <w:spacing w:line="480" w:lineRule="atLeast"/>
        <w:ind w:firstLine="640" w:firstLineChars="200"/>
        <w:rPr>
          <w:rFonts w:ascii="Adobe 仿宋 Std R" w:hAnsi="Adobe 仿宋 Std R" w:eastAsia="Adobe 仿宋 Std R"/>
          <w:sz w:val="32"/>
          <w:szCs w:val="30"/>
        </w:rPr>
      </w:pPr>
      <w:r>
        <w:rPr>
          <w:rFonts w:hint="eastAsia" w:ascii="Adobe 仿宋 Std R" w:hAnsi="Adobe 仿宋 Std R" w:eastAsia="Adobe 仿宋 Std R"/>
          <w:sz w:val="32"/>
          <w:szCs w:val="30"/>
        </w:rPr>
        <w:t>1、负责市场综合监督管理。贯彻执行国家、省、九江市市场监督管理的方针政策和法律法规,组织实施质量强市战略、食品安全战略和标准化战略，拟订并组织实施有关规划，规范和维护市场秩序，营造诚实守信、公平竞争的市场环境。</w:t>
      </w:r>
    </w:p>
    <w:p w14:paraId="0FB537BF">
      <w:pPr>
        <w:spacing w:line="480" w:lineRule="atLeast"/>
        <w:ind w:firstLine="640" w:firstLineChars="200"/>
        <w:rPr>
          <w:rFonts w:ascii="Adobe 仿宋 Std R" w:hAnsi="Adobe 仿宋 Std R" w:eastAsia="Adobe 仿宋 Std R"/>
          <w:sz w:val="32"/>
          <w:szCs w:val="30"/>
        </w:rPr>
      </w:pPr>
      <w:r>
        <w:rPr>
          <w:rFonts w:hint="eastAsia" w:ascii="Adobe 仿宋 Std R" w:hAnsi="Adobe 仿宋 Std R" w:eastAsia="Adobe 仿宋 Std R"/>
          <w:sz w:val="32"/>
          <w:szCs w:val="30"/>
        </w:rPr>
        <w:t>2、负责市场主体统一登记注册。负责并指导全市各类企业、农民专业合作社和从事经营活动的单位、个体工商户等市场主体的登记注册工作。建立市场主体信息公示和共享机制，依法公示和共享有关信息，加强信用监管，推动市场主体信用体系建设。</w:t>
      </w:r>
    </w:p>
    <w:p w14:paraId="0D79A5A6">
      <w:pPr>
        <w:spacing w:line="480" w:lineRule="atLeast"/>
        <w:ind w:firstLine="640" w:firstLineChars="200"/>
        <w:rPr>
          <w:rFonts w:ascii="Adobe 仿宋 Std R" w:hAnsi="Adobe 仿宋 Std R" w:eastAsia="Adobe 仿宋 Std R"/>
          <w:sz w:val="32"/>
          <w:szCs w:val="30"/>
        </w:rPr>
      </w:pPr>
      <w:r>
        <w:rPr>
          <w:rFonts w:hint="eastAsia" w:ascii="Adobe 仿宋 Std R" w:hAnsi="Adobe 仿宋 Std R" w:eastAsia="Adobe 仿宋 Std R"/>
          <w:sz w:val="32"/>
          <w:szCs w:val="30"/>
        </w:rPr>
        <w:t>3、负责指导和监督市场监管综合执法工作。负责全市市场监管综合执法队伍整合和建设，监督市场监管行政执法行为，推动实行统一的市场监管。</w:t>
      </w:r>
    </w:p>
    <w:p w14:paraId="7C8481A5">
      <w:pPr>
        <w:spacing w:line="480" w:lineRule="atLeast"/>
        <w:ind w:firstLine="640" w:firstLineChars="200"/>
        <w:rPr>
          <w:rFonts w:ascii="Adobe 仿宋 Std R" w:hAnsi="Adobe 仿宋 Std R" w:eastAsia="Adobe 仿宋 Std R"/>
          <w:sz w:val="32"/>
          <w:szCs w:val="30"/>
        </w:rPr>
      </w:pPr>
      <w:r>
        <w:rPr>
          <w:rFonts w:hint="eastAsia" w:ascii="Adobe 仿宋 Std R" w:hAnsi="Adobe 仿宋 Std R" w:eastAsia="Adobe 仿宋 Std R"/>
          <w:sz w:val="32"/>
          <w:szCs w:val="30"/>
        </w:rPr>
        <w:t>4、负责价格监督检查和反不正当竞争工作。组织实施商品价格、服务价格以及国家机关、事业性收费的监督检查工作。指导查处价格收费违法违规行为和不正当竞争行为。依法依授权开展反垄断相关工作,组织、指导公平竞争审查工作。</w:t>
      </w:r>
    </w:p>
    <w:p w14:paraId="2F30710E">
      <w:pPr>
        <w:spacing w:line="480" w:lineRule="atLeast"/>
        <w:ind w:firstLine="640" w:firstLineChars="200"/>
        <w:rPr>
          <w:rFonts w:ascii="Adobe 仿宋 Std R" w:hAnsi="Adobe 仿宋 Std R" w:eastAsia="Adobe 仿宋 Std R"/>
          <w:sz w:val="32"/>
          <w:szCs w:val="30"/>
        </w:rPr>
      </w:pPr>
      <w:r>
        <w:rPr>
          <w:rFonts w:hint="eastAsia" w:ascii="Adobe 仿宋 Std R" w:hAnsi="Adobe 仿宋 Std R" w:eastAsia="Adobe 仿宋 Std R"/>
          <w:sz w:val="32"/>
          <w:szCs w:val="30"/>
        </w:rPr>
        <w:t>5、负责监督管理市场秩序。依法监督管理市场交易、网络商品交易及有关服务的行为。指导查处价格收费违法违规、不正当竞争、违法直销、传销、侵犯商标专利知识产权和制售假冒伪劣行为。指导广告业发展，监督管理广告活动。指导查处无照生产经营和相关无证生产经营行为。指导开展消费维权工作。</w:t>
      </w:r>
    </w:p>
    <w:p w14:paraId="7F9AE5A2">
      <w:pPr>
        <w:spacing w:line="480" w:lineRule="atLeast"/>
        <w:ind w:firstLine="640" w:firstLineChars="200"/>
        <w:rPr>
          <w:rFonts w:ascii="Adobe 仿宋 Std R" w:hAnsi="Adobe 仿宋 Std R" w:eastAsia="Adobe 仿宋 Std R"/>
          <w:sz w:val="32"/>
          <w:szCs w:val="30"/>
        </w:rPr>
      </w:pPr>
      <w:r>
        <w:rPr>
          <w:rFonts w:hint="eastAsia" w:ascii="Adobe 仿宋 Std R" w:hAnsi="Adobe 仿宋 Std R" w:eastAsia="Adobe 仿宋 Std R"/>
          <w:sz w:val="32"/>
          <w:szCs w:val="30"/>
        </w:rPr>
        <w:t>6、负责宏观质量管理。拟订并组织实施质量发展的制度措施。会同有关部门组织实施重大工程设备质量监理制度，组织重大质量事故调查，组织实施缺陷产品召回制度，监督管理产品防伪工作。</w:t>
      </w:r>
    </w:p>
    <w:p w14:paraId="6CDC9A26">
      <w:pPr>
        <w:spacing w:line="480" w:lineRule="atLeast"/>
        <w:ind w:firstLine="640" w:firstLineChars="200"/>
        <w:rPr>
          <w:rFonts w:ascii="Adobe 仿宋 Std R" w:hAnsi="Adobe 仿宋 Std R" w:eastAsia="Adobe 仿宋 Std R"/>
          <w:sz w:val="32"/>
          <w:szCs w:val="30"/>
        </w:rPr>
      </w:pPr>
      <w:r>
        <w:rPr>
          <w:rFonts w:hint="eastAsia" w:ascii="Adobe 仿宋 Std R" w:hAnsi="Adobe 仿宋 Std R" w:eastAsia="Adobe 仿宋 Std R"/>
          <w:sz w:val="32"/>
          <w:szCs w:val="30"/>
        </w:rPr>
        <w:t>7、负责产品质量安全监督管理。负责全市产品质量安全风险监控、监督抽查工作。组织实施质量分级制度、质量安全追溯制度。负责工业产品生产许可管理。</w:t>
      </w:r>
    </w:p>
    <w:p w14:paraId="73247B05">
      <w:pPr>
        <w:spacing w:line="480" w:lineRule="atLeast"/>
        <w:ind w:firstLine="640" w:firstLineChars="200"/>
        <w:rPr>
          <w:rFonts w:ascii="Adobe 仿宋 Std R" w:hAnsi="Adobe 仿宋 Std R" w:eastAsia="Adobe 仿宋 Std R"/>
          <w:sz w:val="32"/>
          <w:szCs w:val="30"/>
        </w:rPr>
      </w:pPr>
      <w:r>
        <w:rPr>
          <w:rFonts w:hint="eastAsia" w:ascii="Adobe 仿宋 Std R" w:hAnsi="Adobe 仿宋 Std R" w:eastAsia="Adobe 仿宋 Std R"/>
          <w:sz w:val="32"/>
          <w:szCs w:val="30"/>
        </w:rPr>
        <w:t>8、负责特种设备安全监督管理。综合管理特种设备安全监察、监督工作，监督检查高耗能特种设备节能标准和锅炉环境保护标准的执行情况。</w:t>
      </w:r>
    </w:p>
    <w:p w14:paraId="66216F29">
      <w:pPr>
        <w:spacing w:line="480" w:lineRule="atLeast"/>
        <w:ind w:firstLine="640" w:firstLineChars="200"/>
        <w:rPr>
          <w:rFonts w:ascii="Adobe 仿宋 Std R" w:hAnsi="Adobe 仿宋 Std R" w:eastAsia="Adobe 仿宋 Std R"/>
          <w:sz w:val="32"/>
          <w:szCs w:val="30"/>
        </w:rPr>
      </w:pPr>
      <w:r>
        <w:rPr>
          <w:rFonts w:hint="eastAsia" w:ascii="Adobe 仿宋 Std R" w:hAnsi="Adobe 仿宋 Std R" w:eastAsia="Adobe 仿宋 Std R"/>
          <w:sz w:val="32"/>
          <w:szCs w:val="30"/>
        </w:rPr>
        <w:t>9、负责食品监督管理综合协调。拟订食品安全重大措施并组织实施。负责食品安全与职能相关的综合应急体系建设，组织指导重大食品安全事件应急处置和调查处理工作。落实食品安全重要信息直报制度。承担市食品安全委员会日常工作。</w:t>
      </w:r>
    </w:p>
    <w:p w14:paraId="4317006E">
      <w:pPr>
        <w:spacing w:line="480" w:lineRule="atLeast"/>
        <w:ind w:firstLine="640" w:firstLineChars="200"/>
        <w:rPr>
          <w:rFonts w:ascii="Adobe 仿宋 Std R" w:hAnsi="Adobe 仿宋 Std R" w:eastAsia="Adobe 仿宋 Std R"/>
          <w:sz w:val="32"/>
          <w:szCs w:val="30"/>
        </w:rPr>
      </w:pPr>
      <w:r>
        <w:rPr>
          <w:rFonts w:hint="eastAsia" w:ascii="Adobe 仿宋 Std R" w:hAnsi="Adobe 仿宋 Std R" w:eastAsia="Adobe 仿宋 Std R"/>
          <w:sz w:val="32"/>
          <w:szCs w:val="30"/>
        </w:rPr>
        <w:t>10、负责食品安全监督管理。建立覆盖食品生产、流通、消费全过程的监督检查制度和隐患排查治理机制并组织实施，防范区域性、系统性食品安全风险。推动建立食品生产经营者落实主体责任的机制，健全食品安全追溯体系。组织开展食品安全监督抽检、风险监测、核查处置和风险预警、风险交流工作。组织实施特殊食品监督管理。</w:t>
      </w:r>
    </w:p>
    <w:p w14:paraId="3290088A">
      <w:pPr>
        <w:spacing w:line="480" w:lineRule="atLeast"/>
        <w:ind w:firstLine="640" w:firstLineChars="200"/>
        <w:rPr>
          <w:rFonts w:ascii="Adobe 仿宋 Std R" w:hAnsi="Adobe 仿宋 Std R" w:eastAsia="Adobe 仿宋 Std R"/>
          <w:sz w:val="32"/>
          <w:szCs w:val="30"/>
        </w:rPr>
      </w:pPr>
      <w:r>
        <w:rPr>
          <w:rFonts w:hint="eastAsia" w:ascii="Adobe 仿宋 Std R" w:hAnsi="Adobe 仿宋 Std R" w:eastAsia="Adobe 仿宋 Std R"/>
          <w:sz w:val="32"/>
          <w:szCs w:val="30"/>
        </w:rPr>
        <w:t>11、负责统一管理计量工作。推行法定计量单位和国家计量制度，管理计量器具及量值传递溯源和比对工作。规范、监督商品量和市场计量行为。</w:t>
      </w:r>
    </w:p>
    <w:p w14:paraId="17F4D4E9">
      <w:pPr>
        <w:spacing w:line="480" w:lineRule="atLeast"/>
        <w:ind w:firstLine="640" w:firstLineChars="200"/>
        <w:rPr>
          <w:rFonts w:ascii="Adobe 仿宋 Std R" w:hAnsi="Adobe 仿宋 Std R" w:eastAsia="Adobe 仿宋 Std R"/>
          <w:sz w:val="32"/>
          <w:szCs w:val="30"/>
        </w:rPr>
      </w:pPr>
      <w:r>
        <w:rPr>
          <w:rFonts w:hint="eastAsia" w:ascii="Adobe 仿宋 Std R" w:hAnsi="Adobe 仿宋 Std R" w:eastAsia="Adobe 仿宋 Std R"/>
          <w:sz w:val="32"/>
          <w:szCs w:val="30"/>
        </w:rPr>
        <w:t>12、负责统一管理标准化工作。依法对标准的制定进行指导和监督，对标准的实施进行监督检查。依法协调指导并参与地方标准、团体标准制修订工作。组织实施企业产品与服务标准自我声明公开和监督制度。</w:t>
      </w:r>
    </w:p>
    <w:p w14:paraId="7A5B768D">
      <w:pPr>
        <w:spacing w:line="480" w:lineRule="atLeast"/>
        <w:ind w:firstLine="640" w:firstLineChars="200"/>
        <w:rPr>
          <w:rFonts w:ascii="Adobe 仿宋 Std R" w:hAnsi="Adobe 仿宋 Std R" w:eastAsia="Adobe 仿宋 Std R"/>
          <w:sz w:val="32"/>
          <w:szCs w:val="30"/>
        </w:rPr>
      </w:pPr>
      <w:r>
        <w:rPr>
          <w:rFonts w:hint="eastAsia" w:ascii="Adobe 仿宋 Std R" w:hAnsi="Adobe 仿宋 Std R" w:eastAsia="Adobe 仿宋 Std R"/>
          <w:sz w:val="32"/>
          <w:szCs w:val="30"/>
        </w:rPr>
        <w:t>13、负责统一管理认证认可与检验检测工作。落实认证认可与检验检测监督管理制度、措施，指导协调认证认可与检验检测行业发展，依法监督管理认证认可与检验检测工作。</w:t>
      </w:r>
    </w:p>
    <w:p w14:paraId="33026AF8">
      <w:pPr>
        <w:spacing w:line="480" w:lineRule="atLeast"/>
        <w:ind w:firstLine="640" w:firstLineChars="200"/>
        <w:rPr>
          <w:rFonts w:ascii="Adobe 仿宋 Std R" w:hAnsi="Adobe 仿宋 Std R" w:eastAsia="Adobe 仿宋 Std R"/>
          <w:sz w:val="32"/>
          <w:szCs w:val="30"/>
        </w:rPr>
      </w:pPr>
      <w:r>
        <w:rPr>
          <w:rFonts w:hint="eastAsia" w:ascii="Adobe 仿宋 Std R" w:hAnsi="Adobe 仿宋 Std R" w:eastAsia="Adobe 仿宋 Std R"/>
          <w:sz w:val="32"/>
          <w:szCs w:val="30"/>
        </w:rPr>
        <w:t>14、负责知识产权工作。贯彻执行国家保护商标、专利、原产地地理标志等知识产权的法律法规与方针、政策。拟订和组织实施全市知识产权强市建设的发展规划、政策制度。负责保护知识产权，组织实施并监督严格保护知识产权的制度，推动建设知识产权保护体系。负责促进知识产权运用和管理。</w:t>
      </w:r>
    </w:p>
    <w:p w14:paraId="44F31BFD">
      <w:pPr>
        <w:spacing w:line="480" w:lineRule="atLeast"/>
        <w:ind w:firstLine="640" w:firstLineChars="200"/>
        <w:rPr>
          <w:rFonts w:ascii="Adobe 仿宋 Std R" w:hAnsi="Adobe 仿宋 Std R" w:eastAsia="Adobe 仿宋 Std R"/>
          <w:sz w:val="32"/>
          <w:szCs w:val="30"/>
        </w:rPr>
      </w:pPr>
      <w:r>
        <w:rPr>
          <w:rFonts w:hint="eastAsia" w:ascii="Adobe 仿宋 Std R" w:hAnsi="Adobe 仿宋 Std R" w:eastAsia="Adobe 仿宋 Std R"/>
          <w:sz w:val="32"/>
          <w:szCs w:val="30"/>
        </w:rPr>
        <w:t>15、负责药品（含中药、民族药，下同）、医疗器械和化妆品安全监督管理。贯彻执行国家药品、医疗器械、化妆品安全监督管理的法律、法规和规章，组织起草政策规划并监督实施。</w:t>
      </w:r>
    </w:p>
    <w:p w14:paraId="481034E8">
      <w:pPr>
        <w:spacing w:line="480" w:lineRule="atLeast"/>
        <w:ind w:firstLine="640" w:firstLineChars="200"/>
        <w:rPr>
          <w:rFonts w:ascii="Adobe 仿宋 Std R" w:hAnsi="Adobe 仿宋 Std R" w:eastAsia="Adobe 仿宋 Std R"/>
          <w:sz w:val="32"/>
          <w:szCs w:val="30"/>
        </w:rPr>
      </w:pPr>
      <w:r>
        <w:rPr>
          <w:rFonts w:hint="eastAsia" w:ascii="Adobe 仿宋 Std R" w:hAnsi="Adobe 仿宋 Std R" w:eastAsia="Adobe 仿宋 Std R"/>
          <w:sz w:val="32"/>
          <w:szCs w:val="30"/>
        </w:rPr>
        <w:t>16、负责药品、医疗器械和化妆品标准管理。监督实施药品、医疗器械、化妆品标准和分类管理制度，配合有关部门实施国家基本药物制度。</w:t>
      </w:r>
    </w:p>
    <w:p w14:paraId="67B1F1A8">
      <w:pPr>
        <w:spacing w:line="480" w:lineRule="atLeast"/>
        <w:ind w:firstLine="640" w:firstLineChars="200"/>
        <w:rPr>
          <w:rFonts w:ascii="Adobe 仿宋 Std R" w:hAnsi="Adobe 仿宋 Std R" w:eastAsia="Adobe 仿宋 Std R"/>
          <w:sz w:val="32"/>
          <w:szCs w:val="30"/>
        </w:rPr>
      </w:pPr>
      <w:r>
        <w:rPr>
          <w:rFonts w:hint="eastAsia" w:ascii="Adobe 仿宋 Std R" w:hAnsi="Adobe 仿宋 Std R" w:eastAsia="Adobe 仿宋 Std R"/>
          <w:sz w:val="32"/>
          <w:szCs w:val="30"/>
        </w:rPr>
        <w:t>17、负责药品、医疗器械和化妆品质量管理。监督实施药品、医疗器械经营质量管理规范，监督实施化妆品经营、使用卫生标准和技术规范。</w:t>
      </w:r>
    </w:p>
    <w:p w14:paraId="25651CE6">
      <w:pPr>
        <w:spacing w:line="480" w:lineRule="atLeast"/>
        <w:ind w:firstLine="640" w:firstLineChars="200"/>
        <w:rPr>
          <w:rFonts w:ascii="Adobe 仿宋 Std R" w:hAnsi="Adobe 仿宋 Std R" w:eastAsia="Adobe 仿宋 Std R"/>
          <w:sz w:val="32"/>
          <w:szCs w:val="30"/>
        </w:rPr>
      </w:pPr>
      <w:r>
        <w:rPr>
          <w:rFonts w:hint="eastAsia" w:ascii="Adobe 仿宋 Std R" w:hAnsi="Adobe 仿宋 Std R" w:eastAsia="Adobe 仿宋 Std R"/>
          <w:sz w:val="32"/>
          <w:szCs w:val="30"/>
        </w:rPr>
        <w:t>18、负责药品、医疗器械和化妆品上市后风险管理。组织开展药品不良反应、医疗器械不良事件和化妆品不良反应的监测、评价和处置工作。依法承担药品、医疗器械和化妆品安全应急管理工作。</w:t>
      </w:r>
    </w:p>
    <w:p w14:paraId="4B2E47C7">
      <w:pPr>
        <w:widowControl/>
        <w:spacing w:line="480" w:lineRule="atLeast"/>
        <w:ind w:firstLine="640"/>
        <w:jc w:val="left"/>
        <w:rPr>
          <w:rFonts w:ascii="Adobe 仿宋 Std R" w:hAnsi="Adobe 仿宋 Std R" w:eastAsia="Adobe 仿宋 Std R"/>
          <w:sz w:val="32"/>
          <w:szCs w:val="30"/>
        </w:rPr>
      </w:pPr>
      <w:r>
        <w:rPr>
          <w:rFonts w:hint="eastAsia" w:ascii="Adobe 仿宋 Std R" w:hAnsi="Adobe 仿宋 Std R" w:eastAsia="Adobe 仿宋 Std R"/>
          <w:sz w:val="32"/>
          <w:szCs w:val="30"/>
        </w:rPr>
        <w:t>19、负责组织实施药品、医疗器械和化妆品监督检查。制定检查制度，指导查处药品、医疗器械和化妆品经营、使用环节违法行为，监督实施问题产品召回和处置制度，依职责组织指导查处其他环节的违法行为。</w:t>
      </w:r>
    </w:p>
    <w:p w14:paraId="3B270DC9">
      <w:pPr>
        <w:rPr>
          <w:b/>
          <w:sz w:val="36"/>
          <w:szCs w:val="36"/>
        </w:rPr>
      </w:pPr>
      <w:r>
        <w:rPr>
          <w:rFonts w:hint="eastAsia"/>
          <w:b/>
          <w:sz w:val="36"/>
          <w:szCs w:val="36"/>
        </w:rPr>
        <w:t>二、机构设置及人员情况</w:t>
      </w:r>
    </w:p>
    <w:p w14:paraId="656B25D9">
      <w:pPr>
        <w:spacing w:line="480" w:lineRule="atLeast"/>
        <w:ind w:firstLine="640" w:firstLineChars="200"/>
        <w:rPr>
          <w:rFonts w:ascii="仿宋" w:hAnsi="仿宋" w:eastAsia="仿宋"/>
          <w:sz w:val="32"/>
          <w:szCs w:val="32"/>
        </w:rPr>
      </w:pPr>
      <w:r>
        <w:rPr>
          <w:rFonts w:hint="eastAsia" w:ascii="仿宋" w:hAnsi="仿宋" w:eastAsia="仿宋"/>
          <w:sz w:val="32"/>
          <w:szCs w:val="32"/>
        </w:rPr>
        <w:t>2024年</w:t>
      </w:r>
      <w:r>
        <w:rPr>
          <w:rFonts w:hint="eastAsia" w:ascii="仿宋" w:hAnsi="仿宋" w:eastAsia="仿宋"/>
          <w:sz w:val="32"/>
          <w:szCs w:val="32"/>
        </w:rPr>
        <w:fldChar w:fldCharType="begin"/>
      </w:r>
      <w:r>
        <w:rPr>
          <w:rFonts w:hint="eastAsia" w:ascii="仿宋" w:hAnsi="仿宋" w:eastAsia="仿宋"/>
          <w:sz w:val="32"/>
          <w:szCs w:val="32"/>
        </w:rPr>
        <w:instrText xml:space="preserve">MERGEFIELD ${page540426799.ds254512694_REP_JXJC_AGENCY_WZR_NAME}</w:instrText>
      </w:r>
      <w:r>
        <w:rPr>
          <w:rFonts w:hint="eastAsia" w:ascii="仿宋" w:hAnsi="仿宋" w:eastAsia="仿宋"/>
          <w:sz w:val="32"/>
          <w:szCs w:val="32"/>
        </w:rPr>
        <w:fldChar w:fldCharType="separate"/>
      </w:r>
      <w:r>
        <w:rPr>
          <w:rFonts w:hint="eastAsia" w:ascii="仿宋" w:hAnsi="仿宋" w:eastAsia="仿宋"/>
          <w:sz w:val="32"/>
          <w:szCs w:val="32"/>
        </w:rPr>
        <w:t>庐山市市场监督管理局</w:t>
      </w:r>
      <w:r>
        <w:rPr>
          <w:rFonts w:hint="eastAsia" w:ascii="仿宋" w:hAnsi="仿宋" w:eastAsia="仿宋"/>
          <w:sz w:val="32"/>
          <w:szCs w:val="32"/>
        </w:rPr>
        <w:fldChar w:fldCharType="end"/>
      </w:r>
      <w:r>
        <w:rPr>
          <w:rFonts w:hint="eastAsia" w:ascii="仿宋" w:hAnsi="仿宋" w:eastAsia="仿宋"/>
          <w:sz w:val="32"/>
          <w:szCs w:val="32"/>
        </w:rPr>
        <w:t>共有预算单位2</w:t>
      </w:r>
      <w:r>
        <w:rPr>
          <w:rFonts w:ascii="仿宋" w:hAnsi="仿宋" w:eastAsia="仿宋"/>
          <w:sz w:val="32"/>
          <w:szCs w:val="32"/>
        </w:rPr>
        <w:t>个，包括</w:t>
      </w:r>
      <w:r>
        <w:rPr>
          <w:rFonts w:hint="eastAsia" w:ascii="仿宋" w:hAnsi="仿宋" w:eastAsia="仿宋"/>
          <w:sz w:val="32"/>
          <w:szCs w:val="32"/>
        </w:rPr>
        <w:t>1</w:t>
      </w:r>
      <w:r>
        <w:rPr>
          <w:rFonts w:ascii="仿宋" w:hAnsi="仿宋" w:eastAsia="仿宋"/>
          <w:sz w:val="32"/>
          <w:szCs w:val="32"/>
        </w:rPr>
        <w:fldChar w:fldCharType="begin"/>
      </w:r>
      <w:r>
        <w:rPr>
          <w:rFonts w:ascii="仿宋" w:hAnsi="仿宋" w:eastAsia="仿宋"/>
          <w:sz w:val="32"/>
          <w:szCs w:val="32"/>
        </w:rPr>
        <w:instrText xml:space="preserve">MERGEFIELD ${page400644146.ds204012617_BMQKZDY_DIVNUMQK}</w:instrText>
      </w:r>
      <w:r>
        <w:rPr>
          <w:rFonts w:ascii="仿宋" w:hAnsi="仿宋" w:eastAsia="仿宋"/>
          <w:sz w:val="32"/>
          <w:szCs w:val="32"/>
        </w:rPr>
        <w:fldChar w:fldCharType="separate"/>
      </w:r>
      <w:r>
        <w:rPr>
          <w:rFonts w:ascii="仿宋" w:hAnsi="仿宋" w:eastAsia="仿宋"/>
          <w:sz w:val="32"/>
          <w:szCs w:val="32"/>
        </w:rPr>
        <w:t>个二级预算单位</w:t>
      </w:r>
      <w:r>
        <w:rPr>
          <w:rFonts w:ascii="仿宋" w:hAnsi="仿宋" w:eastAsia="仿宋"/>
          <w:sz w:val="32"/>
          <w:szCs w:val="32"/>
        </w:rPr>
        <w:fldChar w:fldCharType="end"/>
      </w:r>
      <w:r>
        <w:rPr>
          <w:rFonts w:ascii="仿宋" w:hAnsi="仿宋" w:eastAsia="仿宋"/>
          <w:sz w:val="32"/>
          <w:szCs w:val="32"/>
        </w:rPr>
        <w:t>，</w:t>
      </w:r>
      <w:r>
        <w:rPr>
          <w:rFonts w:hint="eastAsia" w:ascii="仿宋" w:hAnsi="仿宋" w:eastAsia="仿宋"/>
          <w:sz w:val="32"/>
          <w:szCs w:val="32"/>
        </w:rPr>
        <w:t>预算单位具体包括：</w:t>
      </w:r>
      <w:r>
        <w:rPr>
          <w:rFonts w:hint="eastAsia" w:ascii="仿宋" w:hAnsi="仿宋" w:eastAsia="仿宋"/>
          <w:sz w:val="32"/>
          <w:szCs w:val="32"/>
        </w:rPr>
        <w:fldChar w:fldCharType="begin"/>
      </w:r>
      <w:r>
        <w:rPr>
          <w:rFonts w:hint="eastAsia" w:ascii="仿宋" w:hAnsi="仿宋" w:eastAsia="仿宋"/>
          <w:sz w:val="32"/>
          <w:szCs w:val="32"/>
        </w:rPr>
        <w:instrText xml:space="preserve">MERGEFIELD ${page540426799.ds254512694_REP_JXJC_AGENCY_WZR_NAME}</w:instrText>
      </w:r>
      <w:r>
        <w:rPr>
          <w:rFonts w:hint="eastAsia" w:ascii="仿宋" w:hAnsi="仿宋" w:eastAsia="仿宋"/>
          <w:sz w:val="32"/>
          <w:szCs w:val="32"/>
        </w:rPr>
        <w:fldChar w:fldCharType="separate"/>
      </w:r>
      <w:r>
        <w:rPr>
          <w:rFonts w:hint="eastAsia" w:ascii="仿宋" w:hAnsi="仿宋" w:eastAsia="仿宋"/>
          <w:sz w:val="32"/>
          <w:szCs w:val="32"/>
        </w:rPr>
        <w:t>庐山市市场监督管理局</w:t>
      </w:r>
      <w:r>
        <w:rPr>
          <w:rFonts w:hint="eastAsia" w:ascii="仿宋" w:hAnsi="仿宋" w:eastAsia="仿宋"/>
          <w:sz w:val="32"/>
          <w:szCs w:val="32"/>
        </w:rPr>
        <w:fldChar w:fldCharType="end"/>
      </w:r>
      <w:r>
        <w:rPr>
          <w:rFonts w:hint="eastAsia" w:ascii="仿宋" w:hAnsi="仿宋" w:eastAsia="仿宋"/>
          <w:sz w:val="32"/>
          <w:szCs w:val="32"/>
        </w:rPr>
        <w:t>本级和二级预算单位</w:t>
      </w:r>
      <w:r>
        <w:rPr>
          <w:rFonts w:hint="eastAsia" w:ascii="仿宋" w:hAnsi="仿宋" w:eastAsia="仿宋"/>
          <w:sz w:val="32"/>
          <w:szCs w:val="32"/>
        </w:rPr>
        <w:fldChar w:fldCharType="begin"/>
      </w:r>
      <w:r>
        <w:rPr>
          <w:rFonts w:hint="eastAsia" w:ascii="仿宋" w:hAnsi="仿宋" w:eastAsia="仿宋"/>
          <w:sz w:val="32"/>
          <w:szCs w:val="32"/>
        </w:rPr>
        <w:instrText xml:space="preserve">MERGEFIELD ${page540426799.ds254512694_REP_JXJC_AGENCY_WZR_NAME}</w:instrText>
      </w:r>
      <w:r>
        <w:rPr>
          <w:rFonts w:hint="eastAsia" w:ascii="仿宋" w:hAnsi="仿宋" w:eastAsia="仿宋"/>
          <w:sz w:val="32"/>
          <w:szCs w:val="32"/>
        </w:rPr>
        <w:fldChar w:fldCharType="separate"/>
      </w:r>
      <w:r>
        <w:rPr>
          <w:rFonts w:hint="eastAsia" w:ascii="仿宋" w:hAnsi="仿宋" w:eastAsia="仿宋"/>
          <w:sz w:val="32"/>
          <w:szCs w:val="32"/>
        </w:rPr>
        <w:t>庐山市市场监督管理局</w:t>
      </w:r>
      <w:r>
        <w:rPr>
          <w:rFonts w:hint="eastAsia" w:ascii="仿宋" w:hAnsi="仿宋" w:eastAsia="仿宋"/>
          <w:sz w:val="32"/>
          <w:szCs w:val="32"/>
        </w:rPr>
        <w:fldChar w:fldCharType="end"/>
      </w:r>
      <w:r>
        <w:rPr>
          <w:rFonts w:hint="eastAsia" w:ascii="仿宋" w:hAnsi="仿宋" w:eastAsia="仿宋"/>
          <w:sz w:val="32"/>
          <w:szCs w:val="32"/>
        </w:rPr>
        <w:t>牯岭分局。</w:t>
      </w:r>
    </w:p>
    <w:p w14:paraId="6B2F1586">
      <w:pPr>
        <w:spacing w:line="480" w:lineRule="atLeast"/>
        <w:ind w:firstLine="640" w:firstLineChars="200"/>
        <w:rPr>
          <w:rFonts w:ascii="仿宋" w:hAnsi="仿宋" w:eastAsia="仿宋"/>
          <w:sz w:val="32"/>
          <w:szCs w:val="32"/>
        </w:rPr>
      </w:pPr>
      <w:r>
        <w:rPr>
          <w:rFonts w:hint="eastAsia" w:ascii="仿宋" w:hAnsi="仿宋" w:eastAsia="仿宋"/>
          <w:sz w:val="32"/>
          <w:szCs w:val="32"/>
        </w:rPr>
        <w:fldChar w:fldCharType="begin"/>
      </w:r>
      <w:r>
        <w:rPr>
          <w:rFonts w:hint="eastAsia" w:ascii="仿宋" w:hAnsi="仿宋" w:eastAsia="仿宋"/>
          <w:sz w:val="32"/>
          <w:szCs w:val="32"/>
        </w:rPr>
        <w:instrText xml:space="preserve">MERGEFIELD ${page540426799.ds376136392_REP_JX_BAS_AGENCY_INFO_DXQRSDW_S_BZRSXJ}</w:instrText>
      </w:r>
      <w:r>
        <w:rPr>
          <w:rFonts w:hint="eastAsia" w:ascii="仿宋" w:hAnsi="仿宋" w:eastAsia="仿宋"/>
          <w:sz w:val="32"/>
          <w:szCs w:val="32"/>
        </w:rPr>
        <w:fldChar w:fldCharType="separate"/>
      </w:r>
      <w:r>
        <w:rPr>
          <w:rFonts w:hint="eastAsia" w:ascii="仿宋" w:hAnsi="仿宋" w:eastAsia="仿宋"/>
          <w:sz w:val="32"/>
          <w:szCs w:val="32"/>
        </w:rPr>
        <w:t>编制人数小计</w:t>
      </w:r>
      <w:r>
        <w:rPr>
          <w:rFonts w:hint="eastAsia" w:ascii="仿宋" w:hAnsi="仿宋" w:eastAsia="仿宋"/>
          <w:sz w:val="32"/>
          <w:szCs w:val="32"/>
          <w:lang w:val="en-US" w:eastAsia="zh-CN"/>
        </w:rPr>
        <w:t>112</w:t>
      </w:r>
      <w:r>
        <w:rPr>
          <w:rFonts w:hint="eastAsia" w:ascii="仿宋" w:hAnsi="仿宋" w:eastAsia="仿宋"/>
          <w:sz w:val="32"/>
          <w:szCs w:val="32"/>
        </w:rPr>
        <w:t>人,</w:t>
      </w:r>
      <w:r>
        <w:rPr>
          <w:rFonts w:hint="eastAsia" w:ascii="仿宋" w:hAnsi="仿宋" w:eastAsia="仿宋"/>
          <w:sz w:val="32"/>
          <w:szCs w:val="32"/>
        </w:rPr>
        <w:fldChar w:fldCharType="end"/>
      </w:r>
      <w:r>
        <w:rPr>
          <w:rFonts w:hint="eastAsia" w:ascii="仿宋" w:hAnsi="仿宋" w:eastAsia="仿宋"/>
          <w:sz w:val="32"/>
          <w:szCs w:val="32"/>
        </w:rPr>
        <w:t>其中：</w:t>
      </w:r>
      <w:r>
        <w:rPr>
          <w:rFonts w:hint="eastAsia" w:ascii="仿宋" w:hAnsi="仿宋" w:eastAsia="仿宋"/>
          <w:sz w:val="32"/>
          <w:szCs w:val="32"/>
        </w:rPr>
        <w:fldChar w:fldCharType="begin"/>
      </w:r>
      <w:r>
        <w:rPr>
          <w:rFonts w:hint="eastAsia" w:ascii="仿宋" w:hAnsi="仿宋" w:eastAsia="仿宋"/>
          <w:sz w:val="32"/>
          <w:szCs w:val="32"/>
        </w:rPr>
        <w:instrText xml:space="preserve">MERGEFIELD ${page540426799.ds376136392_REP_JX_BAS_AGENCY_INFO_DXQRSDW_S_BZRSMX}</w:instrText>
      </w:r>
      <w:r>
        <w:rPr>
          <w:rFonts w:hint="eastAsia" w:ascii="仿宋" w:hAnsi="仿宋" w:eastAsia="仿宋"/>
          <w:sz w:val="32"/>
          <w:szCs w:val="32"/>
        </w:rPr>
        <w:fldChar w:fldCharType="separate"/>
      </w:r>
      <w:r>
        <w:rPr>
          <w:rFonts w:hint="eastAsia" w:ascii="仿宋" w:hAnsi="仿宋" w:eastAsia="仿宋"/>
          <w:sz w:val="32"/>
          <w:szCs w:val="32"/>
        </w:rPr>
        <w:t>行政编制人数57人</w:t>
      </w:r>
      <w:r>
        <w:rPr>
          <w:rFonts w:hint="eastAsia" w:ascii="仿宋" w:hAnsi="仿宋" w:eastAsia="仿宋"/>
          <w:sz w:val="32"/>
          <w:szCs w:val="32"/>
          <w:lang w:val="en-US" w:eastAsia="zh-CN"/>
        </w:rPr>
        <w:t>,</w:t>
      </w:r>
      <w:r>
        <w:rPr>
          <w:rFonts w:hint="eastAsia" w:ascii="仿宋" w:hAnsi="仿宋" w:eastAsia="仿宋"/>
          <w:sz w:val="32"/>
          <w:szCs w:val="32"/>
        </w:rPr>
        <w:fldChar w:fldCharType="end"/>
      </w:r>
      <w:r>
        <w:rPr>
          <w:rFonts w:hint="eastAsia" w:ascii="仿宋" w:hAnsi="仿宋" w:eastAsia="仿宋"/>
          <w:sz w:val="32"/>
          <w:szCs w:val="32"/>
          <w:lang w:eastAsia="zh-CN"/>
        </w:rPr>
        <w:t>事业编制人数</w:t>
      </w:r>
      <w:r>
        <w:rPr>
          <w:rFonts w:hint="eastAsia" w:ascii="仿宋" w:hAnsi="仿宋" w:eastAsia="仿宋"/>
          <w:sz w:val="32"/>
          <w:szCs w:val="32"/>
          <w:lang w:val="en-US" w:eastAsia="zh-CN"/>
        </w:rPr>
        <w:t>55人，</w:t>
      </w:r>
      <w:r>
        <w:rPr>
          <w:rFonts w:hint="eastAsia" w:ascii="仿宋" w:hAnsi="仿宋" w:eastAsia="仿宋"/>
          <w:sz w:val="32"/>
          <w:szCs w:val="32"/>
        </w:rPr>
        <w:fldChar w:fldCharType="begin"/>
      </w:r>
      <w:r>
        <w:rPr>
          <w:rFonts w:hint="eastAsia" w:ascii="仿宋" w:hAnsi="仿宋" w:eastAsia="仿宋"/>
          <w:sz w:val="32"/>
          <w:szCs w:val="32"/>
        </w:rPr>
        <w:instrText xml:space="preserve">MERGEFIELD ${page540426799.ds376136392_REP_JX_BAS_AGENCY_INFO_DXQRSDW_S_SYRSXJ}</w:instrText>
      </w:r>
      <w:r>
        <w:rPr>
          <w:rFonts w:hint="eastAsia" w:ascii="仿宋" w:hAnsi="仿宋" w:eastAsia="仿宋"/>
          <w:sz w:val="32"/>
          <w:szCs w:val="32"/>
        </w:rPr>
        <w:fldChar w:fldCharType="separate"/>
      </w:r>
      <w:r>
        <w:rPr>
          <w:rFonts w:hint="eastAsia" w:ascii="仿宋" w:hAnsi="仿宋" w:eastAsia="仿宋"/>
          <w:sz w:val="32"/>
          <w:szCs w:val="32"/>
        </w:rPr>
        <w:t>实有人数小计112人,</w:t>
      </w:r>
      <w:r>
        <w:rPr>
          <w:rFonts w:hint="eastAsia" w:ascii="仿宋" w:hAnsi="仿宋" w:eastAsia="仿宋"/>
          <w:sz w:val="32"/>
          <w:szCs w:val="32"/>
        </w:rPr>
        <w:fldChar w:fldCharType="end"/>
      </w:r>
      <w:r>
        <w:rPr>
          <w:rFonts w:hint="eastAsia" w:ascii="仿宋" w:hAnsi="仿宋" w:eastAsia="仿宋"/>
          <w:sz w:val="32"/>
          <w:szCs w:val="32"/>
        </w:rPr>
        <w:t>其中：</w:t>
      </w:r>
      <w:r>
        <w:rPr>
          <w:rFonts w:hint="eastAsia" w:ascii="仿宋" w:hAnsi="仿宋" w:eastAsia="仿宋"/>
          <w:sz w:val="32"/>
          <w:szCs w:val="32"/>
        </w:rPr>
        <w:fldChar w:fldCharType="begin"/>
      </w:r>
      <w:r>
        <w:rPr>
          <w:rFonts w:hint="eastAsia" w:ascii="仿宋" w:hAnsi="仿宋" w:eastAsia="仿宋"/>
          <w:sz w:val="32"/>
          <w:szCs w:val="32"/>
        </w:rPr>
        <w:instrText xml:space="preserve">MERGEFIELD ${page540426799.ds376136392_REP_JX_BAS_AGENCY_INFO_DXQRSDW_S_ZZRSXJ}</w:instrText>
      </w:r>
      <w:r>
        <w:rPr>
          <w:rFonts w:hint="eastAsia" w:ascii="仿宋" w:hAnsi="仿宋" w:eastAsia="仿宋"/>
          <w:sz w:val="32"/>
          <w:szCs w:val="32"/>
        </w:rPr>
        <w:fldChar w:fldCharType="separate"/>
      </w:r>
      <w:r>
        <w:rPr>
          <w:rFonts w:hint="eastAsia" w:ascii="仿宋" w:hAnsi="仿宋" w:eastAsia="仿宋"/>
          <w:sz w:val="32"/>
          <w:szCs w:val="32"/>
        </w:rPr>
        <w:t>在职人数小计112人,</w:t>
      </w:r>
      <w:r>
        <w:rPr>
          <w:rFonts w:hint="eastAsia" w:ascii="仿宋" w:hAnsi="仿宋" w:eastAsia="仿宋"/>
          <w:sz w:val="32"/>
          <w:szCs w:val="32"/>
        </w:rPr>
        <w:fldChar w:fldCharType="end"/>
      </w:r>
      <w:r>
        <w:rPr>
          <w:rFonts w:hint="eastAsia" w:ascii="仿宋" w:hAnsi="仿宋" w:eastAsia="仿宋"/>
          <w:sz w:val="32"/>
          <w:szCs w:val="32"/>
        </w:rPr>
        <w:fldChar w:fldCharType="begin"/>
      </w:r>
      <w:r>
        <w:rPr>
          <w:rFonts w:hint="eastAsia" w:ascii="仿宋" w:hAnsi="仿宋" w:eastAsia="仿宋"/>
          <w:sz w:val="32"/>
          <w:szCs w:val="32"/>
        </w:rPr>
        <w:instrText xml:space="preserve">MERGEFIELD ${page540426799.ds376136392_REP_JX_BAS_AGENCY_INFO_DXQRSDW_S_ZZRSMX}</w:instrText>
      </w:r>
      <w:r>
        <w:rPr>
          <w:rFonts w:hint="eastAsia" w:ascii="仿宋" w:hAnsi="仿宋" w:eastAsia="仿宋"/>
          <w:sz w:val="32"/>
          <w:szCs w:val="32"/>
        </w:rPr>
        <w:fldChar w:fldCharType="separate"/>
      </w:r>
      <w:r>
        <w:rPr>
          <w:rFonts w:hint="eastAsia" w:ascii="仿宋" w:hAnsi="仿宋" w:eastAsia="仿宋"/>
          <w:sz w:val="32"/>
          <w:szCs w:val="32"/>
        </w:rPr>
        <w:t>行政在职人数57人</w:t>
      </w:r>
      <w:r>
        <w:rPr>
          <w:rFonts w:hint="eastAsia" w:ascii="仿宋" w:hAnsi="仿宋" w:eastAsia="仿宋"/>
          <w:sz w:val="32"/>
          <w:szCs w:val="32"/>
          <w:lang w:eastAsia="zh-CN"/>
        </w:rPr>
        <w:t>，</w:t>
      </w:r>
      <w:r>
        <w:rPr>
          <w:rFonts w:hint="eastAsia" w:ascii="仿宋" w:hAnsi="仿宋" w:eastAsia="仿宋"/>
          <w:sz w:val="32"/>
          <w:szCs w:val="32"/>
        </w:rPr>
        <w:fldChar w:fldCharType="end"/>
      </w:r>
      <w:r>
        <w:rPr>
          <w:rFonts w:hint="eastAsia" w:ascii="仿宋" w:hAnsi="仿宋" w:eastAsia="仿宋"/>
          <w:sz w:val="32"/>
          <w:szCs w:val="32"/>
          <w:lang w:eastAsia="zh-CN"/>
        </w:rPr>
        <w:t>事业编制</w:t>
      </w:r>
      <w:r>
        <w:rPr>
          <w:rFonts w:hint="eastAsia" w:ascii="仿宋" w:hAnsi="仿宋" w:eastAsia="仿宋"/>
          <w:sz w:val="32"/>
          <w:szCs w:val="32"/>
        </w:rPr>
        <w:t>人数</w:t>
      </w:r>
      <w:r>
        <w:rPr>
          <w:rFonts w:hint="eastAsia" w:ascii="仿宋" w:hAnsi="仿宋" w:eastAsia="仿宋"/>
          <w:sz w:val="32"/>
          <w:szCs w:val="32"/>
          <w:lang w:val="en-US" w:eastAsia="zh-CN"/>
        </w:rPr>
        <w:t>55人。</w:t>
      </w:r>
      <w:r>
        <w:rPr>
          <w:rFonts w:hint="eastAsia" w:ascii="仿宋" w:hAnsi="仿宋" w:eastAsia="仿宋"/>
          <w:sz w:val="32"/>
          <w:szCs w:val="32"/>
        </w:rPr>
        <w:fldChar w:fldCharType="begin"/>
      </w:r>
      <w:r>
        <w:rPr>
          <w:rFonts w:hint="eastAsia" w:ascii="仿宋" w:hAnsi="仿宋" w:eastAsia="仿宋"/>
          <w:sz w:val="32"/>
          <w:szCs w:val="32"/>
        </w:rPr>
        <w:instrText xml:space="preserve">MERGEFIELD ${page540426799.ds376136392_REP_JX_BAS_AGENCY_INFO_DXQRSDW_S_QTRSMX}</w:instrText>
      </w:r>
      <w:r>
        <w:rPr>
          <w:rFonts w:hint="eastAsia" w:ascii="仿宋" w:hAnsi="仿宋" w:eastAsia="仿宋"/>
          <w:sz w:val="32"/>
          <w:szCs w:val="32"/>
        </w:rPr>
        <w:fldChar w:fldCharType="separate"/>
      </w:r>
      <w:r>
        <w:rPr>
          <w:rFonts w:hint="eastAsia" w:ascii="仿宋" w:hAnsi="仿宋" w:eastAsia="仿宋"/>
          <w:sz w:val="32"/>
          <w:szCs w:val="32"/>
        </w:rPr>
        <w:t>离休人数小计0人,退休人数小计100人,遗属人数10人。</w:t>
      </w:r>
      <w:r>
        <w:rPr>
          <w:rFonts w:hint="eastAsia" w:ascii="仿宋" w:hAnsi="仿宋" w:eastAsia="仿宋"/>
          <w:sz w:val="32"/>
          <w:szCs w:val="32"/>
        </w:rPr>
        <w:fldChar w:fldCharType="end"/>
      </w:r>
    </w:p>
    <w:p w14:paraId="14F1EF1D">
      <w:pPr>
        <w:ind w:firstLine="640" w:firstLineChars="200"/>
        <w:rPr>
          <w:rFonts w:ascii="仿宋" w:hAnsi="仿宋" w:eastAsia="仿宋"/>
          <w:sz w:val="32"/>
          <w:szCs w:val="32"/>
        </w:rPr>
      </w:pPr>
      <w:bookmarkStart w:id="0" w:name="_GoBack"/>
      <w:bookmarkEnd w:id="0"/>
    </w:p>
    <w:p w14:paraId="5EA8440E">
      <w:pPr>
        <w:ind w:firstLine="640" w:firstLineChars="200"/>
        <w:rPr>
          <w:rFonts w:ascii="仿宋" w:hAnsi="仿宋" w:eastAsia="仿宋"/>
          <w:sz w:val="32"/>
          <w:szCs w:val="32"/>
        </w:rPr>
      </w:pPr>
    </w:p>
    <w:p w14:paraId="5688673E">
      <w:pPr>
        <w:widowControl/>
        <w:spacing w:line="580" w:lineRule="exact"/>
        <w:jc w:val="center"/>
        <w:rPr>
          <w:rFonts w:ascii="仿宋_GB2312" w:eastAsia="仿宋_GB2312"/>
          <w:b/>
          <w:szCs w:val="30"/>
        </w:rPr>
      </w:pPr>
    </w:p>
    <w:p w14:paraId="736A5A75">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ascii="仿宋_GB2312" w:eastAsia="仿宋_GB2312"/>
          <w:b/>
          <w:sz w:val="32"/>
          <w:szCs w:val="30"/>
        </w:rPr>
        <w:fldChar w:fldCharType="begin"/>
      </w:r>
      <w:r>
        <w:rPr>
          <w:rFonts w:ascii="仿宋_GB2312" w:eastAsia="仿宋_GB2312"/>
          <w:b/>
          <w:sz w:val="32"/>
          <w:szCs w:val="30"/>
        </w:rPr>
        <w:instrText xml:space="preserve">MERGEFIELD ${page400644146.ds509943833_REP_JXJC_AGENCY_WZR_NAME}</w:instrText>
      </w:r>
      <w:r>
        <w:rPr>
          <w:rFonts w:ascii="仿宋_GB2312" w:eastAsia="仿宋_GB2312"/>
          <w:b/>
          <w:sz w:val="32"/>
          <w:szCs w:val="30"/>
        </w:rPr>
        <w:fldChar w:fldCharType="separate"/>
      </w:r>
      <w:r>
        <w:rPr>
          <w:rFonts w:ascii="仿宋_GB2312" w:eastAsia="仿宋_GB2312"/>
          <w:b/>
          <w:sz w:val="32"/>
          <w:szCs w:val="30"/>
        </w:rPr>
        <w:t>庐山市市场监督管理局</w:t>
      </w:r>
      <w:r>
        <w:fldChar w:fldCharType="end"/>
      </w:r>
      <w:r>
        <w:rPr>
          <w:rFonts w:hint="eastAsia" w:ascii="仿宋_GB2312" w:eastAsia="仿宋_GB2312"/>
          <w:b/>
          <w:sz w:val="32"/>
          <w:szCs w:val="30"/>
        </w:rPr>
        <w:t>2024年部门预算表</w:t>
      </w:r>
    </w:p>
    <w:p w14:paraId="03EBEECD">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14:paraId="54C3E203">
      <w:pPr>
        <w:ind w:firstLine="640" w:firstLineChars="200"/>
        <w:jc w:val="left"/>
        <w:rPr>
          <w:rStyle w:val="11"/>
          <w:rFonts w:ascii="仿宋" w:hAnsi="仿宋" w:eastAsia="仿宋"/>
          <w:bCs/>
          <w:sz w:val="32"/>
          <w:szCs w:val="32"/>
        </w:rPr>
      </w:pPr>
    </w:p>
    <w:p w14:paraId="4C2136C8">
      <w:pPr>
        <w:ind w:firstLine="640" w:firstLineChars="200"/>
        <w:jc w:val="left"/>
        <w:rPr>
          <w:rStyle w:val="11"/>
          <w:rFonts w:ascii="仿宋" w:hAnsi="仿宋" w:eastAsia="仿宋"/>
          <w:bCs/>
          <w:sz w:val="32"/>
          <w:szCs w:val="32"/>
        </w:rPr>
      </w:pPr>
    </w:p>
    <w:p w14:paraId="7CFC07EF">
      <w:pPr>
        <w:ind w:firstLine="640" w:firstLineChars="200"/>
        <w:jc w:val="left"/>
        <w:rPr>
          <w:rStyle w:val="11"/>
          <w:rFonts w:ascii="仿宋" w:hAnsi="仿宋" w:eastAsia="仿宋"/>
          <w:bCs/>
          <w:sz w:val="32"/>
          <w:szCs w:val="32"/>
        </w:rPr>
      </w:pPr>
    </w:p>
    <w:p w14:paraId="39C5C120">
      <w:pPr>
        <w:ind w:firstLine="640" w:firstLineChars="200"/>
        <w:jc w:val="left"/>
        <w:rPr>
          <w:rStyle w:val="11"/>
          <w:rFonts w:ascii="仿宋" w:hAnsi="仿宋" w:eastAsia="仿宋"/>
          <w:bCs/>
          <w:sz w:val="32"/>
          <w:szCs w:val="32"/>
        </w:rPr>
      </w:pPr>
    </w:p>
    <w:p w14:paraId="20EC9662">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ascii="仿宋_GB2312" w:eastAsia="仿宋_GB2312"/>
          <w:b/>
          <w:sz w:val="32"/>
          <w:szCs w:val="30"/>
        </w:rPr>
        <w:fldChar w:fldCharType="begin"/>
      </w:r>
      <w:r>
        <w:rPr>
          <w:rFonts w:ascii="仿宋_GB2312" w:eastAsia="仿宋_GB2312"/>
          <w:b/>
          <w:sz w:val="32"/>
          <w:szCs w:val="30"/>
        </w:rPr>
        <w:instrText xml:space="preserve">MERGEFIELD ${page400644146.ds509943833_REP_JXJC_AGENCY_WZR_NAME}</w:instrText>
      </w:r>
      <w:r>
        <w:rPr>
          <w:rFonts w:ascii="仿宋_GB2312" w:eastAsia="仿宋_GB2312"/>
          <w:b/>
          <w:sz w:val="32"/>
          <w:szCs w:val="30"/>
        </w:rPr>
        <w:fldChar w:fldCharType="separate"/>
      </w:r>
      <w:r>
        <w:rPr>
          <w:rFonts w:ascii="仿宋_GB2312" w:eastAsia="仿宋_GB2312"/>
          <w:b/>
          <w:sz w:val="32"/>
          <w:szCs w:val="30"/>
        </w:rPr>
        <w:t>庐山市市场监督管理局</w:t>
      </w:r>
      <w:r>
        <w:fldChar w:fldCharType="end"/>
      </w:r>
      <w:r>
        <w:rPr>
          <w:rFonts w:hint="eastAsia" w:ascii="仿宋_GB2312" w:eastAsia="仿宋_GB2312"/>
          <w:b/>
          <w:sz w:val="32"/>
          <w:szCs w:val="30"/>
        </w:rPr>
        <w:t>2024年部门预算情况说明</w:t>
      </w:r>
    </w:p>
    <w:p w14:paraId="30DD815F">
      <w:pPr>
        <w:widowControl/>
        <w:spacing w:line="580" w:lineRule="exact"/>
        <w:jc w:val="center"/>
        <w:rPr>
          <w:rFonts w:ascii="仿宋_GB2312" w:eastAsia="仿宋_GB2312"/>
          <w:b/>
          <w:sz w:val="32"/>
          <w:szCs w:val="30"/>
        </w:rPr>
      </w:pPr>
    </w:p>
    <w:p w14:paraId="1D2A5281">
      <w:pPr>
        <w:widowControl/>
        <w:spacing w:line="580" w:lineRule="exact"/>
        <w:jc w:val="left"/>
        <w:rPr>
          <w:rFonts w:ascii="楷体_GB2312" w:eastAsia="楷体_GB2312"/>
          <w:b/>
          <w:sz w:val="32"/>
          <w:szCs w:val="30"/>
        </w:rPr>
      </w:pPr>
      <w:r>
        <w:rPr>
          <w:rFonts w:hint="eastAsia" w:ascii="楷体_GB2312" w:eastAsia="楷体_GB2312"/>
          <w:b/>
          <w:sz w:val="32"/>
          <w:szCs w:val="30"/>
        </w:rPr>
        <w:t>一、2024年部门预算收支情况说明</w:t>
      </w:r>
    </w:p>
    <w:p w14:paraId="3A1C4786">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(一)收入预算情况</w:t>
      </w:r>
    </w:p>
    <w:p w14:paraId="34F9AE19">
      <w:pPr>
        <w:widowControl/>
        <w:ind w:firstLine="640" w:firstLineChars="200"/>
        <w:rPr>
          <w:rFonts w:ascii="仿宋" w:hAnsi="仿宋" w:eastAsia="仿宋" w:cs="Times New Roman"/>
          <w:kern w:val="0"/>
          <w:sz w:val="32"/>
        </w:rPr>
      </w:pPr>
      <w:r>
        <w:rPr>
          <w:rFonts w:ascii="仿宋" w:hAnsi="仿宋" w:eastAsia="仿宋" w:cs="Times New Roman"/>
          <w:kern w:val="0"/>
          <w:sz w:val="32"/>
          <w:szCs w:val="32"/>
        </w:rPr>
        <w:t>202</w:t>
      </w:r>
      <w:r>
        <w:rPr>
          <w:rFonts w:hint="eastAsia" w:ascii="仿宋" w:hAnsi="仿宋" w:eastAsia="仿宋" w:cs="Times New Roman"/>
          <w:kern w:val="0"/>
          <w:sz w:val="32"/>
          <w:szCs w:val="32"/>
        </w:rPr>
        <w:t>4年</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${page400644146.ds509943833_REP_JXJC_AGENCY_WZR_NAME}</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庐山市市场监督管理局</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${page400644146.ds509943833_V_BGT_DEP_INCOME_DXQ01_ZJ}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收入预算总额为2742.18万元,较上年预算安排增加</w:t>
      </w:r>
      <w:r>
        <w:rPr>
          <w:rFonts w:hint="eastAsia" w:ascii="仿宋" w:hAnsi="仿宋" w:eastAsia="仿宋" w:cs="Times New Roman"/>
          <w:kern w:val="0"/>
          <w:sz w:val="32"/>
          <w:szCs w:val="32"/>
        </w:rPr>
        <w:t>116.76</w:t>
      </w:r>
      <w:r>
        <w:rPr>
          <w:rFonts w:ascii="仿宋" w:hAnsi="仿宋" w:eastAsia="仿宋" w:cs="Times New Roman"/>
          <w:kern w:val="0"/>
          <w:sz w:val="32"/>
          <w:szCs w:val="32"/>
        </w:rPr>
        <w:t>万元;</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${page400644146.ds509943833_V_BGT_DEP_INCOME_DXQ01_SRXMMX}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财政拨款收入2737.1</w:t>
      </w:r>
      <w:r>
        <w:rPr>
          <w:rFonts w:hint="eastAsia" w:ascii="仿宋" w:hAnsi="仿宋" w:eastAsia="仿宋" w:cs="Times New Roman"/>
          <w:kern w:val="0"/>
          <w:sz w:val="32"/>
          <w:szCs w:val="32"/>
        </w:rPr>
        <w:t>8</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rPr>
        <w:t>118.76</w:t>
      </w:r>
      <w:r>
        <w:rPr>
          <w:rFonts w:ascii="仿宋" w:hAnsi="仿宋" w:eastAsia="仿宋" w:cs="Times New Roman"/>
          <w:kern w:val="0"/>
          <w:sz w:val="32"/>
          <w:szCs w:val="32"/>
        </w:rPr>
        <w:t>万元;</w:t>
      </w:r>
      <w:r>
        <w:fldChar w:fldCharType="end"/>
      </w:r>
      <w:r>
        <w:rPr>
          <w:rFonts w:hint="eastAsia" w:ascii="仿宋" w:hAnsi="仿宋" w:eastAsia="仿宋" w:cs="Times New Roman"/>
          <w:kern w:val="0"/>
          <w:sz w:val="32"/>
          <w:szCs w:val="32"/>
        </w:rPr>
        <w:t xml:space="preserve"> 增加变化原因为人员增加，政策调整增加人员社保基数。</w:t>
      </w:r>
    </w:p>
    <w:p w14:paraId="2EC4BD7A">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(二)支出预算情况</w:t>
      </w:r>
    </w:p>
    <w:p w14:paraId="7D73FCE7">
      <w:pPr>
        <w:widowControl/>
        <w:ind w:firstLine="640" w:firstLineChars="200"/>
        <w:rPr>
          <w:rFonts w:ascii="仿宋" w:hAnsi="仿宋" w:cs="Times New Roman"/>
          <w:color w:val="FF0000"/>
          <w:kern w:val="0"/>
          <w:sz w:val="32"/>
          <w:szCs w:val="32"/>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rPr>
        <w:t>4年</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${page400644146.ds215660413_REP_JXJC_AGENCY_WZR_NAME}</w:instrText>
      </w:r>
      <w:r>
        <w:rPr>
          <w:rStyle w:val="11"/>
          <w:rFonts w:ascii="仿宋" w:hAnsi="仿宋" w:eastAsia="仿宋"/>
          <w:sz w:val="32"/>
          <w:szCs w:val="32"/>
        </w:rPr>
        <w:fldChar w:fldCharType="separate"/>
      </w:r>
      <w:r>
        <w:rPr>
          <w:rStyle w:val="11"/>
          <w:rFonts w:ascii="仿宋" w:hAnsi="仿宋" w:eastAsia="仿宋"/>
          <w:sz w:val="32"/>
          <w:szCs w:val="32"/>
        </w:rPr>
        <w:t>庐山市市场监督管理局</w:t>
      </w:r>
      <w: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${page400644146.ds215660413_REP_BGT_T_HC1100002019_DXQ02_S_ZJ}</w:instrText>
      </w:r>
      <w:r>
        <w:rPr>
          <w:rStyle w:val="11"/>
          <w:rFonts w:ascii="仿宋" w:hAnsi="仿宋" w:eastAsia="仿宋"/>
          <w:sz w:val="32"/>
          <w:szCs w:val="32"/>
        </w:rPr>
        <w:fldChar w:fldCharType="separate"/>
      </w:r>
      <w:r>
        <w:rPr>
          <w:rStyle w:val="11"/>
          <w:rFonts w:ascii="仿宋" w:hAnsi="仿宋" w:eastAsia="仿宋"/>
          <w:sz w:val="32"/>
          <w:szCs w:val="32"/>
        </w:rPr>
        <w:t>支出预算总额为2742.18万元,较上年预算安排增加</w:t>
      </w:r>
      <w:r>
        <w:rPr>
          <w:rStyle w:val="11"/>
          <w:rFonts w:hint="eastAsia" w:ascii="仿宋" w:hAnsi="仿宋" w:eastAsia="仿宋"/>
          <w:sz w:val="32"/>
          <w:szCs w:val="32"/>
        </w:rPr>
        <w:t>116.76</w:t>
      </w:r>
      <w:r>
        <w:rPr>
          <w:rStyle w:val="11"/>
          <w:rFonts w:ascii="仿宋" w:hAnsi="仿宋" w:eastAsia="仿宋"/>
          <w:sz w:val="32"/>
          <w:szCs w:val="32"/>
        </w:rPr>
        <w:t>万元;</w:t>
      </w:r>
      <w:r>
        <w:fldChar w:fldCharType="end"/>
      </w:r>
      <w:r>
        <w:rPr>
          <w:rFonts w:hint="eastAsia" w:ascii="仿宋" w:hAnsi="仿宋" w:eastAsia="仿宋" w:cs="Times New Roman"/>
          <w:kern w:val="0"/>
          <w:sz w:val="32"/>
          <w:szCs w:val="32"/>
        </w:rPr>
        <w:t>增加变化原因为</w:t>
      </w:r>
      <w:r>
        <w:rPr>
          <w:rStyle w:val="11"/>
          <w:rFonts w:hint="eastAsia" w:ascii="仿宋" w:hAnsi="仿宋" w:eastAsia="仿宋"/>
          <w:sz w:val="32"/>
          <w:szCs w:val="32"/>
        </w:rPr>
        <w:t>人员增加，政策调整增加人员社保基数</w:t>
      </w:r>
      <w:r>
        <w:rPr>
          <w:rFonts w:hint="eastAsia" w:ascii="仿宋" w:hAnsi="仿宋" w:eastAsia="仿宋" w:cs="Times New Roman"/>
          <w:kern w:val="0"/>
          <w:sz w:val="32"/>
          <w:szCs w:val="32"/>
        </w:rPr>
        <w:t>。</w:t>
      </w:r>
    </w:p>
    <w:p w14:paraId="703EED11">
      <w:pPr>
        <w:ind w:firstLine="640" w:firstLineChars="200"/>
        <w:rPr>
          <w:rStyle w:val="11"/>
          <w:rFonts w:ascii="仿宋" w:hAnsi="仿宋" w:eastAsia="仿宋"/>
          <w:sz w:val="32"/>
          <w:szCs w:val="32"/>
        </w:rPr>
      </w:pPr>
      <w:r>
        <w:rPr>
          <w:rStyle w:val="11"/>
          <w:rFonts w:hint="eastAsia" w:ascii="仿宋" w:hAnsi="仿宋" w:eastAsia="仿宋"/>
          <w:sz w:val="32"/>
          <w:szCs w:val="32"/>
        </w:rPr>
        <w:t>其中：按支出项目类别划分：</w:t>
      </w:r>
      <w:r>
        <w:rPr>
          <w:rStyle w:val="11"/>
          <w:rFonts w:hint="eastAsia" w:ascii="仿宋" w:hAnsi="仿宋" w:eastAsia="仿宋"/>
          <w:sz w:val="32"/>
          <w:szCs w:val="32"/>
        </w:rPr>
        <w:fldChar w:fldCharType="begin"/>
      </w:r>
      <w:r>
        <w:rPr>
          <w:rStyle w:val="11"/>
          <w:rFonts w:hint="eastAsia" w:ascii="仿宋" w:hAnsi="仿宋" w:eastAsia="仿宋"/>
          <w:sz w:val="32"/>
          <w:szCs w:val="32"/>
        </w:rPr>
        <w:instrText xml:space="preserve">MERGEFIELD ${page540426799.ds357974894_REP_BGT_T_HC1100002019_DXQ02DW_JBZCQK}</w:instrText>
      </w:r>
      <w:r>
        <w:rPr>
          <w:rStyle w:val="11"/>
          <w:rFonts w:hint="eastAsia" w:ascii="仿宋" w:hAnsi="仿宋" w:eastAsia="仿宋"/>
          <w:sz w:val="32"/>
          <w:szCs w:val="32"/>
        </w:rPr>
        <w:fldChar w:fldCharType="separate"/>
      </w:r>
      <w:r>
        <w:rPr>
          <w:rStyle w:val="11"/>
          <w:rFonts w:hint="eastAsia" w:ascii="仿宋" w:hAnsi="仿宋" w:eastAsia="仿宋"/>
          <w:sz w:val="32"/>
          <w:szCs w:val="32"/>
        </w:rPr>
        <w:t>基本支出</w:t>
      </w:r>
      <w:r>
        <w:rPr>
          <w:rStyle w:val="11"/>
          <w:rFonts w:ascii="仿宋" w:hAnsi="仿宋" w:eastAsia="仿宋"/>
          <w:sz w:val="32"/>
          <w:szCs w:val="32"/>
        </w:rPr>
        <w:t>2158.22</w:t>
      </w:r>
      <w:r>
        <w:rPr>
          <w:rStyle w:val="11"/>
          <w:rFonts w:hint="eastAsia" w:ascii="仿宋" w:hAnsi="仿宋" w:eastAsia="仿宋"/>
          <w:sz w:val="32"/>
          <w:szCs w:val="32"/>
        </w:rPr>
        <w:t>万元,较上年预算安排减少3.79万元，减少0.18%；其中：工资福利支出</w:t>
      </w:r>
      <w:r>
        <w:rPr>
          <w:rStyle w:val="11"/>
          <w:rFonts w:ascii="仿宋" w:hAnsi="仿宋" w:eastAsia="仿宋"/>
          <w:sz w:val="32"/>
          <w:szCs w:val="32"/>
        </w:rPr>
        <w:t>1991.6</w:t>
      </w:r>
      <w:r>
        <w:rPr>
          <w:rStyle w:val="11"/>
          <w:rFonts w:hint="eastAsia" w:ascii="仿宋" w:hAnsi="仿宋" w:eastAsia="仿宋"/>
          <w:sz w:val="32"/>
          <w:szCs w:val="32"/>
        </w:rPr>
        <w:t>3万元,商品和服务支出</w:t>
      </w:r>
      <w:r>
        <w:rPr>
          <w:rStyle w:val="11"/>
          <w:rFonts w:ascii="仿宋" w:hAnsi="仿宋" w:eastAsia="仿宋"/>
          <w:sz w:val="32"/>
          <w:szCs w:val="32"/>
        </w:rPr>
        <w:t>145.95</w:t>
      </w:r>
      <w:r>
        <w:rPr>
          <w:rStyle w:val="11"/>
          <w:rFonts w:hint="eastAsia" w:ascii="仿宋" w:hAnsi="仿宋" w:eastAsia="仿宋"/>
          <w:sz w:val="32"/>
          <w:szCs w:val="32"/>
        </w:rPr>
        <w:t>万元,对个人和家庭的补助</w:t>
      </w:r>
      <w:r>
        <w:rPr>
          <w:rStyle w:val="11"/>
          <w:rFonts w:ascii="仿宋" w:hAnsi="仿宋" w:eastAsia="仿宋"/>
          <w:sz w:val="32"/>
          <w:szCs w:val="32"/>
        </w:rPr>
        <w:t>11.6</w:t>
      </w:r>
      <w:r>
        <w:rPr>
          <w:rStyle w:val="11"/>
          <w:rFonts w:hint="eastAsia" w:ascii="仿宋" w:hAnsi="仿宋" w:eastAsia="仿宋"/>
          <w:sz w:val="32"/>
          <w:szCs w:val="32"/>
        </w:rPr>
        <w:t>4万元，资本性支出</w:t>
      </w:r>
      <w:r>
        <w:rPr>
          <w:rStyle w:val="11"/>
          <w:rFonts w:ascii="仿宋" w:hAnsi="仿宋" w:eastAsia="仿宋"/>
          <w:sz w:val="32"/>
          <w:szCs w:val="32"/>
        </w:rPr>
        <w:t>9</w:t>
      </w:r>
      <w:r>
        <w:rPr>
          <w:rStyle w:val="11"/>
          <w:rFonts w:hint="eastAsia" w:ascii="仿宋" w:hAnsi="仿宋" w:eastAsia="仿宋"/>
          <w:sz w:val="32"/>
          <w:szCs w:val="32"/>
        </w:rPr>
        <w:t>万元。</w:t>
      </w:r>
      <w:r>
        <w:rPr>
          <w:rStyle w:val="11"/>
          <w:rFonts w:hint="eastAsia" w:ascii="仿宋" w:hAnsi="仿宋" w:eastAsia="仿宋"/>
          <w:sz w:val="32"/>
          <w:szCs w:val="32"/>
        </w:rP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${page400644146.ds215660413_REP_BGT_T_HC1100002019_DXQ02_XMZCQK}</w:instrText>
      </w:r>
      <w:r>
        <w:rPr>
          <w:rStyle w:val="11"/>
          <w:rFonts w:ascii="仿宋" w:hAnsi="仿宋" w:eastAsia="仿宋"/>
          <w:sz w:val="32"/>
          <w:szCs w:val="32"/>
        </w:rPr>
        <w:fldChar w:fldCharType="separate"/>
      </w:r>
      <w:r>
        <w:rPr>
          <w:rStyle w:val="11"/>
          <w:rFonts w:hint="eastAsia" w:ascii="仿宋" w:hAnsi="仿宋" w:eastAsia="仿宋"/>
          <w:sz w:val="32"/>
          <w:szCs w:val="32"/>
        </w:rPr>
        <w:t>项目支出</w:t>
      </w:r>
      <w:r>
        <w:rPr>
          <w:rStyle w:val="11"/>
          <w:rFonts w:ascii="仿宋" w:hAnsi="仿宋" w:eastAsia="仿宋"/>
          <w:sz w:val="32"/>
          <w:szCs w:val="32"/>
        </w:rPr>
        <w:t>583.96</w:t>
      </w:r>
      <w:r>
        <w:rPr>
          <w:rStyle w:val="11"/>
          <w:rFonts w:hint="eastAsia" w:ascii="仿宋" w:hAnsi="仿宋" w:eastAsia="仿宋"/>
          <w:sz w:val="32"/>
          <w:szCs w:val="32"/>
        </w:rPr>
        <w:t>万元,较上年预算安排增加120.55万元</w:t>
      </w:r>
      <w:r>
        <w:rPr>
          <w:rStyle w:val="11"/>
          <w:rFonts w:ascii="仿宋" w:hAnsi="仿宋" w:eastAsia="仿宋"/>
          <w:sz w:val="32"/>
          <w:szCs w:val="32"/>
        </w:rPr>
        <w:t>;其中：</w:t>
      </w:r>
      <w:r>
        <w:rPr>
          <w:rStyle w:val="11"/>
          <w:rFonts w:hint="eastAsia" w:ascii="仿宋" w:hAnsi="仿宋" w:eastAsia="仿宋"/>
          <w:sz w:val="32"/>
          <w:szCs w:val="32"/>
        </w:rPr>
        <w:t>工资福利支出259.61万元，商品和服务支出292.51万元，对个人及家庭补助26.84万元，资本性支出5万元</w:t>
      </w:r>
      <w:r>
        <w:rPr>
          <w:rStyle w:val="11"/>
          <w:rFonts w:ascii="仿宋" w:hAnsi="仿宋" w:eastAsia="仿宋"/>
          <w:sz w:val="32"/>
          <w:szCs w:val="32"/>
        </w:rPr>
        <w:t>。</w:t>
      </w:r>
      <w:r>
        <w:fldChar w:fldCharType="end"/>
      </w:r>
    </w:p>
    <w:p w14:paraId="08BECF95">
      <w:pPr>
        <w:ind w:firstLine="640" w:firstLineChars="200"/>
        <w:rPr>
          <w:rStyle w:val="11"/>
          <w:rFonts w:ascii="仿宋" w:hAnsi="仿宋" w:eastAsia="仿宋"/>
          <w:sz w:val="32"/>
          <w:szCs w:val="32"/>
        </w:rPr>
      </w:pPr>
      <w:r>
        <w:rPr>
          <w:rStyle w:val="11"/>
          <w:rFonts w:hint="eastAsia" w:ascii="仿宋" w:hAnsi="仿宋" w:eastAsia="仿宋"/>
          <w:sz w:val="32"/>
          <w:szCs w:val="32"/>
        </w:rPr>
        <w:t>按支出功能科目划分：</w:t>
      </w:r>
      <w:r>
        <w:rPr>
          <w:rStyle w:val="11"/>
          <w:rFonts w:hint="eastAsia" w:ascii="仿宋" w:hAnsi="仿宋" w:eastAsia="仿宋"/>
          <w:sz w:val="32"/>
          <w:szCs w:val="32"/>
        </w:rPr>
        <w:fldChar w:fldCharType="begin"/>
      </w:r>
      <w:r>
        <w:rPr>
          <w:rStyle w:val="11"/>
          <w:rFonts w:hint="eastAsia" w:ascii="仿宋" w:hAnsi="仿宋" w:eastAsia="仿宋"/>
          <w:sz w:val="32"/>
          <w:szCs w:val="32"/>
        </w:rPr>
        <w:instrText xml:space="preserve">MERGEFIELD ${page540426799.ds197859873_REP_BGT_T_HC1100002019DXQ01DW_GNZJMX}</w:instrText>
      </w:r>
      <w:r>
        <w:rPr>
          <w:rStyle w:val="11"/>
          <w:rFonts w:hint="eastAsia" w:ascii="仿宋" w:hAnsi="仿宋" w:eastAsia="仿宋"/>
          <w:sz w:val="32"/>
          <w:szCs w:val="32"/>
        </w:rPr>
        <w:fldChar w:fldCharType="separate"/>
      </w:r>
      <w:r>
        <w:rPr>
          <w:rStyle w:val="11"/>
          <w:rFonts w:hint="eastAsia" w:ascii="仿宋" w:hAnsi="仿宋" w:eastAsia="仿宋"/>
          <w:sz w:val="32"/>
          <w:szCs w:val="32"/>
        </w:rPr>
        <w:t>一般公共服务支出</w:t>
      </w:r>
      <w:r>
        <w:rPr>
          <w:rStyle w:val="11"/>
          <w:rFonts w:ascii="仿宋" w:hAnsi="仿宋" w:eastAsia="仿宋"/>
          <w:sz w:val="32"/>
          <w:szCs w:val="32"/>
        </w:rPr>
        <w:t>2232.22</w:t>
      </w:r>
      <w:r>
        <w:rPr>
          <w:rStyle w:val="11"/>
          <w:rFonts w:hint="eastAsia" w:ascii="仿宋" w:hAnsi="仿宋" w:eastAsia="仿宋"/>
          <w:sz w:val="32"/>
          <w:szCs w:val="32"/>
        </w:rPr>
        <w:t>万元,较上年预算安排增加66.3万元;社会保障和就业支出</w:t>
      </w:r>
      <w:r>
        <w:rPr>
          <w:rStyle w:val="11"/>
          <w:rFonts w:ascii="仿宋" w:hAnsi="仿宋" w:eastAsia="仿宋"/>
          <w:sz w:val="32"/>
          <w:szCs w:val="32"/>
        </w:rPr>
        <w:t>265.39</w:t>
      </w:r>
      <w:r>
        <w:rPr>
          <w:rStyle w:val="11"/>
          <w:rFonts w:hint="eastAsia" w:ascii="仿宋" w:hAnsi="仿宋" w:eastAsia="仿宋"/>
          <w:sz w:val="32"/>
          <w:szCs w:val="32"/>
        </w:rPr>
        <w:t>万元,较上年预算安排增加21.13万元;卫生健康支出</w:t>
      </w:r>
      <w:r>
        <w:rPr>
          <w:rStyle w:val="11"/>
          <w:rFonts w:ascii="仿宋" w:hAnsi="仿宋" w:eastAsia="仿宋"/>
          <w:sz w:val="32"/>
          <w:szCs w:val="32"/>
        </w:rPr>
        <w:t>102.8</w:t>
      </w:r>
      <w:r>
        <w:rPr>
          <w:rStyle w:val="11"/>
          <w:rFonts w:hint="eastAsia" w:ascii="仿宋" w:hAnsi="仿宋" w:eastAsia="仿宋"/>
          <w:sz w:val="32"/>
          <w:szCs w:val="32"/>
        </w:rPr>
        <w:t>万元,较上年预算安排增加35.37万元;住房保障支出</w:t>
      </w:r>
      <w:r>
        <w:rPr>
          <w:rStyle w:val="11"/>
          <w:rFonts w:ascii="仿宋" w:hAnsi="仿宋" w:eastAsia="仿宋"/>
          <w:sz w:val="32"/>
          <w:szCs w:val="32"/>
        </w:rPr>
        <w:t>141.77</w:t>
      </w:r>
      <w:r>
        <w:rPr>
          <w:rStyle w:val="11"/>
          <w:rFonts w:hint="eastAsia" w:ascii="仿宋" w:hAnsi="仿宋" w:eastAsia="仿宋"/>
          <w:sz w:val="32"/>
          <w:szCs w:val="32"/>
        </w:rPr>
        <w:t>万元,较上年预算安排减少6.05万元。</w:t>
      </w:r>
      <w:r>
        <w:rPr>
          <w:rStyle w:val="11"/>
          <w:rFonts w:hint="eastAsia" w:ascii="仿宋" w:hAnsi="仿宋" w:eastAsia="仿宋"/>
          <w:sz w:val="32"/>
          <w:szCs w:val="32"/>
        </w:rPr>
        <w:fldChar w:fldCharType="end"/>
      </w:r>
    </w:p>
    <w:p w14:paraId="18916454">
      <w:pPr>
        <w:ind w:firstLine="640" w:firstLineChars="200"/>
        <w:rPr>
          <w:rFonts w:ascii="仿宋" w:hAnsi="仿宋" w:eastAsia="仿宋"/>
          <w:sz w:val="32"/>
          <w:szCs w:val="32"/>
        </w:rPr>
      </w:pPr>
      <w:r>
        <w:rPr>
          <w:rStyle w:val="11"/>
          <w:rFonts w:hint="eastAsia" w:ascii="仿宋" w:hAnsi="仿宋" w:eastAsia="仿宋"/>
          <w:sz w:val="32"/>
          <w:szCs w:val="32"/>
        </w:rPr>
        <w:t>按支出经济分类划分：</w:t>
      </w:r>
      <w:r>
        <w:rPr>
          <w:rStyle w:val="11"/>
          <w:rFonts w:hint="eastAsia" w:ascii="仿宋" w:hAnsi="仿宋" w:eastAsia="仿宋"/>
          <w:sz w:val="32"/>
          <w:szCs w:val="32"/>
        </w:rPr>
        <w:fldChar w:fldCharType="begin"/>
      </w:r>
      <w:r>
        <w:rPr>
          <w:rStyle w:val="11"/>
          <w:rFonts w:hint="eastAsia" w:ascii="仿宋" w:hAnsi="仿宋" w:eastAsia="仿宋"/>
          <w:sz w:val="32"/>
          <w:szCs w:val="32"/>
        </w:rPr>
        <w:instrText xml:space="preserve">MERGEFIELD ${page540426799.ds197859873_REP_BGT_T_HC1100002019DXQ01DW_JJMX}</w:instrText>
      </w:r>
      <w:r>
        <w:rPr>
          <w:rStyle w:val="11"/>
          <w:rFonts w:hint="eastAsia" w:ascii="仿宋" w:hAnsi="仿宋" w:eastAsia="仿宋"/>
          <w:sz w:val="32"/>
          <w:szCs w:val="32"/>
        </w:rPr>
        <w:fldChar w:fldCharType="separate"/>
      </w:r>
      <w:r>
        <w:rPr>
          <w:rStyle w:val="11"/>
          <w:rFonts w:hint="eastAsia" w:ascii="仿宋" w:hAnsi="仿宋" w:eastAsia="仿宋"/>
          <w:sz w:val="32"/>
          <w:szCs w:val="32"/>
        </w:rPr>
        <w:t>工资福利支出2251.24万元,较上年预算安排增加93.44万元;商品和服务支出438.46万元,较上年预算安排增加14.89万元;对个人和家庭的补助38.48万元,较上年预算安排增加7.57万元;资本性支出14万元,较上年预算安排增加0.85万元。</w:t>
      </w:r>
      <w:r>
        <w:rPr>
          <w:rStyle w:val="11"/>
          <w:rFonts w:hint="eastAsia" w:ascii="仿宋" w:hAnsi="仿宋" w:eastAsia="仿宋"/>
          <w:sz w:val="32"/>
          <w:szCs w:val="32"/>
        </w:rPr>
        <w:fldChar w:fldCharType="end"/>
      </w:r>
    </w:p>
    <w:p w14:paraId="3D75DC46">
      <w:pPr>
        <w:ind w:firstLine="420" w:firstLineChars="200"/>
      </w:pPr>
    </w:p>
    <w:p w14:paraId="4E96C790">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(三)财政拨款支出情况</w:t>
      </w:r>
    </w:p>
    <w:p w14:paraId="2BD716C8">
      <w:pPr>
        <w:widowControl/>
        <w:ind w:firstLine="640" w:firstLineChars="200"/>
        <w:rPr>
          <w:rFonts w:ascii="仿宋" w:hAnsi="仿宋" w:cs="Times New Roman"/>
          <w:color w:val="FF0000"/>
          <w:kern w:val="0"/>
          <w:sz w:val="32"/>
          <w:szCs w:val="32"/>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rPr>
        <w:t>4年</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${page400644146.ds215660413_REP_JXJC_AGENCY_WZR_NAME}</w:instrText>
      </w:r>
      <w:r>
        <w:rPr>
          <w:rStyle w:val="11"/>
          <w:rFonts w:ascii="仿宋" w:hAnsi="仿宋" w:eastAsia="仿宋"/>
          <w:sz w:val="32"/>
          <w:szCs w:val="32"/>
        </w:rPr>
        <w:fldChar w:fldCharType="separate"/>
      </w:r>
      <w:r>
        <w:rPr>
          <w:rStyle w:val="11"/>
          <w:rFonts w:ascii="仿宋" w:hAnsi="仿宋" w:eastAsia="仿宋"/>
          <w:sz w:val="32"/>
          <w:szCs w:val="32"/>
        </w:rPr>
        <w:t>庐山市市场监督管理局</w:t>
      </w:r>
      <w: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${page400644146.ds215660413_REP_BGT_T_HC1100002019_DXQ02_S_CBXJ}</w:instrText>
      </w:r>
      <w:r>
        <w:rPr>
          <w:rStyle w:val="11"/>
          <w:rFonts w:ascii="仿宋" w:hAnsi="仿宋" w:eastAsia="仿宋"/>
          <w:sz w:val="32"/>
          <w:szCs w:val="32"/>
        </w:rPr>
        <w:fldChar w:fldCharType="separate"/>
      </w:r>
      <w:r>
        <w:rPr>
          <w:rStyle w:val="11"/>
          <w:rFonts w:ascii="仿宋" w:hAnsi="仿宋" w:eastAsia="仿宋"/>
          <w:sz w:val="32"/>
          <w:szCs w:val="32"/>
        </w:rPr>
        <w:t>财政拨款支出预算总额2737.18</w:t>
      </w:r>
      <w:r>
        <w:rPr>
          <w:rStyle w:val="11"/>
          <w:rFonts w:hint="eastAsia" w:ascii="仿宋" w:hAnsi="仿宋" w:eastAsia="仿宋"/>
          <w:sz w:val="32"/>
          <w:szCs w:val="32"/>
        </w:rPr>
        <w:t>万元,较上年预算安排增加了118.76万元；</w:t>
      </w:r>
      <w:r>
        <w:fldChar w:fldCharType="end"/>
      </w:r>
      <w:r>
        <w:rPr>
          <w:rFonts w:hint="eastAsia" w:ascii="仿宋" w:hAnsi="仿宋" w:eastAsia="仿宋" w:cs="Times New Roman"/>
          <w:kern w:val="0"/>
          <w:sz w:val="32"/>
          <w:szCs w:val="32"/>
        </w:rPr>
        <w:t>增加变化原因为</w:t>
      </w:r>
      <w:r>
        <w:rPr>
          <w:rStyle w:val="11"/>
          <w:rFonts w:hint="eastAsia" w:ascii="仿宋" w:hAnsi="仿宋" w:eastAsia="仿宋"/>
          <w:sz w:val="32"/>
          <w:szCs w:val="32"/>
        </w:rPr>
        <w:t>人员增加，政策调整增加人员社保基数</w:t>
      </w:r>
      <w:r>
        <w:rPr>
          <w:rFonts w:hint="eastAsia" w:ascii="仿宋" w:hAnsi="仿宋" w:eastAsia="仿宋" w:cs="Times New Roman"/>
          <w:kern w:val="0"/>
          <w:sz w:val="32"/>
          <w:szCs w:val="32"/>
        </w:rPr>
        <w:t>。</w:t>
      </w:r>
    </w:p>
    <w:p w14:paraId="20A14710">
      <w:pPr>
        <w:ind w:firstLine="640" w:firstLineChars="200"/>
        <w:rPr>
          <w:rStyle w:val="11"/>
          <w:rFonts w:ascii="仿宋" w:hAnsi="仿宋" w:eastAsia="仿宋"/>
          <w:sz w:val="32"/>
          <w:szCs w:val="32"/>
        </w:rPr>
      </w:pPr>
      <w:r>
        <w:rPr>
          <w:rStyle w:val="11"/>
          <w:rFonts w:hint="eastAsia" w:ascii="仿宋" w:hAnsi="仿宋" w:eastAsia="仿宋"/>
          <w:sz w:val="32"/>
          <w:szCs w:val="32"/>
        </w:rPr>
        <w:t>按支出功能科目划分：</w:t>
      </w:r>
      <w:r>
        <w:rPr>
          <w:rStyle w:val="11"/>
          <w:rFonts w:hint="eastAsia" w:ascii="仿宋" w:hAnsi="仿宋" w:eastAsia="仿宋"/>
          <w:sz w:val="32"/>
          <w:szCs w:val="32"/>
        </w:rPr>
        <w:fldChar w:fldCharType="begin"/>
      </w:r>
      <w:r>
        <w:rPr>
          <w:rStyle w:val="11"/>
          <w:rFonts w:hint="eastAsia" w:ascii="仿宋" w:hAnsi="仿宋" w:eastAsia="仿宋"/>
          <w:sz w:val="32"/>
          <w:szCs w:val="32"/>
        </w:rPr>
        <w:instrText xml:space="preserve">MERGEFIELD ${page540426799.ds197859873_REP_BGT_T_HC1100002019DXQ01DW_GNZJMX}</w:instrText>
      </w:r>
      <w:r>
        <w:rPr>
          <w:rStyle w:val="11"/>
          <w:rFonts w:hint="eastAsia" w:ascii="仿宋" w:hAnsi="仿宋" w:eastAsia="仿宋"/>
          <w:sz w:val="32"/>
          <w:szCs w:val="32"/>
        </w:rPr>
        <w:fldChar w:fldCharType="separate"/>
      </w:r>
      <w:r>
        <w:rPr>
          <w:rStyle w:val="11"/>
          <w:rFonts w:hint="eastAsia" w:ascii="仿宋" w:hAnsi="仿宋" w:eastAsia="仿宋"/>
          <w:sz w:val="32"/>
          <w:szCs w:val="32"/>
        </w:rPr>
        <w:t>一般公共服务支出</w:t>
      </w:r>
      <w:r>
        <w:rPr>
          <w:rStyle w:val="11"/>
          <w:rFonts w:ascii="仿宋" w:hAnsi="仿宋" w:eastAsia="仿宋"/>
          <w:sz w:val="32"/>
          <w:szCs w:val="32"/>
        </w:rPr>
        <w:t>2227.22</w:t>
      </w:r>
      <w:r>
        <w:rPr>
          <w:rStyle w:val="11"/>
          <w:rFonts w:hint="eastAsia" w:ascii="仿宋" w:hAnsi="仿宋" w:eastAsia="仿宋"/>
          <w:sz w:val="32"/>
          <w:szCs w:val="32"/>
        </w:rPr>
        <w:t>万元,较上年预算安排增加68.3万元;社会保障和就业支出</w:t>
      </w:r>
      <w:r>
        <w:rPr>
          <w:rStyle w:val="11"/>
          <w:rFonts w:ascii="仿宋" w:hAnsi="仿宋" w:eastAsia="仿宋"/>
          <w:sz w:val="32"/>
          <w:szCs w:val="32"/>
        </w:rPr>
        <w:t>265.39</w:t>
      </w:r>
      <w:r>
        <w:rPr>
          <w:rStyle w:val="11"/>
          <w:rFonts w:hint="eastAsia" w:ascii="仿宋" w:hAnsi="仿宋" w:eastAsia="仿宋"/>
          <w:sz w:val="32"/>
          <w:szCs w:val="32"/>
        </w:rPr>
        <w:t>万元,较上年预算安排增加21.13万元;卫生健康支出</w:t>
      </w:r>
      <w:r>
        <w:rPr>
          <w:rStyle w:val="11"/>
          <w:rFonts w:ascii="仿宋" w:hAnsi="仿宋" w:eastAsia="仿宋"/>
          <w:sz w:val="32"/>
          <w:szCs w:val="32"/>
        </w:rPr>
        <w:t>102.8</w:t>
      </w:r>
      <w:r>
        <w:rPr>
          <w:rStyle w:val="11"/>
          <w:rFonts w:hint="eastAsia" w:ascii="仿宋" w:hAnsi="仿宋" w:eastAsia="仿宋"/>
          <w:sz w:val="32"/>
          <w:szCs w:val="32"/>
        </w:rPr>
        <w:t>万元,较上年预算安排增加35.36万元;住房保障支出</w:t>
      </w:r>
      <w:r>
        <w:rPr>
          <w:rStyle w:val="11"/>
          <w:rFonts w:ascii="仿宋" w:hAnsi="仿宋" w:eastAsia="仿宋"/>
          <w:sz w:val="32"/>
          <w:szCs w:val="32"/>
        </w:rPr>
        <w:t>141.77</w:t>
      </w:r>
      <w:r>
        <w:rPr>
          <w:rStyle w:val="11"/>
          <w:rFonts w:hint="eastAsia" w:ascii="仿宋" w:hAnsi="仿宋" w:eastAsia="仿宋"/>
          <w:sz w:val="32"/>
          <w:szCs w:val="32"/>
        </w:rPr>
        <w:t>万元,较上年预算安排减少6.05万元。</w:t>
      </w:r>
      <w:r>
        <w:rPr>
          <w:rStyle w:val="11"/>
          <w:rFonts w:hint="eastAsia" w:ascii="仿宋" w:hAnsi="仿宋" w:eastAsia="仿宋"/>
          <w:sz w:val="32"/>
          <w:szCs w:val="32"/>
        </w:rPr>
        <w:fldChar w:fldCharType="end"/>
      </w:r>
    </w:p>
    <w:p w14:paraId="1DBD6140">
      <w:pPr>
        <w:ind w:firstLine="640" w:firstLineChars="200"/>
      </w:pPr>
      <w:r>
        <w:rPr>
          <w:rStyle w:val="11"/>
          <w:rFonts w:hint="eastAsia" w:ascii="仿宋" w:hAnsi="仿宋" w:eastAsia="仿宋"/>
          <w:sz w:val="32"/>
          <w:szCs w:val="32"/>
        </w:rPr>
        <w:t>按支出项目类别划分：</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${page400644146.ds215660413_REP_BGT_T_HC1100002019_DXQ02_JBZCQKCB}</w:instrText>
      </w:r>
      <w:r>
        <w:rPr>
          <w:rStyle w:val="11"/>
          <w:rFonts w:ascii="仿宋" w:hAnsi="仿宋" w:eastAsia="仿宋"/>
          <w:sz w:val="32"/>
          <w:szCs w:val="32"/>
        </w:rPr>
        <w:fldChar w:fldCharType="separate"/>
      </w:r>
      <w:r>
        <w:rPr>
          <w:rStyle w:val="11"/>
          <w:rFonts w:hint="eastAsia" w:ascii="仿宋" w:hAnsi="仿宋" w:eastAsia="仿宋"/>
          <w:sz w:val="32"/>
          <w:szCs w:val="32"/>
        </w:rPr>
        <w:t>基本支出</w:t>
      </w:r>
      <w:r>
        <w:rPr>
          <w:rStyle w:val="11"/>
          <w:rFonts w:ascii="仿宋" w:hAnsi="仿宋" w:eastAsia="仿宋"/>
          <w:sz w:val="32"/>
          <w:szCs w:val="32"/>
        </w:rPr>
        <w:t>2158.22</w:t>
      </w:r>
      <w:r>
        <w:rPr>
          <w:rStyle w:val="11"/>
          <w:rFonts w:hint="eastAsia" w:ascii="仿宋" w:hAnsi="仿宋" w:eastAsia="仿宋"/>
          <w:sz w:val="32"/>
          <w:szCs w:val="32"/>
        </w:rPr>
        <w:t>万元,较上年预算安排减少3.79万元</w:t>
      </w:r>
      <w:r>
        <w:rPr>
          <w:rStyle w:val="11"/>
          <w:rFonts w:ascii="仿宋" w:hAnsi="仿宋" w:eastAsia="仿宋"/>
          <w:sz w:val="32"/>
          <w:szCs w:val="32"/>
        </w:rPr>
        <w:t>;其中：</w:t>
      </w:r>
      <w:r>
        <w:rPr>
          <w:rStyle w:val="11"/>
          <w:rFonts w:hint="eastAsia" w:ascii="仿宋" w:hAnsi="仿宋" w:eastAsia="仿宋"/>
          <w:sz w:val="32"/>
          <w:szCs w:val="32"/>
        </w:rPr>
        <w:t>基本支出</w:t>
      </w:r>
      <w:r>
        <w:rPr>
          <w:rStyle w:val="11"/>
          <w:rFonts w:ascii="仿宋" w:hAnsi="仿宋" w:eastAsia="仿宋"/>
          <w:sz w:val="32"/>
          <w:szCs w:val="32"/>
        </w:rPr>
        <w:t>2158.22</w:t>
      </w:r>
      <w:r>
        <w:rPr>
          <w:rStyle w:val="11"/>
          <w:rFonts w:hint="eastAsia" w:ascii="仿宋" w:hAnsi="仿宋" w:eastAsia="仿宋"/>
          <w:sz w:val="32"/>
          <w:szCs w:val="32"/>
        </w:rPr>
        <w:t>万元,较上年预算安排减少3.79万元，减少0.18%；其中：工资福利支出</w:t>
      </w:r>
      <w:r>
        <w:rPr>
          <w:rStyle w:val="11"/>
          <w:rFonts w:ascii="仿宋" w:hAnsi="仿宋" w:eastAsia="仿宋"/>
          <w:sz w:val="32"/>
          <w:szCs w:val="32"/>
        </w:rPr>
        <w:t>1991.6</w:t>
      </w:r>
      <w:r>
        <w:rPr>
          <w:rStyle w:val="11"/>
          <w:rFonts w:hint="eastAsia" w:ascii="仿宋" w:hAnsi="仿宋" w:eastAsia="仿宋"/>
          <w:sz w:val="32"/>
          <w:szCs w:val="32"/>
        </w:rPr>
        <w:t>3万元,商品和服务支出</w:t>
      </w:r>
      <w:r>
        <w:rPr>
          <w:rStyle w:val="11"/>
          <w:rFonts w:ascii="仿宋" w:hAnsi="仿宋" w:eastAsia="仿宋"/>
          <w:sz w:val="32"/>
          <w:szCs w:val="32"/>
        </w:rPr>
        <w:t>145.95</w:t>
      </w:r>
      <w:r>
        <w:rPr>
          <w:rStyle w:val="11"/>
          <w:rFonts w:hint="eastAsia" w:ascii="仿宋" w:hAnsi="仿宋" w:eastAsia="仿宋"/>
          <w:sz w:val="32"/>
          <w:szCs w:val="32"/>
        </w:rPr>
        <w:t>万元,对个人和家庭的补助</w:t>
      </w:r>
      <w:r>
        <w:rPr>
          <w:rStyle w:val="11"/>
          <w:rFonts w:ascii="仿宋" w:hAnsi="仿宋" w:eastAsia="仿宋"/>
          <w:sz w:val="32"/>
          <w:szCs w:val="32"/>
        </w:rPr>
        <w:t>11.6</w:t>
      </w:r>
      <w:r>
        <w:rPr>
          <w:rStyle w:val="11"/>
          <w:rFonts w:hint="eastAsia" w:ascii="仿宋" w:hAnsi="仿宋" w:eastAsia="仿宋"/>
          <w:sz w:val="32"/>
          <w:szCs w:val="32"/>
        </w:rPr>
        <w:t>4万元，资本性支出</w:t>
      </w:r>
      <w:r>
        <w:rPr>
          <w:rStyle w:val="11"/>
          <w:rFonts w:ascii="仿宋" w:hAnsi="仿宋" w:eastAsia="仿宋"/>
          <w:sz w:val="32"/>
          <w:szCs w:val="32"/>
        </w:rPr>
        <w:t>9</w:t>
      </w:r>
      <w:r>
        <w:rPr>
          <w:rStyle w:val="11"/>
          <w:rFonts w:hint="eastAsia" w:ascii="仿宋" w:hAnsi="仿宋" w:eastAsia="仿宋"/>
          <w:sz w:val="32"/>
          <w:szCs w:val="32"/>
        </w:rPr>
        <w:t>万元</w:t>
      </w:r>
      <w:r>
        <w:rPr>
          <w:rStyle w:val="11"/>
          <w:rFonts w:ascii="仿宋" w:hAnsi="仿宋" w:eastAsia="仿宋"/>
          <w:sz w:val="32"/>
          <w:szCs w:val="32"/>
        </w:rPr>
        <w:t>。</w:t>
      </w:r>
      <w: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${page400644146.ds215660413_REP_BGT_T_HC1100002019_DXQ02_XMZCQKCB}</w:instrText>
      </w:r>
      <w:r>
        <w:rPr>
          <w:rStyle w:val="11"/>
          <w:rFonts w:ascii="仿宋" w:hAnsi="仿宋" w:eastAsia="仿宋"/>
          <w:sz w:val="32"/>
          <w:szCs w:val="32"/>
        </w:rPr>
        <w:fldChar w:fldCharType="separate"/>
      </w:r>
      <w:r>
        <w:rPr>
          <w:rStyle w:val="11"/>
          <w:rFonts w:ascii="仿宋" w:hAnsi="仿宋" w:eastAsia="仿宋"/>
          <w:sz w:val="32"/>
          <w:szCs w:val="32"/>
        </w:rPr>
        <w:t>项目支出583.96</w:t>
      </w:r>
      <w:r>
        <w:rPr>
          <w:rStyle w:val="11"/>
          <w:rFonts w:hint="eastAsia" w:ascii="仿宋" w:hAnsi="仿宋" w:eastAsia="仿宋"/>
          <w:sz w:val="32"/>
          <w:szCs w:val="32"/>
        </w:rPr>
        <w:t>万元,较上年预算安排增加120.55万元</w:t>
      </w:r>
      <w:r>
        <w:rPr>
          <w:rStyle w:val="11"/>
          <w:rFonts w:ascii="仿宋" w:hAnsi="仿宋" w:eastAsia="仿宋"/>
          <w:sz w:val="32"/>
          <w:szCs w:val="32"/>
        </w:rPr>
        <w:t>;其中：</w:t>
      </w:r>
      <w:r>
        <w:rPr>
          <w:rStyle w:val="11"/>
          <w:rFonts w:hint="eastAsia" w:ascii="仿宋" w:hAnsi="仿宋" w:eastAsia="仿宋"/>
          <w:sz w:val="32"/>
          <w:szCs w:val="32"/>
        </w:rPr>
        <w:t>工资福利支出259.61万元，商品和服务支出292.51万元,对个人及家庭补助26.84万元，资本性支出5万元</w:t>
      </w:r>
      <w:r>
        <w:rPr>
          <w:rStyle w:val="11"/>
          <w:rFonts w:ascii="仿宋" w:hAnsi="仿宋" w:eastAsia="仿宋"/>
          <w:sz w:val="32"/>
          <w:szCs w:val="32"/>
        </w:rPr>
        <w:t>。</w:t>
      </w:r>
      <w:r>
        <w:fldChar w:fldCharType="end"/>
      </w:r>
    </w:p>
    <w:p w14:paraId="58BE856F">
      <w:pPr>
        <w:ind w:firstLine="420" w:firstLineChars="200"/>
      </w:pPr>
    </w:p>
    <w:p w14:paraId="0F2F346D">
      <w:pPr>
        <w:ind w:firstLine="420" w:firstLineChars="200"/>
      </w:pPr>
    </w:p>
    <w:p w14:paraId="418DE8FA">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(四)政府性基金情况</w:t>
      </w:r>
    </w:p>
    <w:p w14:paraId="487D451B">
      <w:pPr>
        <w:ind w:firstLine="640" w:firstLineChars="200"/>
        <w:rPr>
          <w:rStyle w:val="11"/>
          <w:rFonts w:ascii="仿宋" w:hAnsi="仿宋" w:eastAsia="仿宋"/>
          <w:sz w:val="32"/>
          <w:szCs w:val="32"/>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rPr>
        <w:t>4年</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${page400644146.ds509943833_REP_JXJC_AGENCY_WZR_NAME}</w:instrText>
      </w:r>
      <w:r>
        <w:rPr>
          <w:rStyle w:val="11"/>
          <w:rFonts w:ascii="仿宋" w:hAnsi="仿宋" w:eastAsia="仿宋"/>
          <w:sz w:val="32"/>
          <w:szCs w:val="32"/>
        </w:rPr>
        <w:fldChar w:fldCharType="separate"/>
      </w:r>
      <w:r>
        <w:rPr>
          <w:rStyle w:val="11"/>
          <w:rFonts w:ascii="仿宋" w:hAnsi="仿宋" w:eastAsia="仿宋"/>
          <w:sz w:val="32"/>
          <w:szCs w:val="32"/>
        </w:rPr>
        <w:t>庐山市市场监督管理局</w:t>
      </w:r>
      <w:r>
        <w:fldChar w:fldCharType="end"/>
      </w:r>
      <w:r>
        <w:rPr>
          <w:rFonts w:ascii="Adobe 仿宋 Std R" w:hAnsi="Adobe 仿宋 Std R" w:eastAsia="Adobe 仿宋 Std R"/>
          <w:sz w:val="32"/>
          <w:szCs w:val="32"/>
        </w:rPr>
        <w:t>政府性基金支出预算</w:t>
      </w:r>
      <w:r>
        <w:rPr>
          <w:rStyle w:val="11"/>
          <w:rFonts w:hint="eastAsia" w:ascii="仿宋" w:hAnsi="仿宋" w:eastAsia="仿宋"/>
          <w:sz w:val="32"/>
          <w:szCs w:val="32"/>
        </w:rPr>
        <w:t>为0。</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${page400644146.ds215660413_REP_BGT_T_HC1100002019_DXQ02_S_ZFXJJ}</w:instrText>
      </w:r>
      <w:r>
        <w:rPr>
          <w:rStyle w:val="11"/>
          <w:rFonts w:ascii="仿宋" w:hAnsi="仿宋" w:eastAsia="仿宋"/>
          <w:sz w:val="32"/>
          <w:szCs w:val="32"/>
        </w:rPr>
        <w:fldChar w:fldCharType="end"/>
      </w:r>
    </w:p>
    <w:p w14:paraId="6F58DE81">
      <w:pPr>
        <w:ind w:firstLine="640" w:firstLineChars="200"/>
        <w:rPr>
          <w:rStyle w:val="11"/>
          <w:rFonts w:ascii="仿宋" w:hAnsi="仿宋" w:eastAsia="仿宋"/>
          <w:sz w:val="32"/>
          <w:szCs w:val="32"/>
        </w:rPr>
      </w:pPr>
      <w:r>
        <w:rPr>
          <w:rStyle w:val="11"/>
          <w:rFonts w:hint="eastAsia" w:ascii="仿宋" w:hAnsi="仿宋" w:eastAsia="仿宋"/>
          <w:sz w:val="32"/>
          <w:szCs w:val="32"/>
        </w:rPr>
        <w:t>按支出项目类别划分：本单位没有使用政府性基金预算拨款安排的支出。</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${page400644146.ds215660413_REP_BGT_T_HC1100002019_DXQ02_JBZCQKJJ}</w:instrText>
      </w:r>
      <w:r>
        <w:rPr>
          <w:rStyle w:val="11"/>
          <w:rFonts w:ascii="仿宋" w:hAnsi="仿宋" w:eastAsia="仿宋"/>
          <w:sz w:val="32"/>
          <w:szCs w:val="32"/>
        </w:rP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${page400644146.ds215660413_REP_BGT_T_HC1100002019_DXQ02_XMZCQKJJ}</w:instrText>
      </w:r>
      <w:r>
        <w:rPr>
          <w:rStyle w:val="11"/>
          <w:rFonts w:ascii="仿宋" w:hAnsi="仿宋" w:eastAsia="仿宋"/>
          <w:sz w:val="32"/>
          <w:szCs w:val="32"/>
        </w:rPr>
        <w:fldChar w:fldCharType="end"/>
      </w:r>
    </w:p>
    <w:p w14:paraId="42C77FFF">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（五）国有资本经营情况</w:t>
      </w:r>
    </w:p>
    <w:p w14:paraId="18BDF494">
      <w:pPr>
        <w:widowControl/>
        <w:ind w:firstLine="640" w:firstLineChars="200"/>
        <w:rPr>
          <w:rStyle w:val="11"/>
          <w:rFonts w:ascii="Adobe 仿宋 Std R" w:hAnsi="Adobe 仿宋 Std R" w:eastAsia="Adobe 仿宋 Std R"/>
          <w:sz w:val="32"/>
          <w:szCs w:val="32"/>
        </w:rPr>
      </w:pPr>
      <w:r>
        <w:rPr>
          <w:rStyle w:val="11"/>
          <w:rFonts w:hint="eastAsia" w:ascii="Adobe 仿宋 Std R" w:hAnsi="Adobe 仿宋 Std R" w:eastAsia="Adobe 仿宋 Std R"/>
          <w:sz w:val="32"/>
          <w:szCs w:val="32"/>
        </w:rPr>
        <w:t>本部门没有使用国有资本经营预算拨款安排的支出。</w:t>
      </w:r>
    </w:p>
    <w:p w14:paraId="07D3C04E">
      <w:pPr>
        <w:ind w:firstLine="321" w:firstLineChars="100"/>
        <w:rPr>
          <w:rStyle w:val="11"/>
          <w:rFonts w:ascii="Adobe 仿宋 Std R" w:hAnsi="Adobe 仿宋 Std R" w:eastAsia="Adobe 仿宋 Std R"/>
          <w:b/>
          <w:sz w:val="32"/>
          <w:szCs w:val="32"/>
        </w:rPr>
      </w:pPr>
      <w:r>
        <w:rPr>
          <w:rStyle w:val="11"/>
          <w:rFonts w:hint="eastAsia" w:asciiTheme="majorEastAsia" w:hAnsiTheme="majorEastAsia" w:eastAsiaTheme="majorEastAsia"/>
          <w:b/>
          <w:sz w:val="32"/>
          <w:szCs w:val="32"/>
        </w:rPr>
        <w:t xml:space="preserve"> </w:t>
      </w:r>
      <w:r>
        <w:rPr>
          <w:rStyle w:val="11"/>
          <w:rFonts w:hint="eastAsia" w:ascii="Adobe 仿宋 Std R" w:hAnsi="Adobe 仿宋 Std R" w:eastAsia="Adobe 仿宋 Std R"/>
          <w:b/>
          <w:sz w:val="32"/>
          <w:szCs w:val="32"/>
        </w:rPr>
        <w:t>(六)机关运行经费等重要事项的说明</w:t>
      </w:r>
    </w:p>
    <w:p w14:paraId="07FD2449">
      <w:pPr>
        <w:widowControl/>
        <w:ind w:firstLine="640" w:firstLineChars="200"/>
        <w:rPr>
          <w:rFonts w:ascii="Adobe 仿宋 Std R" w:hAnsi="Adobe 仿宋 Std R" w:eastAsia="Adobe 仿宋 Std R"/>
          <w:sz w:val="32"/>
          <w:szCs w:val="32"/>
        </w:rPr>
      </w:pPr>
      <w:r>
        <w:rPr>
          <w:rStyle w:val="11"/>
          <w:rFonts w:hint="eastAsia" w:ascii="Adobe 仿宋 Std R" w:hAnsi="Adobe 仿宋 Std R" w:eastAsia="Adobe 仿宋 Std R"/>
          <w:sz w:val="32"/>
          <w:szCs w:val="32"/>
        </w:rPr>
        <w:t>2024年</w:t>
      </w:r>
      <w:r>
        <w:rPr>
          <w:rFonts w:hint="eastAsia" w:ascii="Adobe 仿宋 Std R" w:hAnsi="Adobe 仿宋 Std R" w:eastAsia="Adobe 仿宋 Std R"/>
          <w:sz w:val="32"/>
          <w:szCs w:val="32"/>
        </w:rPr>
        <w:t>单位机关运行费预算</w:t>
      </w:r>
      <w:r>
        <w:rPr>
          <w:rStyle w:val="11"/>
          <w:rFonts w:hint="eastAsia" w:ascii="Adobe 仿宋 Std R" w:hAnsi="Adobe 仿宋 Std R" w:eastAsia="Adobe 仿宋 Std R"/>
          <w:sz w:val="32"/>
          <w:szCs w:val="32"/>
          <w:lang w:val="en-US" w:eastAsia="zh-CN"/>
        </w:rPr>
        <w:t>154.95</w:t>
      </w:r>
      <w:r>
        <w:rPr>
          <w:rFonts w:hint="eastAsia" w:ascii="Adobe 仿宋 Std R" w:hAnsi="Adobe 仿宋 Std R" w:eastAsia="Adobe 仿宋 Std R"/>
          <w:sz w:val="32"/>
          <w:szCs w:val="32"/>
        </w:rPr>
        <w:t>万元，比2023年预算</w:t>
      </w:r>
      <w:r>
        <w:rPr>
          <w:rStyle w:val="11"/>
          <w:rFonts w:hint="eastAsia" w:ascii="Adobe 仿宋 Std R" w:hAnsi="Adobe 仿宋 Std R" w:eastAsia="Adobe 仿宋 Std R"/>
          <w:sz w:val="32"/>
          <w:szCs w:val="32"/>
        </w:rPr>
        <w:t>减少</w:t>
      </w:r>
      <w:r>
        <w:rPr>
          <w:rStyle w:val="11"/>
          <w:rFonts w:hint="eastAsia" w:ascii="Adobe 仿宋 Std R" w:hAnsi="Adobe 仿宋 Std R" w:eastAsia="Adobe 仿宋 Std R"/>
          <w:sz w:val="32"/>
          <w:szCs w:val="32"/>
          <w:lang w:val="en-US" w:eastAsia="zh-CN"/>
        </w:rPr>
        <w:t>73.05</w:t>
      </w:r>
      <w:r>
        <w:rPr>
          <w:rFonts w:hint="eastAsia" w:ascii="Adobe 仿宋 Std R" w:hAnsi="Adobe 仿宋 Std R" w:eastAsia="Adobe 仿宋 Std R"/>
          <w:sz w:val="32"/>
          <w:szCs w:val="32"/>
        </w:rPr>
        <w:t>万元，下降</w:t>
      </w:r>
      <w:r>
        <w:rPr>
          <w:rStyle w:val="11"/>
          <w:rFonts w:hint="eastAsia" w:ascii="Adobe 仿宋 Std R" w:hAnsi="Adobe 仿宋 Std R" w:eastAsia="Adobe 仿宋 Std R"/>
          <w:sz w:val="32"/>
          <w:szCs w:val="32"/>
        </w:rPr>
        <w:t>3</w:t>
      </w:r>
      <w:r>
        <w:rPr>
          <w:rStyle w:val="11"/>
          <w:rFonts w:hint="eastAsia" w:ascii="Adobe 仿宋 Std R" w:hAnsi="Adobe 仿宋 Std R" w:eastAsia="Adobe 仿宋 Std R"/>
          <w:sz w:val="32"/>
          <w:szCs w:val="32"/>
          <w:lang w:val="en-US" w:eastAsia="zh-CN"/>
        </w:rPr>
        <w:t>2</w:t>
      </w:r>
      <w:r>
        <w:rPr>
          <w:rFonts w:hint="eastAsia" w:ascii="Adobe 仿宋 Std R" w:hAnsi="Adobe 仿宋 Std R" w:eastAsia="Adobe 仿宋 Std R"/>
          <w:sz w:val="32"/>
          <w:szCs w:val="32"/>
        </w:rPr>
        <w:t>%。</w:t>
      </w:r>
      <w:r>
        <w:rPr>
          <w:rFonts w:hint="eastAsia" w:ascii="仿宋" w:hAnsi="仿宋" w:eastAsia="仿宋" w:cs="Times New Roman"/>
          <w:kern w:val="0"/>
          <w:sz w:val="32"/>
          <w:szCs w:val="32"/>
        </w:rPr>
        <w:t>下降变化原因为</w:t>
      </w:r>
      <w:r>
        <w:rPr>
          <w:rStyle w:val="11"/>
          <w:rFonts w:hint="eastAsia" w:ascii="Adobe 仿宋 Std R" w:hAnsi="Adobe 仿宋 Std R" w:eastAsia="Adobe 仿宋 Std R"/>
          <w:sz w:val="32"/>
          <w:szCs w:val="32"/>
        </w:rPr>
        <w:t>根据财政局相关要求部分支出属于项目支出</w:t>
      </w:r>
      <w:r>
        <w:rPr>
          <w:rFonts w:hint="eastAsia" w:ascii="仿宋" w:hAnsi="仿宋" w:eastAsia="仿宋" w:cs="Times New Roman"/>
          <w:kern w:val="0"/>
          <w:sz w:val="32"/>
          <w:szCs w:val="32"/>
        </w:rPr>
        <w:t>。</w:t>
      </w:r>
    </w:p>
    <w:p w14:paraId="0D6CC124">
      <w:pPr>
        <w:widowControl/>
        <w:spacing w:line="580" w:lineRule="exact"/>
        <w:ind w:firstLine="636"/>
        <w:jc w:val="left"/>
        <w:rPr>
          <w:rFonts w:hint="default" w:ascii="Adobe 仿宋 Std R" w:hAnsi="Adobe 仿宋 Std R" w:eastAsia="Adobe 仿宋 Std R"/>
          <w:color w:val="FF0000"/>
          <w:sz w:val="32"/>
          <w:szCs w:val="32"/>
          <w:lang w:val="en-US" w:eastAsia="zh-CN"/>
        </w:rPr>
      </w:pPr>
      <w:r>
        <w:rPr>
          <w:rFonts w:hint="eastAsia" w:ascii="Adobe 仿宋 Std R" w:hAnsi="Adobe 仿宋 Std R" w:eastAsia="Adobe 仿宋 Std R"/>
          <w:sz w:val="32"/>
          <w:szCs w:val="32"/>
        </w:rPr>
        <w:t>按照财政部《地方预决算公开操作规程》明确的口径，机关运行费指各部门的公用经费，包括</w:t>
      </w:r>
      <w:r>
        <w:rPr>
          <w:rFonts w:hint="eastAsia" w:ascii="Adobe 仿宋 Std R" w:hAnsi="Adobe 仿宋 Std R" w:eastAsia="Adobe 仿宋 Std R"/>
          <w:color w:val="000000" w:themeColor="text1"/>
          <w:sz w:val="32"/>
          <w:szCs w:val="32"/>
        </w:rPr>
        <w:t>办公及印刷费7.81万元、邮电费</w:t>
      </w:r>
      <w:r>
        <w:rPr>
          <w:rStyle w:val="11"/>
          <w:rFonts w:hint="eastAsia" w:ascii="Adobe 仿宋 Std R" w:hAnsi="Adobe 仿宋 Std R" w:eastAsia="Adobe 仿宋 Std R"/>
          <w:sz w:val="32"/>
          <w:szCs w:val="32"/>
        </w:rPr>
        <w:t>12.5</w:t>
      </w:r>
      <w:r>
        <w:rPr>
          <w:rFonts w:hint="eastAsia" w:ascii="Adobe 仿宋 Std R" w:hAnsi="Adobe 仿宋 Std R" w:eastAsia="Adobe 仿宋 Std R"/>
          <w:color w:val="000000" w:themeColor="text1"/>
          <w:sz w:val="32"/>
          <w:szCs w:val="32"/>
        </w:rPr>
        <w:t>万元、差旅费</w:t>
      </w:r>
      <w:r>
        <w:rPr>
          <w:rStyle w:val="11"/>
          <w:rFonts w:ascii="Adobe 仿宋 Std R" w:hAnsi="Adobe 仿宋 Std R" w:eastAsia="Adobe 仿宋 Std R"/>
          <w:sz w:val="32"/>
          <w:szCs w:val="32"/>
        </w:rPr>
        <w:t>3.3</w:t>
      </w:r>
      <w:r>
        <w:rPr>
          <w:rFonts w:hint="eastAsia" w:ascii="Adobe 仿宋 Std R" w:hAnsi="Adobe 仿宋 Std R" w:eastAsia="Adobe 仿宋 Std R"/>
          <w:color w:val="000000" w:themeColor="text1"/>
          <w:sz w:val="32"/>
          <w:szCs w:val="32"/>
        </w:rPr>
        <w:t>万元、福利费</w:t>
      </w:r>
      <w:r>
        <w:rPr>
          <w:rStyle w:val="11"/>
          <w:rFonts w:ascii="Adobe 仿宋 Std R" w:hAnsi="Adobe 仿宋 Std R" w:eastAsia="Adobe 仿宋 Std R"/>
          <w:sz w:val="32"/>
          <w:szCs w:val="32"/>
        </w:rPr>
        <w:t>30.87</w:t>
      </w:r>
      <w:r>
        <w:rPr>
          <w:rFonts w:hint="eastAsia" w:ascii="Adobe 仿宋 Std R" w:hAnsi="Adobe 仿宋 Std R" w:eastAsia="Adobe 仿宋 Std R"/>
          <w:color w:val="000000" w:themeColor="text1"/>
          <w:sz w:val="32"/>
          <w:szCs w:val="32"/>
        </w:rPr>
        <w:t>万元、日常维修费</w:t>
      </w:r>
      <w:r>
        <w:rPr>
          <w:rStyle w:val="11"/>
          <w:rFonts w:ascii="Adobe 仿宋 Std R" w:hAnsi="Adobe 仿宋 Std R" w:eastAsia="Adobe 仿宋 Std R"/>
          <w:sz w:val="32"/>
          <w:szCs w:val="32"/>
        </w:rPr>
        <w:t>5</w:t>
      </w:r>
      <w:r>
        <w:rPr>
          <w:rFonts w:hint="eastAsia" w:ascii="Adobe 仿宋 Std R" w:hAnsi="Adobe 仿宋 Std R" w:eastAsia="Adobe 仿宋 Std R"/>
          <w:color w:val="000000" w:themeColor="text1"/>
          <w:sz w:val="32"/>
          <w:szCs w:val="32"/>
        </w:rPr>
        <w:t>万元、办公用房水电费14.04万元、公务用车运行维护费</w:t>
      </w:r>
      <w:r>
        <w:rPr>
          <w:rStyle w:val="11"/>
          <w:rFonts w:hint="eastAsia" w:ascii="Adobe 仿宋 Std R" w:hAnsi="Adobe 仿宋 Std R" w:eastAsia="Adobe 仿宋 Std R"/>
          <w:sz w:val="32"/>
          <w:szCs w:val="32"/>
        </w:rPr>
        <w:t>5.83</w:t>
      </w:r>
      <w:r>
        <w:rPr>
          <w:rFonts w:hint="eastAsia" w:ascii="Adobe 仿宋 Std R" w:hAnsi="Adobe 仿宋 Std R" w:eastAsia="Adobe 仿宋 Std R"/>
          <w:color w:val="000000" w:themeColor="text1"/>
          <w:sz w:val="32"/>
          <w:szCs w:val="32"/>
        </w:rPr>
        <w:t>万元、</w:t>
      </w:r>
      <w:r>
        <w:rPr>
          <w:rStyle w:val="11"/>
          <w:rFonts w:hint="eastAsia" w:ascii="Adobe 仿宋 Std R" w:hAnsi="Adobe 仿宋 Std R" w:eastAsia="Adobe 仿宋 Std R"/>
          <w:sz w:val="32"/>
          <w:szCs w:val="32"/>
        </w:rPr>
        <w:t>公务接待费</w:t>
      </w:r>
      <w:r>
        <w:rPr>
          <w:rStyle w:val="11"/>
          <w:rFonts w:ascii="Adobe 仿宋 Std R" w:hAnsi="Adobe 仿宋 Std R" w:eastAsia="Adobe 仿宋 Std R"/>
          <w:sz w:val="32"/>
          <w:szCs w:val="32"/>
        </w:rPr>
        <w:t>2.4</w:t>
      </w:r>
      <w:r>
        <w:rPr>
          <w:rStyle w:val="11"/>
          <w:rFonts w:hint="eastAsia" w:ascii="Adobe 仿宋 Std R" w:hAnsi="Adobe 仿宋 Std R" w:eastAsia="Adobe 仿宋 Std R"/>
          <w:sz w:val="32"/>
          <w:szCs w:val="32"/>
        </w:rPr>
        <w:t>万元、劳务费</w:t>
      </w:r>
      <w:r>
        <w:rPr>
          <w:rStyle w:val="11"/>
          <w:rFonts w:ascii="Adobe 仿宋 Std R" w:hAnsi="Adobe 仿宋 Std R" w:eastAsia="Adobe 仿宋 Std R"/>
          <w:sz w:val="32"/>
          <w:szCs w:val="32"/>
        </w:rPr>
        <w:t>22.5</w:t>
      </w:r>
      <w:r>
        <w:rPr>
          <w:rStyle w:val="11"/>
          <w:rFonts w:hint="eastAsia" w:ascii="Adobe 仿宋 Std R" w:hAnsi="Adobe 仿宋 Std R" w:eastAsia="Adobe 仿宋 Std R"/>
          <w:sz w:val="32"/>
          <w:szCs w:val="32"/>
        </w:rPr>
        <w:t>万元、工会经费</w:t>
      </w:r>
      <w:r>
        <w:rPr>
          <w:rStyle w:val="11"/>
          <w:rFonts w:ascii="Adobe 仿宋 Std R" w:hAnsi="Adobe 仿宋 Std R" w:eastAsia="Adobe 仿宋 Std R"/>
          <w:sz w:val="32"/>
          <w:szCs w:val="32"/>
        </w:rPr>
        <w:t>34.5</w:t>
      </w:r>
      <w:r>
        <w:rPr>
          <w:rStyle w:val="11"/>
          <w:rFonts w:hint="eastAsia" w:ascii="Adobe 仿宋 Std R" w:hAnsi="Adobe 仿宋 Std R" w:eastAsia="Adobe 仿宋 Std R"/>
          <w:sz w:val="32"/>
          <w:szCs w:val="32"/>
        </w:rPr>
        <w:t>万元、其他交通费用2万元、其他商品和服务支出</w:t>
      </w:r>
      <w:r>
        <w:rPr>
          <w:rStyle w:val="11"/>
          <w:rFonts w:ascii="Adobe 仿宋 Std R" w:hAnsi="Adobe 仿宋 Std R" w:eastAsia="Adobe 仿宋 Std R"/>
          <w:sz w:val="32"/>
          <w:szCs w:val="32"/>
        </w:rPr>
        <w:t>5.1</w:t>
      </w:r>
      <w:r>
        <w:rPr>
          <w:rStyle w:val="11"/>
          <w:rFonts w:hint="eastAsia" w:ascii="Adobe 仿宋 Std R" w:hAnsi="Adobe 仿宋 Std R" w:eastAsia="Adobe 仿宋 Std R"/>
          <w:sz w:val="32"/>
          <w:szCs w:val="32"/>
        </w:rPr>
        <w:t>万元、租赁费0.1万元。</w:t>
      </w:r>
      <w:r>
        <w:rPr>
          <w:rStyle w:val="11"/>
          <w:rFonts w:hint="eastAsia" w:ascii="Adobe 仿宋 Std R" w:hAnsi="Adobe 仿宋 Std R" w:eastAsia="Adobe 仿宋 Std R"/>
          <w:sz w:val="32"/>
          <w:szCs w:val="32"/>
          <w:lang w:eastAsia="zh-CN"/>
        </w:rPr>
        <w:t>办公设备购置</w:t>
      </w:r>
      <w:r>
        <w:rPr>
          <w:rStyle w:val="11"/>
          <w:rFonts w:hint="eastAsia" w:ascii="Adobe 仿宋 Std R" w:hAnsi="Adobe 仿宋 Std R" w:eastAsia="Adobe 仿宋 Std R"/>
          <w:sz w:val="32"/>
          <w:szCs w:val="32"/>
          <w:lang w:val="en-US" w:eastAsia="zh-CN"/>
        </w:rPr>
        <w:t>9万元。</w:t>
      </w:r>
    </w:p>
    <w:p w14:paraId="401CC0EF">
      <w:pPr>
        <w:widowControl/>
        <w:spacing w:line="580" w:lineRule="exact"/>
        <w:ind w:firstLine="636"/>
        <w:jc w:val="left"/>
        <w:rPr>
          <w:rFonts w:ascii="Adobe 仿宋 Std R" w:hAnsi="Adobe 仿宋 Std R" w:eastAsia="Adobe 仿宋 Std R"/>
          <w:sz w:val="32"/>
          <w:szCs w:val="32"/>
        </w:rPr>
      </w:pPr>
    </w:p>
    <w:p w14:paraId="730F76CA">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(七)政府采购情况</w:t>
      </w:r>
    </w:p>
    <w:p w14:paraId="1C3A39A0">
      <w:pPr>
        <w:rPr>
          <w:rFonts w:ascii="Adobe 仿宋 Std R" w:hAnsi="Adobe 仿宋 Std R" w:eastAsia="Adobe 仿宋 Std R"/>
          <w:sz w:val="32"/>
          <w:szCs w:val="32"/>
        </w:rPr>
      </w:pPr>
      <w:r>
        <w:rPr>
          <w:rStyle w:val="11"/>
          <w:rFonts w:hint="eastAsia" w:asciiTheme="majorEastAsia" w:hAnsiTheme="majorEastAsia" w:eastAsiaTheme="majorEastAsia"/>
          <w:b/>
          <w:sz w:val="32"/>
          <w:szCs w:val="32"/>
        </w:rPr>
        <w:t xml:space="preserve">  </w:t>
      </w:r>
      <w:r>
        <w:rPr>
          <w:rFonts w:hint="eastAsia" w:ascii="Adobe 仿宋 Std R" w:hAnsi="Adobe 仿宋 Std R" w:eastAsia="Adobe 仿宋 Std R"/>
        </w:rPr>
        <w:t xml:space="preserve"> </w:t>
      </w:r>
      <w:r>
        <w:rPr>
          <w:rFonts w:hint="eastAsia" w:ascii="Adobe 仿宋 Std R" w:hAnsi="Adobe 仿宋 Std R" w:eastAsia="Adobe 仿宋 Std R"/>
          <w:sz w:val="32"/>
          <w:szCs w:val="32"/>
        </w:rPr>
        <w:t>2024年部门所属各单位政府采购总额9.35万元,其中: 政府采购货物预算9.35万元, 政府采购工程预算0万元, 政府采购服务预算0万元。</w:t>
      </w:r>
    </w:p>
    <w:p w14:paraId="29DA7D6F">
      <w:pPr>
        <w:widowControl/>
        <w:spacing w:line="580" w:lineRule="exact"/>
        <w:ind w:firstLine="636"/>
        <w:jc w:val="left"/>
        <w:rPr>
          <w:rFonts w:ascii="Adobe 仿宋 Std R" w:hAnsi="Adobe 仿宋 Std R" w:eastAsia="Adobe 仿宋 Std R"/>
          <w:color w:val="FF0000"/>
          <w:sz w:val="32"/>
          <w:szCs w:val="32"/>
        </w:rPr>
      </w:pPr>
      <w:r>
        <w:rPr>
          <w:rFonts w:hint="eastAsia"/>
          <w:color w:val="FF0000"/>
          <w:sz w:val="32"/>
        </w:rPr>
        <w:t xml:space="preserve"> </w:t>
      </w:r>
    </w:p>
    <w:p w14:paraId="275D4FDA">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(八)国有资产占有使用情况</w:t>
      </w:r>
    </w:p>
    <w:p w14:paraId="38121204">
      <w:pPr>
        <w:ind w:firstLine="642"/>
        <w:rPr>
          <w:rFonts w:ascii="Adobe 仿宋 Std R" w:hAnsi="Adobe 仿宋 Std R" w:eastAsia="Adobe 仿宋 Std R"/>
          <w:b/>
          <w:sz w:val="20"/>
        </w:rPr>
      </w:pPr>
      <w:r>
        <w:rPr>
          <w:rFonts w:hint="eastAsia" w:ascii="Adobe 仿宋 Std R" w:hAnsi="Adobe 仿宋 Std R" w:eastAsia="Adobe 仿宋 Std R"/>
          <w:sz w:val="32"/>
          <w:szCs w:val="32"/>
        </w:rPr>
        <w:t>截至2023年12月31日,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${page400644146.ds532982397_REP_JX_BAS_AGENCY_INFO_ZYFRS_S_CLSYS}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部门共有车辆</w:t>
      </w:r>
      <w:r>
        <w:rPr>
          <w:rFonts w:hint="eastAsia" w:ascii="Adobe 仿宋 Std R" w:hAnsi="Adobe 仿宋 Std R" w:eastAsia="Adobe 仿宋 Std R"/>
          <w:sz w:val="32"/>
          <w:szCs w:val="32"/>
        </w:rPr>
        <w:t>11</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rPr>
        <w:t>0</w:t>
      </w:r>
      <w:r>
        <w:rPr>
          <w:rFonts w:ascii="Adobe 仿宋 Std R" w:hAnsi="Adobe 仿宋 Std R" w:eastAsia="Adobe 仿宋 Std R"/>
          <w:sz w:val="32"/>
          <w:szCs w:val="32"/>
        </w:rPr>
        <w:t>辆</w:t>
      </w:r>
      <w:r>
        <w:rPr>
          <w:rFonts w:hint="eastAsia" w:ascii="Adobe 仿宋 Std R" w:hAnsi="Adobe 仿宋 Std R" w:eastAsia="Adobe 仿宋 Std R"/>
          <w:sz w:val="32"/>
          <w:szCs w:val="32"/>
        </w:rPr>
        <w:t>，执法执勤车辆11辆</w:t>
      </w:r>
      <w:r>
        <w:rPr>
          <w:rFonts w:ascii="Adobe 仿宋 Std R" w:hAnsi="Adobe 仿宋 Std R" w:eastAsia="Adobe 仿宋 Std R"/>
          <w:sz w:val="32"/>
          <w:szCs w:val="32"/>
        </w:rPr>
        <w:t>。</w:t>
      </w:r>
      <w:r>
        <w:fldChar w:fldCharType="end"/>
      </w:r>
    </w:p>
    <w:p w14:paraId="4E6AF783">
      <w:pPr>
        <w:ind w:firstLine="642"/>
        <w:rPr>
          <w:rFonts w:ascii="仿宋_GB2312" w:eastAsia="仿宋_GB2312"/>
          <w:sz w:val="32"/>
          <w:szCs w:val="30"/>
        </w:rPr>
      </w:pPr>
      <w:r>
        <w:rPr>
          <w:rFonts w:hint="eastAsia" w:ascii="Adobe 仿宋 Std R" w:hAnsi="Adobe 仿宋 Std R" w:eastAsia="Adobe 仿宋 Std R"/>
          <w:sz w:val="32"/>
          <w:szCs w:val="32"/>
        </w:rPr>
        <w:t>2024年部门预算安排购置车辆0辆，安排购置单位价值200万元以上大型设备具体为：无。</w:t>
      </w:r>
    </w:p>
    <w:p w14:paraId="35C63654">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（九）部门项目情况说明</w:t>
      </w:r>
    </w:p>
    <w:p w14:paraId="522BD212">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1、市监局-强制检定计量专项工作经费</w:t>
      </w:r>
    </w:p>
    <w:p w14:paraId="764E1EEF">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1）项目概述：维护全市计量器具标准化、保障民生正常运转。</w:t>
      </w:r>
    </w:p>
    <w:p w14:paraId="46F85128">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2）立项依据：财税（2017）20号</w:t>
      </w:r>
    </w:p>
    <w:p w14:paraId="31895DD2">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3）实施主体：庐山市市场监督管理局</w:t>
      </w:r>
    </w:p>
    <w:p w14:paraId="7C1BCA02">
      <w:pPr>
        <w:spacing w:line="480" w:lineRule="atLeast"/>
        <w:ind w:left="479" w:leftChars="228" w:firstLine="160" w:firstLineChars="50"/>
        <w:rPr>
          <w:rFonts w:ascii="Adobe 仿宋 Std R" w:hAnsi="Adobe 仿宋 Std R" w:eastAsia="Adobe 仿宋 Std R"/>
          <w:sz w:val="32"/>
          <w:szCs w:val="32"/>
        </w:rPr>
      </w:pPr>
      <w:r>
        <w:rPr>
          <w:rFonts w:hint="eastAsia" w:ascii="Adobe 仿宋 Std R" w:hAnsi="Adobe 仿宋 Std R" w:eastAsia="Adobe 仿宋 Std R"/>
          <w:sz w:val="32"/>
          <w:szCs w:val="32"/>
        </w:rPr>
        <w:t>4）实施方案：强制检定项目由严格的组织架构，由产品质量股室牵头，各分局配合实施，由专业人员使用专业标准器材进行当场检定，校订标准。</w:t>
      </w:r>
    </w:p>
    <w:p w14:paraId="25AF522F">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5）实施周期：2024年</w:t>
      </w:r>
    </w:p>
    <w:p w14:paraId="4E1CAAF3">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6）年度预算安排：1.1万元</w:t>
      </w:r>
    </w:p>
    <w:p w14:paraId="05BE5A54">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2、民生工程-食品安全示范城市创建宣传</w:t>
      </w:r>
    </w:p>
    <w:p w14:paraId="56A06B62">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1）项目概述：创建食品安全示范城市</w:t>
      </w:r>
    </w:p>
    <w:p w14:paraId="7F292B89">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2）立项依据：国家食品安全示范城市评价与管理办法第七条</w:t>
      </w:r>
    </w:p>
    <w:p w14:paraId="5730E6AE">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3）实施主体：庐山市市场监督管理局</w:t>
      </w:r>
    </w:p>
    <w:p w14:paraId="574C4239">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4）实施方案：推荐城市应建立健全国家食品安全示范城市创建工作的组织领导机制，加大投入保障，落实部门责任，组织开展创建工作。</w:t>
      </w:r>
    </w:p>
    <w:p w14:paraId="0995BA19">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5）实施周期：2024年。</w:t>
      </w:r>
    </w:p>
    <w:p w14:paraId="4F3DFBB0">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6）年度预算安排：5万元。</w:t>
      </w:r>
    </w:p>
    <w:p w14:paraId="60ED43A3">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3、民生工程-食品安全宣传</w:t>
      </w:r>
    </w:p>
    <w:p w14:paraId="3E814E4A">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1）项目概述：倡导健康的饮食方式，增强消费者食品安全意识和自我保护的能力。</w:t>
      </w:r>
    </w:p>
    <w:p w14:paraId="339FD28A">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2）立项依据：国家食品安全法第十条</w:t>
      </w:r>
    </w:p>
    <w:p w14:paraId="0B43B5E7">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3）实施主体：庐山市市场监督管理局</w:t>
      </w:r>
    </w:p>
    <w:p w14:paraId="1F68BD68">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4）实施方案：普及食品安全知识，鼓励社会组织、基层群众性自治组织、食品生产经营者开展食品安全法律、法规以及食品安全标准和知识的普及工作，倡导健康的饮食方式，增强消费者食品安全意识和自我保护能力。</w:t>
      </w:r>
    </w:p>
    <w:p w14:paraId="0FEA8C3A">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5）实施周期：2024年。</w:t>
      </w:r>
    </w:p>
    <w:p w14:paraId="3F9C0B34">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6）年度预算安排：11万元。</w:t>
      </w:r>
    </w:p>
    <w:p w14:paraId="28E90FF5">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4、民生工程-食品抽样检验及快速检测</w:t>
      </w:r>
    </w:p>
    <w:p w14:paraId="27E99A0A">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1）项目概述：抽检食品类，按规定公开检验结果，对不合格产品进行立案查处，维护社会稳定。</w:t>
      </w:r>
    </w:p>
    <w:p w14:paraId="5FB7E2FD">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2）立项依据：国家食品安全法第八十七条</w:t>
      </w:r>
    </w:p>
    <w:p w14:paraId="642BF365">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3）实施主体：庐山市市场监督管理局</w:t>
      </w:r>
    </w:p>
    <w:p w14:paraId="08A03A01">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4）实施方案：由食品股牵头，各基层分局配合，在各基层区划内按比例进行抽检。</w:t>
      </w:r>
    </w:p>
    <w:p w14:paraId="0674FEE2">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5）实施周期：2024年。</w:t>
      </w:r>
    </w:p>
    <w:p w14:paraId="0B92F09C">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6）年度预算安排：44万元。</w:t>
      </w:r>
    </w:p>
    <w:p w14:paraId="1F2DA078">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5、市监局-产品质量监督抽查专项经费</w:t>
      </w:r>
    </w:p>
    <w:p w14:paraId="1E9BC50C">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1）项目概述：检测产品20个批次</w:t>
      </w:r>
    </w:p>
    <w:p w14:paraId="16FACA55">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2）立项依据：财税（2017）20号</w:t>
      </w:r>
    </w:p>
    <w:p w14:paraId="45187D95">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3）实施主体：庐山市市场监督管理局</w:t>
      </w:r>
    </w:p>
    <w:p w14:paraId="5DC8EBF6">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4）实施方案：由产品质量监管股牵头，各基层分局配   合，在各基层区划内按比例进行抽检。</w:t>
      </w:r>
    </w:p>
    <w:p w14:paraId="5BACB9F2">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5）实施周期：2024年。</w:t>
      </w:r>
    </w:p>
    <w:p w14:paraId="0A4CDB83">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6）年度预算安排：0.29万元。</w:t>
      </w:r>
    </w:p>
    <w:p w14:paraId="766A5DC0">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6、民生工程-特种设备安全监督管理经费</w:t>
      </w:r>
    </w:p>
    <w:p w14:paraId="138342CC">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1）项目概述：维护当地安全生产安全度，加强对特种设备的管理。</w:t>
      </w:r>
    </w:p>
    <w:p w14:paraId="243801E9">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2）立项依据：《江西省特种设备安全条例》第四条</w:t>
      </w:r>
    </w:p>
    <w:p w14:paraId="61BCC0CD">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3）实施主体：庐山市市场监督管理局</w:t>
      </w:r>
    </w:p>
    <w:p w14:paraId="74811790">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4）实施方案：配备专职特种设备监察人员，维护当地特种设备安全</w:t>
      </w:r>
    </w:p>
    <w:p w14:paraId="134F6BF0">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5）实施周期：2024年。</w:t>
      </w:r>
    </w:p>
    <w:p w14:paraId="52D0275C">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6）年度预算安排：20万元。</w:t>
      </w:r>
    </w:p>
    <w:p w14:paraId="503D8003">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7、市监局-小微企业、个体工商户、专业市场党建工作经费</w:t>
      </w:r>
    </w:p>
    <w:p w14:paraId="6F17E6AC">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1）项目概述：加强我市“小个专”党建工作，引领“小个专”经济健康发展。</w:t>
      </w:r>
    </w:p>
    <w:p w14:paraId="6A8262FE">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2）立项依据：九市监党组（2022）16号</w:t>
      </w:r>
    </w:p>
    <w:p w14:paraId="6F39E1F0">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3）实施主体：庐山市市场监督管理局</w:t>
      </w:r>
    </w:p>
    <w:p w14:paraId="21C4AB75">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4）实施方案：“小个专”综合党委开展“小个专”党建工作。</w:t>
      </w:r>
    </w:p>
    <w:p w14:paraId="5E487607">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5）实施周期：2024年。</w:t>
      </w:r>
    </w:p>
    <w:p w14:paraId="564B38D7">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6）年度预算安排：0.11万元。</w:t>
      </w:r>
    </w:p>
    <w:p w14:paraId="5AE22804">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8、民生工程-药品、医疗器械、化妆品培训</w:t>
      </w:r>
    </w:p>
    <w:p w14:paraId="1D6EB1C2">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1）项目概述：进行药品、医疗器械、化妆品培训，提升监管水平。</w:t>
      </w:r>
    </w:p>
    <w:p w14:paraId="29A8E0F7">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2）立项依据：赣药监化（2020）13号</w:t>
      </w:r>
    </w:p>
    <w:p w14:paraId="394EAD0D">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3）实施主体：庐山市市场监督管理局</w:t>
      </w:r>
    </w:p>
    <w:p w14:paraId="621A83EB">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4）实施方案：药品股实施进行药品培训。</w:t>
      </w:r>
    </w:p>
    <w:p w14:paraId="5133BA10">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5）实施周期：2024年。</w:t>
      </w:r>
    </w:p>
    <w:p w14:paraId="35775368">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6）年度预算安排：2万元。</w:t>
      </w:r>
    </w:p>
    <w:p w14:paraId="70F42312">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9、食品快检项目</w:t>
      </w:r>
    </w:p>
    <w:p w14:paraId="04A2E4A1">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1）项目概述：进行食品快速检验，维护中小学食堂食用安全。</w:t>
      </w:r>
    </w:p>
    <w:p w14:paraId="127116C4">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2）立项依据：国家食品安全法第八十七条</w:t>
      </w:r>
    </w:p>
    <w:p w14:paraId="2FBA7658">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3）实施主体：庐山市市场监督管理局食药股</w:t>
      </w:r>
    </w:p>
    <w:p w14:paraId="1CE47C87">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4）实施方案：进行抽烟检验，应当购买抽取的样品，由食品股牵头组织实行。</w:t>
      </w:r>
    </w:p>
    <w:p w14:paraId="06AAE993">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5）实施周期：2024年</w:t>
      </w:r>
    </w:p>
    <w:p w14:paraId="3C36C99E">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6）年度预算安排：1.5万元</w:t>
      </w:r>
    </w:p>
    <w:p w14:paraId="3AF88786">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10、市监局-罚没收入分配支出</w:t>
      </w:r>
    </w:p>
    <w:p w14:paraId="3FF49666">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1）项目概述：保障单位正常运转</w:t>
      </w:r>
    </w:p>
    <w:p w14:paraId="4A6B5EE5">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2）立项依据：非税收入分配表</w:t>
      </w:r>
    </w:p>
    <w:p w14:paraId="6C5D2C54">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3）实施主体：庐山市市场监督管理局</w:t>
      </w:r>
    </w:p>
    <w:p w14:paraId="74BD58A7">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4）实施方案：人员正常运转，完成各类专项整治</w:t>
      </w:r>
    </w:p>
    <w:p w14:paraId="4B368676">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5）实施周期：2024年</w:t>
      </w:r>
    </w:p>
    <w:p w14:paraId="7C3320E3">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6）年度预算安排：220万元</w:t>
      </w:r>
    </w:p>
    <w:p w14:paraId="0390B19F">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11、市监局下划固定结算经费</w:t>
      </w:r>
    </w:p>
    <w:p w14:paraId="0539580A">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1）项目概述：实现智慧化管理，积极完成各项工作目标。</w:t>
      </w:r>
    </w:p>
    <w:p w14:paraId="4C460EC5">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2）立项依据：下划固定结算</w:t>
      </w:r>
    </w:p>
    <w:p w14:paraId="23EB4324">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3）实施主体：庐山市市场监督管理局</w:t>
      </w:r>
    </w:p>
    <w:p w14:paraId="744CD012">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4）实施方案：依法实施合同行政监督管理，负责管理动产 抵押登记，组织监督管理拍卖行为，依法查处合同欺诈等违法行为。指导广告业发展， 负责特殊标志、官方标志的保护。依法组织管理商标工作，负责查处商标违法违纪行为。 依法组织实施企业、个体工商户、商品交易市场主体信用分类管理，为政府决策和社会公众提供信息服务。依法组织监督全市各类企业法人及其分支机构、个人合伙和个体工 商户的生产经营活动。</w:t>
      </w:r>
    </w:p>
    <w:p w14:paraId="5A18971D">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5）实施周期：2024年</w:t>
      </w:r>
    </w:p>
    <w:p w14:paraId="29B9717F">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6）年度预算安排：148.66万元</w:t>
      </w:r>
    </w:p>
    <w:p w14:paraId="42B5DE91">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12、自有资金收入分配</w:t>
      </w:r>
    </w:p>
    <w:p w14:paraId="6A3E28A6">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1）项目概述：维护市场秩序，确保特种设备和食品安全，保障重大活动开展。</w:t>
      </w:r>
    </w:p>
    <w:p w14:paraId="43DBF199">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2）立项依据：非税收入分配表</w:t>
      </w:r>
    </w:p>
    <w:p w14:paraId="050E8354">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3）实施主体：庐山市市场监督管理局牯岭分局</w:t>
      </w:r>
    </w:p>
    <w:p w14:paraId="364FB1F9">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4）实施方案：人员正常运转，完成各类专项整治</w:t>
      </w:r>
    </w:p>
    <w:p w14:paraId="26BB96AB">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5）实施周期：2024年</w:t>
      </w:r>
    </w:p>
    <w:p w14:paraId="60DD2E3B">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6）年度预算安排：7万元</w:t>
      </w:r>
    </w:p>
    <w:p w14:paraId="25825A03">
      <w:pPr>
        <w:spacing w:line="480" w:lineRule="atLeast"/>
        <w:ind w:firstLine="320" w:firstLineChars="100"/>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13、庐山市市场监督管理局牯岭分局-食品药品安全宣传</w:t>
      </w:r>
    </w:p>
    <w:p w14:paraId="0D28F2CB">
      <w:pPr>
        <w:pStyle w:val="4"/>
        <w:spacing w:before="0" w:beforeAutospacing="0" w:after="0" w:afterAutospacing="0" w:line="480" w:lineRule="atLeast"/>
        <w:ind w:firstLine="640" w:firstLineChars="200"/>
        <w:rPr>
          <w:rFonts w:ascii="Adobe 仿宋 Std R" w:hAnsi="Adobe 仿宋 Std R" w:eastAsia="Adobe 仿宋 Std R" w:cstheme="minorBidi"/>
          <w:kern w:val="2"/>
          <w:sz w:val="32"/>
          <w:szCs w:val="32"/>
        </w:rPr>
      </w:pPr>
      <w:r>
        <w:rPr>
          <w:rFonts w:hint="eastAsia" w:ascii="Adobe 仿宋 Std R" w:hAnsi="Adobe 仿宋 Std R" w:eastAsia="Adobe 仿宋 Std R" w:cstheme="minorBidi"/>
          <w:kern w:val="2"/>
          <w:sz w:val="32"/>
          <w:szCs w:val="32"/>
        </w:rPr>
        <w:t xml:space="preserve"> 1）项目概述：倡导健康的饮食方式，增强消费者食品安全意识和自我保护能力。</w:t>
      </w:r>
    </w:p>
    <w:p w14:paraId="33329739">
      <w:pPr>
        <w:pStyle w:val="4"/>
        <w:spacing w:before="0" w:beforeAutospacing="0" w:after="0" w:afterAutospacing="0" w:line="480" w:lineRule="atLeast"/>
        <w:ind w:firstLine="640" w:firstLineChars="200"/>
        <w:rPr>
          <w:rFonts w:ascii="Adobe 仿宋 Std R" w:hAnsi="Adobe 仿宋 Std R" w:eastAsia="Adobe 仿宋 Std R" w:cstheme="minorBidi"/>
          <w:kern w:val="2"/>
          <w:sz w:val="32"/>
          <w:szCs w:val="32"/>
        </w:rPr>
      </w:pPr>
      <w:r>
        <w:rPr>
          <w:rFonts w:hint="eastAsia" w:ascii="Adobe 仿宋 Std R" w:hAnsi="Adobe 仿宋 Std R" w:eastAsia="Adobe 仿宋 Std R" w:cstheme="minorBidi"/>
          <w:kern w:val="2"/>
          <w:sz w:val="32"/>
          <w:szCs w:val="32"/>
        </w:rPr>
        <w:t xml:space="preserve"> 2）立项依据：《中华人民共和国食品安全法》</w:t>
      </w:r>
    </w:p>
    <w:p w14:paraId="3E0C8EEE">
      <w:pPr>
        <w:pStyle w:val="4"/>
        <w:spacing w:before="0" w:beforeAutospacing="0" w:after="0" w:afterAutospacing="0" w:line="480" w:lineRule="atLeast"/>
        <w:ind w:firstLine="640" w:firstLineChars="200"/>
        <w:rPr>
          <w:rFonts w:ascii="Adobe 仿宋 Std R" w:hAnsi="Adobe 仿宋 Std R" w:eastAsia="Adobe 仿宋 Std R" w:cstheme="minorBidi"/>
          <w:kern w:val="2"/>
          <w:sz w:val="32"/>
          <w:szCs w:val="32"/>
        </w:rPr>
      </w:pPr>
      <w:r>
        <w:rPr>
          <w:rFonts w:hint="eastAsia" w:ascii="Adobe 仿宋 Std R" w:hAnsi="Adobe 仿宋 Std R" w:eastAsia="Adobe 仿宋 Std R" w:cstheme="minorBidi"/>
          <w:kern w:val="2"/>
          <w:sz w:val="32"/>
          <w:szCs w:val="32"/>
        </w:rPr>
        <w:t xml:space="preserve"> 3）实施主体：庐山市市场监督管理局牯岭分局</w:t>
      </w:r>
    </w:p>
    <w:p w14:paraId="736794D8">
      <w:pPr>
        <w:pStyle w:val="4"/>
        <w:spacing w:before="0" w:beforeAutospacing="0" w:after="0" w:afterAutospacing="0" w:line="480" w:lineRule="atLeast"/>
        <w:ind w:firstLine="645"/>
        <w:rPr>
          <w:rFonts w:ascii="Adobe 仿宋 Std R" w:hAnsi="Adobe 仿宋 Std R" w:eastAsia="Adobe 仿宋 Std R" w:cstheme="minorBidi"/>
          <w:kern w:val="2"/>
          <w:sz w:val="32"/>
          <w:szCs w:val="32"/>
        </w:rPr>
      </w:pPr>
      <w:r>
        <w:rPr>
          <w:rFonts w:hint="eastAsia" w:ascii="Adobe 仿宋 Std R" w:hAnsi="Adobe 仿宋 Std R" w:eastAsia="Adobe 仿宋 Std R" w:cstheme="minorBidi"/>
          <w:kern w:val="2"/>
          <w:sz w:val="32"/>
          <w:szCs w:val="32"/>
        </w:rPr>
        <w:t>4）实施方案：加强食品安全宣传教育，普及食品安全知识，鼓励社会组织、基层群众性自治组织、食品生产经营者开展食品安全法律、法规以及食品安全标准和知识的普及工作。</w:t>
      </w:r>
    </w:p>
    <w:p w14:paraId="32849731">
      <w:pPr>
        <w:pStyle w:val="4"/>
        <w:snapToGrid w:val="0"/>
        <w:spacing w:before="0" w:beforeAutospacing="0" w:after="0" w:afterAutospacing="0" w:line="480" w:lineRule="atLeast"/>
        <w:ind w:firstLine="640" w:firstLineChars="200"/>
        <w:rPr>
          <w:rFonts w:ascii="Adobe 仿宋 Std R" w:hAnsi="Adobe 仿宋 Std R" w:eastAsia="Adobe 仿宋 Std R" w:cstheme="minorBidi"/>
          <w:kern w:val="2"/>
          <w:sz w:val="32"/>
          <w:szCs w:val="32"/>
        </w:rPr>
      </w:pPr>
      <w:r>
        <w:rPr>
          <w:rFonts w:hint="eastAsia" w:ascii="Adobe 仿宋 Std R" w:hAnsi="Adobe 仿宋 Std R" w:eastAsia="Adobe 仿宋 Std R" w:cstheme="minorBidi"/>
          <w:kern w:val="2"/>
          <w:sz w:val="32"/>
          <w:szCs w:val="32"/>
        </w:rPr>
        <w:t xml:space="preserve"> 5）实施周期;2024年，为期1年。</w:t>
      </w:r>
    </w:p>
    <w:p w14:paraId="03BF2BE4">
      <w:pPr>
        <w:pStyle w:val="4"/>
        <w:snapToGrid w:val="0"/>
        <w:spacing w:before="0" w:beforeAutospacing="0" w:after="0" w:afterAutospacing="0" w:line="480" w:lineRule="atLeast"/>
        <w:ind w:firstLine="640" w:firstLineChars="200"/>
        <w:rPr>
          <w:rFonts w:ascii="Adobe 仿宋 Std R" w:hAnsi="Adobe 仿宋 Std R" w:eastAsia="Adobe 仿宋 Std R" w:cstheme="minorBidi"/>
          <w:kern w:val="2"/>
          <w:sz w:val="32"/>
          <w:szCs w:val="32"/>
        </w:rPr>
      </w:pPr>
      <w:r>
        <w:rPr>
          <w:rFonts w:hint="eastAsia" w:ascii="Adobe 仿宋 Std R" w:hAnsi="Adobe 仿宋 Std R" w:eastAsia="Adobe 仿宋 Std R" w:cstheme="minorBidi"/>
          <w:kern w:val="2"/>
          <w:sz w:val="32"/>
          <w:szCs w:val="32"/>
        </w:rPr>
        <w:t xml:space="preserve"> 6）年度预算安排：7万元。</w:t>
      </w:r>
    </w:p>
    <w:p w14:paraId="59B67E5F">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14、庐山市市场监督管理局牯岭分局-特种设备安全监督管理经费</w:t>
      </w:r>
    </w:p>
    <w:p w14:paraId="4E3E059C">
      <w:pPr>
        <w:pStyle w:val="4"/>
        <w:spacing w:before="0" w:beforeAutospacing="0" w:after="0" w:afterAutospacing="0" w:line="480" w:lineRule="atLeast"/>
        <w:ind w:firstLine="640" w:firstLineChars="200"/>
        <w:rPr>
          <w:rFonts w:ascii="Adobe 仿宋 Std R" w:hAnsi="Adobe 仿宋 Std R" w:eastAsia="Adobe 仿宋 Std R" w:cstheme="minorBidi"/>
          <w:kern w:val="2"/>
          <w:sz w:val="32"/>
          <w:szCs w:val="32"/>
        </w:rPr>
      </w:pPr>
      <w:r>
        <w:rPr>
          <w:rFonts w:hint="eastAsia" w:ascii="Adobe 仿宋 Std R" w:hAnsi="Adobe 仿宋 Std R" w:eastAsia="Adobe 仿宋 Std R" w:cstheme="minorBidi"/>
          <w:kern w:val="2"/>
          <w:sz w:val="32"/>
          <w:szCs w:val="32"/>
        </w:rPr>
        <w:t xml:space="preserve"> 1）项目概述：维护当地安全生产安全度，加强对特种设备的管理。</w:t>
      </w:r>
    </w:p>
    <w:p w14:paraId="442797E9">
      <w:pPr>
        <w:pStyle w:val="4"/>
        <w:spacing w:before="0" w:beforeAutospacing="0" w:after="0" w:afterAutospacing="0" w:line="480" w:lineRule="atLeast"/>
        <w:ind w:firstLine="640" w:firstLineChars="200"/>
        <w:rPr>
          <w:rFonts w:ascii="Adobe 仿宋 Std R" w:hAnsi="Adobe 仿宋 Std R" w:eastAsia="Adobe 仿宋 Std R" w:cstheme="minorBidi"/>
          <w:kern w:val="2"/>
          <w:sz w:val="32"/>
          <w:szCs w:val="32"/>
        </w:rPr>
      </w:pPr>
      <w:r>
        <w:rPr>
          <w:rFonts w:hint="eastAsia" w:ascii="Adobe 仿宋 Std R" w:hAnsi="Adobe 仿宋 Std R" w:eastAsia="Adobe 仿宋 Std R" w:cstheme="minorBidi"/>
          <w:kern w:val="2"/>
          <w:sz w:val="32"/>
          <w:szCs w:val="32"/>
        </w:rPr>
        <w:t xml:space="preserve"> 2）立项依据：《江西省特种设备安全条例》</w:t>
      </w:r>
    </w:p>
    <w:p w14:paraId="17017E8C">
      <w:pPr>
        <w:pStyle w:val="4"/>
        <w:spacing w:before="0" w:beforeAutospacing="0" w:after="0" w:afterAutospacing="0" w:line="480" w:lineRule="atLeast"/>
        <w:ind w:firstLine="640" w:firstLineChars="200"/>
        <w:rPr>
          <w:rFonts w:ascii="Adobe 仿宋 Std R" w:hAnsi="Adobe 仿宋 Std R" w:eastAsia="Adobe 仿宋 Std R" w:cstheme="minorBidi"/>
          <w:kern w:val="2"/>
          <w:sz w:val="32"/>
          <w:szCs w:val="32"/>
        </w:rPr>
      </w:pPr>
      <w:r>
        <w:rPr>
          <w:rFonts w:hint="eastAsia" w:ascii="Adobe 仿宋 Std R" w:hAnsi="Adobe 仿宋 Std R" w:eastAsia="Adobe 仿宋 Std R" w:cstheme="minorBidi"/>
          <w:kern w:val="2"/>
          <w:sz w:val="32"/>
          <w:szCs w:val="32"/>
        </w:rPr>
        <w:t xml:space="preserve"> 3）实施主体：庐山市市场监督管理局牯岭分局</w:t>
      </w:r>
    </w:p>
    <w:p w14:paraId="02CD0669">
      <w:pPr>
        <w:pStyle w:val="4"/>
        <w:spacing w:before="0" w:beforeAutospacing="0" w:after="0" w:afterAutospacing="0" w:line="480" w:lineRule="atLeast"/>
        <w:ind w:firstLine="640" w:firstLineChars="200"/>
        <w:rPr>
          <w:rFonts w:ascii="Adobe 仿宋 Std R" w:hAnsi="Adobe 仿宋 Std R" w:eastAsia="Adobe 仿宋 Std R" w:cstheme="minorBidi"/>
          <w:kern w:val="2"/>
          <w:sz w:val="32"/>
          <w:szCs w:val="32"/>
        </w:rPr>
      </w:pPr>
      <w:r>
        <w:rPr>
          <w:rFonts w:hint="eastAsia" w:ascii="Adobe 仿宋 Std R" w:hAnsi="Adobe 仿宋 Std R" w:eastAsia="Adobe 仿宋 Std R" w:cstheme="minorBidi"/>
          <w:kern w:val="2"/>
          <w:sz w:val="32"/>
          <w:szCs w:val="32"/>
        </w:rPr>
        <w:t xml:space="preserve"> 4）实施方案：开展特种设备安全检查工作，确保特种设备安全。</w:t>
      </w:r>
    </w:p>
    <w:p w14:paraId="7B400C4A">
      <w:pPr>
        <w:pStyle w:val="4"/>
        <w:spacing w:before="0" w:beforeAutospacing="0" w:after="0" w:afterAutospacing="0" w:line="480" w:lineRule="atLeast"/>
        <w:ind w:firstLine="640" w:firstLineChars="200"/>
        <w:rPr>
          <w:rFonts w:ascii="Adobe 仿宋 Std R" w:hAnsi="Adobe 仿宋 Std R" w:eastAsia="Adobe 仿宋 Std R" w:cstheme="minorBidi"/>
          <w:kern w:val="2"/>
          <w:sz w:val="32"/>
          <w:szCs w:val="32"/>
        </w:rPr>
      </w:pPr>
      <w:r>
        <w:rPr>
          <w:rFonts w:hint="eastAsia" w:ascii="Adobe 仿宋 Std R" w:hAnsi="Adobe 仿宋 Std R" w:eastAsia="Adobe 仿宋 Std R" w:cstheme="minorBidi"/>
          <w:kern w:val="2"/>
          <w:sz w:val="32"/>
          <w:szCs w:val="32"/>
        </w:rPr>
        <w:t xml:space="preserve"> 5）实施周期;2024年，为期1年</w:t>
      </w:r>
    </w:p>
    <w:p w14:paraId="3E7C3258">
      <w:pPr>
        <w:pStyle w:val="4"/>
        <w:spacing w:before="0" w:beforeAutospacing="0" w:after="0" w:afterAutospacing="0" w:line="480" w:lineRule="atLeast"/>
        <w:ind w:firstLine="640" w:firstLineChars="200"/>
        <w:rPr>
          <w:rFonts w:ascii="Adobe 仿宋 Std R" w:hAnsi="Adobe 仿宋 Std R" w:eastAsia="Adobe 仿宋 Std R" w:cstheme="minorBidi"/>
          <w:kern w:val="2"/>
          <w:sz w:val="32"/>
          <w:szCs w:val="32"/>
        </w:rPr>
      </w:pPr>
      <w:r>
        <w:rPr>
          <w:rFonts w:hint="eastAsia" w:ascii="Adobe 仿宋 Std R" w:hAnsi="Adobe 仿宋 Std R" w:eastAsia="Adobe 仿宋 Std R" w:cstheme="minorBidi"/>
          <w:kern w:val="2"/>
          <w:sz w:val="32"/>
          <w:szCs w:val="32"/>
        </w:rPr>
        <w:t xml:space="preserve"> 6）年度预算安排：1.45万元。</w:t>
      </w:r>
    </w:p>
    <w:p w14:paraId="4F287F26">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15、庐山市市场监督管理局牯岭分局-自有资金收入分配</w:t>
      </w:r>
    </w:p>
    <w:p w14:paraId="5210AFF2">
      <w:pPr>
        <w:pStyle w:val="4"/>
        <w:spacing w:before="0" w:beforeAutospacing="0" w:after="0" w:afterAutospacing="0" w:line="480" w:lineRule="atLeast"/>
        <w:ind w:firstLine="640" w:firstLineChars="200"/>
        <w:rPr>
          <w:rFonts w:ascii="Adobe 仿宋 Std R" w:hAnsi="Adobe 仿宋 Std R" w:eastAsia="Adobe 仿宋 Std R" w:cstheme="minorBidi"/>
          <w:kern w:val="2"/>
          <w:sz w:val="32"/>
          <w:szCs w:val="32"/>
        </w:rPr>
      </w:pPr>
      <w:r>
        <w:rPr>
          <w:rFonts w:hint="eastAsia" w:ascii="Adobe 仿宋 Std R" w:hAnsi="Adobe 仿宋 Std R" w:eastAsia="Adobe 仿宋 Std R" w:cstheme="minorBidi"/>
          <w:kern w:val="2"/>
          <w:sz w:val="32"/>
          <w:szCs w:val="32"/>
        </w:rPr>
        <w:t>1）项目概述：维护市场秩序，保障食品和特种设备安全，保障重大活动开展。</w:t>
      </w:r>
    </w:p>
    <w:p w14:paraId="35C8A753">
      <w:pPr>
        <w:pStyle w:val="4"/>
        <w:spacing w:before="0" w:beforeAutospacing="0" w:after="0" w:afterAutospacing="0" w:line="480" w:lineRule="atLeast"/>
        <w:ind w:firstLine="640" w:firstLineChars="200"/>
        <w:rPr>
          <w:rFonts w:ascii="Adobe 仿宋 Std R" w:hAnsi="Adobe 仿宋 Std R" w:eastAsia="Adobe 仿宋 Std R" w:cstheme="minorBidi"/>
          <w:kern w:val="2"/>
          <w:sz w:val="32"/>
          <w:szCs w:val="32"/>
        </w:rPr>
      </w:pPr>
      <w:r>
        <w:rPr>
          <w:rFonts w:hint="eastAsia" w:ascii="Adobe 仿宋 Std R" w:hAnsi="Adobe 仿宋 Std R" w:eastAsia="Adobe 仿宋 Std R" w:cstheme="minorBidi"/>
          <w:kern w:val="2"/>
          <w:sz w:val="32"/>
          <w:szCs w:val="32"/>
        </w:rPr>
        <w:t>2）立项依据：下划固定结算</w:t>
      </w:r>
    </w:p>
    <w:p w14:paraId="50708964">
      <w:pPr>
        <w:pStyle w:val="4"/>
        <w:spacing w:before="0" w:beforeAutospacing="0" w:after="0" w:afterAutospacing="0" w:line="480" w:lineRule="atLeast"/>
        <w:ind w:firstLine="640" w:firstLineChars="200"/>
        <w:rPr>
          <w:rFonts w:ascii="Adobe 仿宋 Std R" w:hAnsi="Adobe 仿宋 Std R" w:eastAsia="Adobe 仿宋 Std R" w:cstheme="minorBidi"/>
          <w:kern w:val="2"/>
          <w:sz w:val="32"/>
          <w:szCs w:val="32"/>
        </w:rPr>
      </w:pPr>
      <w:r>
        <w:rPr>
          <w:rFonts w:hint="eastAsia" w:ascii="Adobe 仿宋 Std R" w:hAnsi="Adobe 仿宋 Std R" w:eastAsia="Adobe 仿宋 Std R" w:cstheme="minorBidi"/>
          <w:kern w:val="2"/>
          <w:sz w:val="32"/>
          <w:szCs w:val="32"/>
        </w:rPr>
        <w:t>3）实施主体：庐山市市场监督管理局牯岭分局</w:t>
      </w:r>
    </w:p>
    <w:p w14:paraId="5D913F91">
      <w:pPr>
        <w:pStyle w:val="4"/>
        <w:spacing w:before="0" w:beforeAutospacing="0" w:after="0" w:afterAutospacing="0" w:line="480" w:lineRule="atLeast"/>
        <w:ind w:firstLine="640" w:firstLineChars="200"/>
        <w:rPr>
          <w:rFonts w:ascii="Adobe 仿宋 Std R" w:hAnsi="Adobe 仿宋 Std R" w:eastAsia="Adobe 仿宋 Std R" w:cstheme="minorBidi"/>
          <w:kern w:val="2"/>
          <w:sz w:val="32"/>
          <w:szCs w:val="32"/>
        </w:rPr>
      </w:pPr>
      <w:r>
        <w:rPr>
          <w:rFonts w:hint="eastAsia" w:ascii="Adobe 仿宋 Std R" w:hAnsi="Adobe 仿宋 Std R" w:eastAsia="Adobe 仿宋 Std R" w:cstheme="minorBidi"/>
          <w:kern w:val="2"/>
          <w:sz w:val="32"/>
          <w:szCs w:val="32"/>
        </w:rPr>
        <w:t>4）实施方案：开展市场秩序检查，做好食品和特种设备安全监管，保障重大活动开展。</w:t>
      </w:r>
    </w:p>
    <w:p w14:paraId="33BF0902">
      <w:pPr>
        <w:pStyle w:val="4"/>
        <w:spacing w:before="0" w:beforeAutospacing="0" w:after="0" w:afterAutospacing="0" w:line="480" w:lineRule="atLeast"/>
        <w:ind w:firstLine="640" w:firstLineChars="200"/>
        <w:rPr>
          <w:rFonts w:ascii="Adobe 仿宋 Std R" w:hAnsi="Adobe 仿宋 Std R" w:eastAsia="Adobe 仿宋 Std R" w:cstheme="minorBidi"/>
          <w:kern w:val="2"/>
          <w:sz w:val="32"/>
          <w:szCs w:val="32"/>
        </w:rPr>
      </w:pPr>
      <w:r>
        <w:rPr>
          <w:rFonts w:hint="eastAsia" w:ascii="Adobe 仿宋 Std R" w:hAnsi="Adobe 仿宋 Std R" w:eastAsia="Adobe 仿宋 Std R" w:cstheme="minorBidi"/>
          <w:kern w:val="2"/>
          <w:sz w:val="32"/>
          <w:szCs w:val="32"/>
        </w:rPr>
        <w:t xml:space="preserve"> 5）实施周期;2024年，为期1年。</w:t>
      </w:r>
    </w:p>
    <w:p w14:paraId="79FFCFDE">
      <w:pPr>
        <w:pStyle w:val="4"/>
        <w:spacing w:before="0" w:beforeAutospacing="0" w:after="0" w:afterAutospacing="0" w:line="480" w:lineRule="atLeast"/>
        <w:ind w:firstLine="640" w:firstLineChars="200"/>
        <w:rPr>
          <w:rFonts w:ascii="Adobe 仿宋 Std R" w:hAnsi="Adobe 仿宋 Std R" w:eastAsia="Adobe 仿宋 Std R" w:cstheme="minorBidi"/>
          <w:kern w:val="2"/>
          <w:sz w:val="32"/>
          <w:szCs w:val="32"/>
        </w:rPr>
      </w:pPr>
      <w:r>
        <w:rPr>
          <w:rFonts w:hint="eastAsia" w:ascii="Adobe 仿宋 Std R" w:hAnsi="Adobe 仿宋 Std R" w:eastAsia="Adobe 仿宋 Std R" w:cstheme="minorBidi"/>
          <w:kern w:val="2"/>
          <w:sz w:val="32"/>
          <w:szCs w:val="32"/>
        </w:rPr>
        <w:t xml:space="preserve"> 6）年度预算安排：5万元。</w:t>
      </w:r>
    </w:p>
    <w:p w14:paraId="1FE2F1EE">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16、庐山市市场监督管理局牯岭分局-罚没收入分配支出</w:t>
      </w:r>
    </w:p>
    <w:p w14:paraId="1C8D3076">
      <w:pPr>
        <w:pStyle w:val="4"/>
        <w:spacing w:before="0" w:beforeAutospacing="0" w:after="0" w:afterAutospacing="0" w:line="480" w:lineRule="atLeast"/>
        <w:ind w:firstLine="640" w:firstLineChars="200"/>
        <w:rPr>
          <w:rFonts w:ascii="Adobe 仿宋 Std R" w:hAnsi="Adobe 仿宋 Std R" w:eastAsia="Adobe 仿宋 Std R" w:cstheme="minorBidi"/>
          <w:kern w:val="2"/>
          <w:sz w:val="32"/>
          <w:szCs w:val="32"/>
        </w:rPr>
      </w:pPr>
      <w:r>
        <w:rPr>
          <w:rFonts w:hint="eastAsia" w:ascii="Adobe 仿宋 Std R" w:hAnsi="Adobe 仿宋 Std R" w:eastAsia="Adobe 仿宋 Std R" w:cstheme="minorBidi"/>
          <w:kern w:val="2"/>
          <w:sz w:val="32"/>
          <w:szCs w:val="32"/>
        </w:rPr>
        <w:t>1）项目概述：罚没收入分配。</w:t>
      </w:r>
    </w:p>
    <w:p w14:paraId="7BD592A4">
      <w:pPr>
        <w:pStyle w:val="4"/>
        <w:spacing w:before="0" w:beforeAutospacing="0" w:after="0" w:afterAutospacing="0" w:line="480" w:lineRule="atLeast"/>
        <w:ind w:firstLine="640" w:firstLineChars="200"/>
        <w:rPr>
          <w:rFonts w:ascii="Adobe 仿宋 Std R" w:hAnsi="Adobe 仿宋 Std R" w:eastAsia="Adobe 仿宋 Std R" w:cstheme="minorBidi"/>
          <w:kern w:val="2"/>
          <w:sz w:val="32"/>
          <w:szCs w:val="32"/>
        </w:rPr>
      </w:pPr>
      <w:r>
        <w:rPr>
          <w:rFonts w:hint="eastAsia" w:ascii="Adobe 仿宋 Std R" w:hAnsi="Adobe 仿宋 Std R" w:eastAsia="Adobe 仿宋 Std R" w:cstheme="minorBidi"/>
          <w:kern w:val="2"/>
          <w:sz w:val="32"/>
          <w:szCs w:val="32"/>
        </w:rPr>
        <w:t>2）立项依据：根据相关文件，返还罚没经费。</w:t>
      </w:r>
    </w:p>
    <w:p w14:paraId="48CBBAD5">
      <w:pPr>
        <w:pStyle w:val="4"/>
        <w:spacing w:before="0" w:beforeAutospacing="0" w:after="0" w:afterAutospacing="0" w:line="480" w:lineRule="atLeast"/>
        <w:ind w:firstLine="640" w:firstLineChars="200"/>
        <w:rPr>
          <w:rFonts w:ascii="Adobe 仿宋 Std R" w:hAnsi="Adobe 仿宋 Std R" w:eastAsia="Adobe 仿宋 Std R" w:cstheme="minorBidi"/>
          <w:kern w:val="2"/>
          <w:sz w:val="32"/>
          <w:szCs w:val="32"/>
        </w:rPr>
      </w:pPr>
      <w:r>
        <w:rPr>
          <w:rFonts w:hint="eastAsia" w:ascii="Adobe 仿宋 Std R" w:hAnsi="Adobe 仿宋 Std R" w:eastAsia="Adobe 仿宋 Std R" w:cstheme="minorBidi"/>
          <w:kern w:val="2"/>
          <w:sz w:val="32"/>
          <w:szCs w:val="32"/>
        </w:rPr>
        <w:t>3）实施主体：庐山市市场监督管理局牯岭分局</w:t>
      </w:r>
    </w:p>
    <w:p w14:paraId="1673416E">
      <w:pPr>
        <w:pStyle w:val="4"/>
        <w:spacing w:before="0" w:beforeAutospacing="0" w:after="0" w:afterAutospacing="0" w:line="480" w:lineRule="atLeast"/>
        <w:ind w:firstLine="640" w:firstLineChars="200"/>
        <w:rPr>
          <w:rFonts w:ascii="Adobe 仿宋 Std R" w:hAnsi="Adobe 仿宋 Std R" w:eastAsia="Adobe 仿宋 Std R" w:cstheme="minorBidi"/>
          <w:kern w:val="2"/>
          <w:sz w:val="32"/>
          <w:szCs w:val="32"/>
        </w:rPr>
      </w:pPr>
      <w:r>
        <w:rPr>
          <w:rFonts w:hint="eastAsia" w:ascii="Adobe 仿宋 Std R" w:hAnsi="Adobe 仿宋 Std R" w:eastAsia="Adobe 仿宋 Std R" w:cstheme="minorBidi"/>
          <w:kern w:val="2"/>
          <w:sz w:val="32"/>
          <w:szCs w:val="32"/>
        </w:rPr>
        <w:t>4）实施方案：利用罚没返还补充工作经费</w:t>
      </w:r>
    </w:p>
    <w:p w14:paraId="201D526A">
      <w:pPr>
        <w:pStyle w:val="4"/>
        <w:spacing w:before="0" w:beforeAutospacing="0" w:after="0" w:afterAutospacing="0" w:line="480" w:lineRule="atLeast"/>
        <w:ind w:firstLine="640" w:firstLineChars="200"/>
        <w:rPr>
          <w:rFonts w:ascii="Adobe 仿宋 Std R" w:hAnsi="Adobe 仿宋 Std R" w:eastAsia="Adobe 仿宋 Std R" w:cstheme="minorBidi"/>
          <w:kern w:val="2"/>
          <w:sz w:val="32"/>
          <w:szCs w:val="32"/>
        </w:rPr>
      </w:pPr>
      <w:r>
        <w:rPr>
          <w:rFonts w:hint="eastAsia" w:ascii="Adobe 仿宋 Std R" w:hAnsi="Adobe 仿宋 Std R" w:eastAsia="Adobe 仿宋 Std R" w:cstheme="minorBidi"/>
          <w:kern w:val="2"/>
          <w:sz w:val="32"/>
          <w:szCs w:val="32"/>
        </w:rPr>
        <w:t>5）实施周期;2024年，为期1年。</w:t>
      </w:r>
    </w:p>
    <w:p w14:paraId="3859ED87">
      <w:pPr>
        <w:pStyle w:val="4"/>
        <w:spacing w:before="0" w:beforeAutospacing="0" w:after="0" w:afterAutospacing="0" w:line="480" w:lineRule="atLeast"/>
        <w:ind w:firstLine="640" w:firstLineChars="200"/>
        <w:rPr>
          <w:rFonts w:ascii="Adobe 仿宋 Std R" w:hAnsi="Adobe 仿宋 Std R" w:eastAsia="Adobe 仿宋 Std R" w:cstheme="minorBidi"/>
          <w:kern w:val="2"/>
          <w:sz w:val="32"/>
          <w:szCs w:val="32"/>
        </w:rPr>
      </w:pPr>
      <w:r>
        <w:rPr>
          <w:rFonts w:hint="eastAsia" w:ascii="Adobe 仿宋 Std R" w:hAnsi="Adobe 仿宋 Std R" w:eastAsia="Adobe 仿宋 Std R" w:cstheme="minorBidi"/>
          <w:kern w:val="2"/>
          <w:sz w:val="32"/>
          <w:szCs w:val="32"/>
        </w:rPr>
        <w:t>6）年度预算安排：21万元。</w:t>
      </w:r>
    </w:p>
    <w:p w14:paraId="537FB3E7">
      <w:pPr>
        <w:spacing w:line="480" w:lineRule="atLeas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17、庐山市市场监督管理局牯岭分局-庐山景区采暖费用</w:t>
      </w:r>
    </w:p>
    <w:p w14:paraId="564E5D49">
      <w:pPr>
        <w:pStyle w:val="4"/>
        <w:spacing w:before="0" w:beforeAutospacing="0" w:after="0" w:afterAutospacing="0" w:line="480" w:lineRule="atLeast"/>
        <w:ind w:firstLine="640" w:firstLineChars="200"/>
        <w:rPr>
          <w:rFonts w:ascii="Adobe 仿宋 Std R" w:hAnsi="Adobe 仿宋 Std R" w:eastAsia="Adobe 仿宋 Std R" w:cstheme="minorBidi"/>
          <w:kern w:val="2"/>
          <w:sz w:val="32"/>
          <w:szCs w:val="32"/>
        </w:rPr>
      </w:pPr>
      <w:r>
        <w:rPr>
          <w:rFonts w:hint="eastAsia" w:ascii="Adobe 仿宋 Std R" w:hAnsi="Adobe 仿宋 Std R" w:eastAsia="Adobe 仿宋 Std R" w:cstheme="minorBidi"/>
          <w:kern w:val="2"/>
          <w:sz w:val="32"/>
          <w:szCs w:val="32"/>
        </w:rPr>
        <w:t>1）项目概述：庐山景区采暖支出</w:t>
      </w:r>
    </w:p>
    <w:p w14:paraId="4508EAF2">
      <w:pPr>
        <w:pStyle w:val="4"/>
        <w:spacing w:before="0" w:beforeAutospacing="0" w:after="0" w:afterAutospacing="0" w:line="480" w:lineRule="atLeast"/>
        <w:ind w:firstLine="640" w:firstLineChars="200"/>
        <w:rPr>
          <w:rFonts w:ascii="Adobe 仿宋 Std R" w:hAnsi="Adobe 仿宋 Std R" w:eastAsia="Adobe 仿宋 Std R" w:cstheme="minorBidi"/>
          <w:kern w:val="2"/>
          <w:sz w:val="32"/>
          <w:szCs w:val="32"/>
        </w:rPr>
      </w:pPr>
      <w:r>
        <w:rPr>
          <w:rFonts w:hint="eastAsia" w:ascii="Adobe 仿宋 Std R" w:hAnsi="Adobe 仿宋 Std R" w:eastAsia="Adobe 仿宋 Std R" w:cstheme="minorBidi"/>
          <w:kern w:val="2"/>
          <w:sz w:val="32"/>
          <w:szCs w:val="32"/>
        </w:rPr>
        <w:t>2）立项依据：根据相关文件，用于庐山山上工作人员冬季采暖补贴。</w:t>
      </w:r>
    </w:p>
    <w:p w14:paraId="288ED3CA">
      <w:pPr>
        <w:pStyle w:val="4"/>
        <w:spacing w:before="0" w:beforeAutospacing="0" w:after="0" w:afterAutospacing="0" w:line="480" w:lineRule="atLeast"/>
        <w:ind w:firstLine="640" w:firstLineChars="200"/>
        <w:rPr>
          <w:rFonts w:ascii="Adobe 仿宋 Std R" w:hAnsi="Adobe 仿宋 Std R" w:eastAsia="Adobe 仿宋 Std R" w:cstheme="minorBidi"/>
          <w:kern w:val="2"/>
          <w:sz w:val="32"/>
          <w:szCs w:val="32"/>
        </w:rPr>
      </w:pPr>
      <w:r>
        <w:rPr>
          <w:rFonts w:hint="eastAsia" w:ascii="Adobe 仿宋 Std R" w:hAnsi="Adobe 仿宋 Std R" w:eastAsia="Adobe 仿宋 Std R" w:cstheme="minorBidi"/>
          <w:kern w:val="2"/>
          <w:sz w:val="32"/>
          <w:szCs w:val="32"/>
        </w:rPr>
        <w:t>3）实施主体：庐山市市场监督管理局牯岭分局</w:t>
      </w:r>
    </w:p>
    <w:p w14:paraId="5E09744B">
      <w:pPr>
        <w:pStyle w:val="4"/>
        <w:spacing w:before="0" w:beforeAutospacing="0" w:after="0" w:afterAutospacing="0" w:line="480" w:lineRule="atLeast"/>
        <w:ind w:firstLine="640" w:firstLineChars="200"/>
        <w:rPr>
          <w:rFonts w:ascii="Adobe 仿宋 Std R" w:hAnsi="Adobe 仿宋 Std R" w:eastAsia="Adobe 仿宋 Std R" w:cstheme="minorBidi"/>
          <w:kern w:val="2"/>
          <w:sz w:val="32"/>
          <w:szCs w:val="32"/>
        </w:rPr>
      </w:pPr>
      <w:r>
        <w:rPr>
          <w:rFonts w:hint="eastAsia" w:ascii="Adobe 仿宋 Std R" w:hAnsi="Adobe 仿宋 Std R" w:eastAsia="Adobe 仿宋 Std R" w:cstheme="minorBidi"/>
          <w:kern w:val="2"/>
          <w:sz w:val="32"/>
          <w:szCs w:val="32"/>
        </w:rPr>
        <w:t>4）实施方案：用于庐山山上工作人员冬季采暖补贴</w:t>
      </w:r>
    </w:p>
    <w:p w14:paraId="4A770DA1">
      <w:pPr>
        <w:pStyle w:val="4"/>
        <w:spacing w:before="0" w:beforeAutospacing="0" w:after="0" w:afterAutospacing="0" w:line="480" w:lineRule="atLeast"/>
        <w:ind w:firstLine="640" w:firstLineChars="200"/>
        <w:rPr>
          <w:rFonts w:ascii="Adobe 仿宋 Std R" w:hAnsi="Adobe 仿宋 Std R" w:eastAsia="Adobe 仿宋 Std R" w:cstheme="minorBidi"/>
          <w:kern w:val="2"/>
          <w:sz w:val="32"/>
          <w:szCs w:val="32"/>
        </w:rPr>
      </w:pPr>
      <w:r>
        <w:rPr>
          <w:rFonts w:hint="eastAsia" w:ascii="Adobe 仿宋 Std R" w:hAnsi="Adobe 仿宋 Std R" w:eastAsia="Adobe 仿宋 Std R" w:cstheme="minorBidi"/>
          <w:kern w:val="2"/>
          <w:sz w:val="32"/>
          <w:szCs w:val="32"/>
        </w:rPr>
        <w:t>5）实施周期;2024年，为期1年。</w:t>
      </w:r>
    </w:p>
    <w:p w14:paraId="27A19866">
      <w:pPr>
        <w:pStyle w:val="4"/>
        <w:spacing w:before="0" w:beforeAutospacing="0" w:after="0" w:afterAutospacing="0" w:line="480" w:lineRule="atLeast"/>
        <w:ind w:firstLine="640" w:firstLineChars="200"/>
        <w:rPr>
          <w:rFonts w:ascii="Adobe 仿宋 Std R" w:hAnsi="Adobe 仿宋 Std R" w:eastAsia="Adobe 仿宋 Std R" w:cstheme="minorBidi"/>
          <w:kern w:val="2"/>
          <w:sz w:val="32"/>
          <w:szCs w:val="32"/>
        </w:rPr>
      </w:pPr>
      <w:r>
        <w:rPr>
          <w:rFonts w:hint="eastAsia" w:ascii="Adobe 仿宋 Std R" w:hAnsi="Adobe 仿宋 Std R" w:eastAsia="Adobe 仿宋 Std R" w:cstheme="minorBidi"/>
          <w:kern w:val="2"/>
          <w:sz w:val="32"/>
          <w:szCs w:val="32"/>
        </w:rPr>
        <w:t>6）年度预算安排：18.44万元。</w:t>
      </w:r>
    </w:p>
    <w:p w14:paraId="06E7B350">
      <w:pPr>
        <w:ind w:firstLine="642"/>
        <w:rPr>
          <w:rFonts w:ascii="Adobe 仿宋 Std R" w:hAnsi="Adobe 仿宋 Std R" w:eastAsia="Adobe 仿宋 Std R"/>
          <w:sz w:val="32"/>
          <w:szCs w:val="32"/>
        </w:rPr>
      </w:pPr>
    </w:p>
    <w:p w14:paraId="0FB7E612">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2024年“三公</w:t>
      </w:r>
      <w:r>
        <w:rPr>
          <w:rFonts w:ascii="楷体_GB2312" w:eastAsia="楷体_GB2312"/>
          <w:b/>
          <w:sz w:val="32"/>
          <w:szCs w:val="30"/>
        </w:rPr>
        <w:t>”</w:t>
      </w:r>
      <w:r>
        <w:rPr>
          <w:rFonts w:hint="eastAsia" w:ascii="楷体_GB2312" w:eastAsia="楷体_GB2312"/>
          <w:b/>
          <w:sz w:val="32"/>
          <w:szCs w:val="30"/>
        </w:rPr>
        <w:t>经费预算情况说明</w:t>
      </w:r>
    </w:p>
    <w:p w14:paraId="2762781A">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rPr>
        <w:t>4年</w:t>
      </w: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${page400644146.ds215660413_REP_JXJC_AGENCY_WZR_NAME}</w:instrText>
      </w:r>
      <w:r>
        <w:rPr>
          <w:rFonts w:ascii="仿宋" w:hAnsi="仿宋" w:eastAsia="仿宋"/>
          <w:bCs/>
          <w:sz w:val="32"/>
          <w:szCs w:val="32"/>
        </w:rPr>
        <w:fldChar w:fldCharType="separate"/>
      </w:r>
      <w:r>
        <w:rPr>
          <w:rFonts w:ascii="仿宋" w:hAnsi="仿宋" w:eastAsia="仿宋"/>
          <w:bCs/>
          <w:sz w:val="32"/>
          <w:szCs w:val="32"/>
        </w:rPr>
        <w:t>庐山市市场监督管理局</w:t>
      </w:r>
      <w:r>
        <w:fldChar w:fldCharType="end"/>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Fonts w:ascii="仿宋" w:hAnsi="仿宋" w:eastAsia="仿宋"/>
          <w:bCs/>
          <w:sz w:val="32"/>
          <w:szCs w:val="32"/>
        </w:rPr>
        <w:t>14.03</w:t>
      </w:r>
      <w:r>
        <w:rPr>
          <w:rFonts w:hint="eastAsia" w:ascii="仿宋" w:hAnsi="仿宋" w:eastAsia="仿宋"/>
          <w:bCs/>
          <w:sz w:val="32"/>
          <w:szCs w:val="32"/>
        </w:rPr>
        <w:t>万元，其中：</w:t>
      </w:r>
    </w:p>
    <w:p w14:paraId="420FCA17">
      <w:pPr>
        <w:ind w:firstLine="640" w:firstLineChars="200"/>
        <w:jc w:val="left"/>
        <w:rPr>
          <w:rFonts w:ascii="仿宋" w:hAnsi="仿宋" w:eastAsia="仿宋"/>
          <w:bCs/>
          <w:sz w:val="32"/>
          <w:szCs w:val="32"/>
        </w:rPr>
      </w:pPr>
      <w:r>
        <w:rPr>
          <w:rFonts w:hint="eastAsia" w:ascii="仿宋" w:hAnsi="仿宋" w:eastAsia="仿宋"/>
          <w:bCs/>
          <w:sz w:val="32"/>
          <w:szCs w:val="32"/>
        </w:rPr>
        <w:t>因公出国0万元,比上年增（减）0万元，主要原因是：</w:t>
      </w:r>
      <w:r>
        <w:rPr>
          <w:rFonts w:hint="eastAsia" w:ascii="仿宋" w:hAnsi="仿宋" w:eastAsia="仿宋"/>
          <w:sz w:val="32"/>
          <w:szCs w:val="32"/>
        </w:rPr>
        <w:t>与上年安排保持一致</w:t>
      </w:r>
      <w:r>
        <w:rPr>
          <w:rFonts w:hint="eastAsia" w:ascii="仿宋" w:hAnsi="仿宋" w:eastAsia="仿宋"/>
          <w:bCs/>
          <w:sz w:val="32"/>
          <w:szCs w:val="32"/>
        </w:rPr>
        <w:t>。</w:t>
      </w:r>
    </w:p>
    <w:p w14:paraId="30E973C5">
      <w:pPr>
        <w:ind w:firstLine="640" w:firstLineChars="200"/>
        <w:jc w:val="left"/>
        <w:rPr>
          <w:rFonts w:ascii="仿宋" w:hAnsi="仿宋" w:eastAsia="仿宋"/>
          <w:bCs/>
          <w:sz w:val="32"/>
          <w:szCs w:val="32"/>
        </w:rPr>
      </w:pPr>
      <w:r>
        <w:rPr>
          <w:rFonts w:hint="eastAsia" w:ascii="仿宋" w:hAnsi="仿宋" w:eastAsia="仿宋"/>
          <w:bCs/>
          <w:sz w:val="32"/>
          <w:szCs w:val="32"/>
        </w:rPr>
        <w:t>公务接待</w:t>
      </w:r>
      <w:r>
        <w:rPr>
          <w:rFonts w:ascii="仿宋" w:hAnsi="仿宋" w:eastAsia="仿宋"/>
          <w:bCs/>
          <w:sz w:val="32"/>
          <w:szCs w:val="32"/>
        </w:rPr>
        <w:t>2.4</w:t>
      </w:r>
      <w:r>
        <w:rPr>
          <w:rFonts w:hint="eastAsia" w:ascii="仿宋" w:hAnsi="仿宋" w:eastAsia="仿宋"/>
          <w:bCs/>
          <w:sz w:val="32"/>
          <w:szCs w:val="32"/>
        </w:rPr>
        <w:t>万元,比上年减0.56万元，主要原因是：严格执行八项规定，减少招待开支，减少公务接待费用，同时根据九江市文件要求压减公务接待费用</w:t>
      </w:r>
      <w:r>
        <w:rPr>
          <w:rFonts w:ascii="仿宋" w:hAnsi="仿宋" w:eastAsia="仿宋"/>
          <w:bCs/>
          <w:sz w:val="32"/>
          <w:szCs w:val="32"/>
        </w:rPr>
        <w:t>。</w:t>
      </w:r>
    </w:p>
    <w:p w14:paraId="74D4C8CD">
      <w:pPr>
        <w:ind w:firstLine="640" w:firstLineChars="200"/>
        <w:jc w:val="left"/>
        <w:rPr>
          <w:rFonts w:ascii="仿宋" w:hAnsi="仿宋" w:eastAsia="仿宋"/>
          <w:bCs/>
          <w:sz w:val="32"/>
          <w:szCs w:val="32"/>
        </w:rPr>
      </w:pPr>
      <w:r>
        <w:rPr>
          <w:rFonts w:hint="eastAsia" w:ascii="仿宋" w:hAnsi="仿宋" w:eastAsia="仿宋"/>
          <w:bCs/>
          <w:sz w:val="32"/>
          <w:szCs w:val="32"/>
        </w:rPr>
        <w:t>公务用车运行</w:t>
      </w:r>
      <w:r>
        <w:rPr>
          <w:rFonts w:ascii="仿宋" w:hAnsi="仿宋" w:eastAsia="仿宋"/>
          <w:bCs/>
          <w:sz w:val="32"/>
          <w:szCs w:val="32"/>
        </w:rPr>
        <w:t>11.63</w:t>
      </w:r>
      <w:r>
        <w:rPr>
          <w:rFonts w:hint="eastAsia" w:ascii="仿宋" w:hAnsi="仿宋" w:eastAsia="仿宋"/>
          <w:bCs/>
          <w:sz w:val="32"/>
          <w:szCs w:val="32"/>
        </w:rPr>
        <w:t>万元,比上年减0.2万元，主要原因是：缩减开支，同时根据九江市文件要求压减公务用车费用</w:t>
      </w:r>
      <w:r>
        <w:rPr>
          <w:rFonts w:ascii="仿宋" w:hAnsi="仿宋" w:eastAsia="仿宋"/>
          <w:bCs/>
          <w:sz w:val="32"/>
          <w:szCs w:val="32"/>
        </w:rPr>
        <w:t>。</w:t>
      </w:r>
    </w:p>
    <w:p w14:paraId="22399330">
      <w:pPr>
        <w:ind w:firstLine="640" w:firstLineChars="200"/>
        <w:jc w:val="left"/>
        <w:rPr>
          <w:rFonts w:ascii="仿宋" w:hAnsi="仿宋" w:eastAsia="仿宋"/>
          <w:bCs/>
          <w:sz w:val="32"/>
          <w:szCs w:val="32"/>
        </w:rPr>
      </w:pPr>
      <w:r>
        <w:rPr>
          <w:rFonts w:hint="eastAsia" w:ascii="仿宋" w:hAnsi="仿宋" w:eastAsia="仿宋"/>
          <w:bCs/>
          <w:sz w:val="32"/>
          <w:szCs w:val="32"/>
        </w:rPr>
        <w:t>公务用车购置0万元,比上年增（减）0万元，主要原因是：</w:t>
      </w:r>
      <w:r>
        <w:rPr>
          <w:rFonts w:hint="eastAsia" w:ascii="仿宋" w:hAnsi="仿宋" w:eastAsia="仿宋"/>
          <w:sz w:val="32"/>
          <w:szCs w:val="32"/>
        </w:rPr>
        <w:t>与上年安排保持一致</w:t>
      </w:r>
      <w:r>
        <w:rPr>
          <w:rFonts w:ascii="仿宋" w:hAnsi="仿宋" w:eastAsia="仿宋"/>
          <w:bCs/>
          <w:sz w:val="32"/>
          <w:szCs w:val="32"/>
        </w:rPr>
        <w:t>。</w:t>
      </w:r>
    </w:p>
    <w:p w14:paraId="2ADE6981">
      <w:pPr>
        <w:ind w:firstLine="640" w:firstLineChars="200"/>
        <w:jc w:val="left"/>
        <w:rPr>
          <w:rFonts w:ascii="仿宋" w:hAnsi="仿宋" w:eastAsia="仿宋"/>
          <w:bCs/>
          <w:sz w:val="32"/>
          <w:szCs w:val="32"/>
        </w:rPr>
      </w:pPr>
    </w:p>
    <w:p w14:paraId="6B4B9A18">
      <w:pPr>
        <w:widowControl/>
        <w:shd w:val="clear" w:color="auto" w:fill="FFFFFF"/>
        <w:spacing w:line="640" w:lineRule="atLeast"/>
        <w:ind w:firstLine="640"/>
        <w:jc w:val="center"/>
        <w:rPr>
          <w:rFonts w:ascii="仿宋_GB2312" w:eastAsia="仿宋_GB2312"/>
          <w:b/>
          <w:sz w:val="32"/>
          <w:szCs w:val="30"/>
        </w:rPr>
      </w:pPr>
    </w:p>
    <w:p w14:paraId="48D3C022">
      <w:pPr>
        <w:widowControl/>
        <w:shd w:val="clear" w:color="auto" w:fill="FFFFFF"/>
        <w:spacing w:line="640" w:lineRule="atLeast"/>
        <w:ind w:firstLine="640"/>
        <w:jc w:val="center"/>
        <w:rPr>
          <w:rFonts w:ascii="仿宋_GB2312" w:eastAsia="仿宋_GB2312"/>
          <w:b/>
          <w:sz w:val="32"/>
          <w:szCs w:val="30"/>
        </w:rPr>
      </w:pPr>
    </w:p>
    <w:p w14:paraId="32882DB1">
      <w:pPr>
        <w:widowControl/>
        <w:shd w:val="clear" w:color="auto" w:fill="FFFFFF"/>
        <w:spacing w:line="640" w:lineRule="atLeast"/>
        <w:ind w:firstLine="640"/>
        <w:jc w:val="center"/>
        <w:rPr>
          <w:rFonts w:ascii="仿宋_GB2312" w:eastAsia="仿宋_GB2312"/>
          <w:b/>
          <w:sz w:val="32"/>
          <w:szCs w:val="30"/>
        </w:rPr>
      </w:pPr>
    </w:p>
    <w:p w14:paraId="7D18E0B6">
      <w:pPr>
        <w:widowControl/>
        <w:shd w:val="clear" w:color="auto" w:fill="FFFFFF"/>
        <w:spacing w:line="640" w:lineRule="atLeast"/>
        <w:ind w:firstLine="640"/>
        <w:jc w:val="center"/>
        <w:rPr>
          <w:rFonts w:ascii="仿宋_GB2312" w:eastAsia="仿宋_GB2312"/>
          <w:b/>
          <w:sz w:val="32"/>
          <w:szCs w:val="30"/>
        </w:rPr>
      </w:pPr>
    </w:p>
    <w:p w14:paraId="7FF7F29E">
      <w:pPr>
        <w:widowControl/>
        <w:shd w:val="clear" w:color="auto" w:fill="FFFFFF"/>
        <w:spacing w:line="640" w:lineRule="atLeast"/>
        <w:ind w:firstLine="640"/>
        <w:jc w:val="center"/>
        <w:rPr>
          <w:rFonts w:ascii="仿宋_GB2312" w:eastAsia="仿宋_GB2312"/>
          <w:b/>
          <w:sz w:val="32"/>
          <w:szCs w:val="30"/>
        </w:rPr>
      </w:pPr>
    </w:p>
    <w:p w14:paraId="3A7BE202">
      <w:pPr>
        <w:widowControl/>
        <w:shd w:val="clear" w:color="auto" w:fill="FFFFFF"/>
        <w:spacing w:line="640" w:lineRule="atLeast"/>
        <w:ind w:firstLine="640"/>
        <w:jc w:val="center"/>
        <w:rPr>
          <w:rFonts w:ascii="仿宋_GB2312" w:eastAsia="仿宋_GB2312"/>
          <w:b/>
          <w:sz w:val="32"/>
          <w:szCs w:val="30"/>
        </w:rPr>
      </w:pPr>
    </w:p>
    <w:p w14:paraId="795A1F02">
      <w:pPr>
        <w:widowControl/>
        <w:shd w:val="clear" w:color="auto" w:fill="FFFFFF"/>
        <w:spacing w:line="640" w:lineRule="atLeast"/>
        <w:ind w:firstLine="640"/>
        <w:jc w:val="center"/>
        <w:rPr>
          <w:rFonts w:ascii="仿宋_GB2312" w:eastAsia="仿宋_GB2312"/>
          <w:b/>
          <w:sz w:val="32"/>
          <w:szCs w:val="30"/>
        </w:rPr>
      </w:pPr>
    </w:p>
    <w:p w14:paraId="4A133325">
      <w:pPr>
        <w:widowControl/>
        <w:shd w:val="clear" w:color="auto" w:fill="FFFFFF"/>
        <w:spacing w:line="640" w:lineRule="atLeast"/>
        <w:ind w:firstLine="640"/>
        <w:jc w:val="center"/>
        <w:rPr>
          <w:rFonts w:ascii="仿宋_GB2312" w:eastAsia="仿宋_GB2312"/>
          <w:b/>
          <w:sz w:val="32"/>
          <w:szCs w:val="30"/>
        </w:rPr>
      </w:pPr>
    </w:p>
    <w:p w14:paraId="435B2281">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14:paraId="459126B0">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30BAAF6C">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财政拨款：指市级财政当年拨付的资金。</w:t>
      </w:r>
    </w:p>
    <w:p w14:paraId="1FB0F89A">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eastAsia="仿宋_GB2312"/>
          <w:color w:val="000000"/>
          <w:sz w:val="32"/>
          <w:szCs w:val="30"/>
        </w:rPr>
        <w:t>其他收入：指除财政拨款、事业收入、事业单位经营收入等以外的各项收入。</w:t>
      </w:r>
    </w:p>
    <w:p w14:paraId="1FFDC63B">
      <w:pPr>
        <w:ind w:firstLine="640" w:firstLineChars="200"/>
        <w:rPr>
          <w:rFonts w:ascii="Adobe 仿宋 Std R" w:hAnsi="Adobe 仿宋 Std R" w:eastAsia="Adobe 仿宋 Std R"/>
          <w:sz w:val="32"/>
          <w:szCs w:val="32"/>
        </w:rPr>
      </w:pPr>
    </w:p>
    <w:p w14:paraId="224B5822">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7879C480">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51619319">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（二）项目支出：指在基本支出之外为完成特定行政任务和事业发展目标所发生的支出。</w:t>
      </w:r>
    </w:p>
    <w:p w14:paraId="3B8D2149">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（三）经营支出：指事业单位在专业业务活动及其辅助活动之外开展非独立核算经营活动发生的支出。</w:t>
      </w:r>
    </w:p>
    <w:p w14:paraId="72B1B2ED">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（四）工资福利支出（支出经济分类科目类级）：反映单位开支的在职职工和编制外长期聘用人员的各类劳动报酬，以及为上述人员缴纳的各项社会保险费等。</w:t>
      </w:r>
    </w:p>
    <w:p w14:paraId="2F411EDF">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（五）商品和服务支出（支出经济分类科目类级）：反映单位购买商品和服务的支出（不包括用于购置固定资产的支出、战略性和应急储备支出）。</w:t>
      </w:r>
    </w:p>
    <w:p w14:paraId="026E9203">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（六）对个人和家庭的补助（支出经济分类科目类级）：反映用于对个人和家庭的补助支出。</w:t>
      </w:r>
    </w:p>
    <w:p w14:paraId="14264274">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7245E55C">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3F3E4013">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54CD746E">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3CCF7816">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三）绩效评价：是指财政部门、预算部门及单位，依据设定的绩效目标，运用科学、合理的绩效评价指标、评价标准和评价方法，对财政支出的经济性、效率性、效益性和公平性进行客观、公正的测量、分析和评判。</w:t>
      </w:r>
    </w:p>
    <w:p w14:paraId="3662DFD6">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（四）专用材料费——反映单位购买日常专用材料的支出，例如快速检验试剂。</w:t>
      </w:r>
    </w:p>
    <w:p w14:paraId="2F93F014">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（五）被装购置费——反映单位的被装购置支出，例如制服采。</w:t>
      </w:r>
    </w:p>
    <w:p w14:paraId="66CA06BC">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（六）委托业务费——反映单位委托外单位的劳务费用，例如委托第三方机构进行食品药品抽检。</w:t>
      </w:r>
    </w:p>
    <w:p w14:paraId="5CBC2D82">
      <w:pPr>
        <w:widowControl/>
        <w:spacing w:line="600" w:lineRule="exact"/>
        <w:ind w:firstLine="640" w:firstLineChars="200"/>
        <w:jc w:val="left"/>
        <w:rPr>
          <w:rFonts w:ascii="仿宋_GB2312" w:eastAsia="仿宋_GB2312"/>
          <w:color w:val="000000"/>
          <w:sz w:val="32"/>
          <w:szCs w:val="30"/>
        </w:rPr>
      </w:pPr>
    </w:p>
    <w:p w14:paraId="0842DDE9">
      <w:pPr>
        <w:ind w:firstLine="640" w:firstLineChars="200"/>
        <w:rPr>
          <w:rFonts w:ascii="仿宋" w:hAnsi="仿宋" w:eastAsia="仿宋"/>
          <w:color w:val="000000"/>
          <w:sz w:val="32"/>
          <w:szCs w:val="32"/>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A54AAC">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jljMmMwMjM2NTZhYzkyZWEyMmRjODUwODI3YmQ3MWMifQ=="/>
  </w:docVars>
  <w:rsids>
    <w:rsidRoot w:val="00DF43D8"/>
    <w:rsid w:val="000001B2"/>
    <w:rsid w:val="00014049"/>
    <w:rsid w:val="0001648A"/>
    <w:rsid w:val="00022CB3"/>
    <w:rsid w:val="00031749"/>
    <w:rsid w:val="00041EAA"/>
    <w:rsid w:val="000501C3"/>
    <w:rsid w:val="00055F20"/>
    <w:rsid w:val="000630BE"/>
    <w:rsid w:val="0006515E"/>
    <w:rsid w:val="00083639"/>
    <w:rsid w:val="00085227"/>
    <w:rsid w:val="0009034E"/>
    <w:rsid w:val="000927A9"/>
    <w:rsid w:val="000963CD"/>
    <w:rsid w:val="000A2066"/>
    <w:rsid w:val="000B313A"/>
    <w:rsid w:val="000B4F9E"/>
    <w:rsid w:val="000C6AF7"/>
    <w:rsid w:val="000E1BC2"/>
    <w:rsid w:val="000E6313"/>
    <w:rsid w:val="000F227D"/>
    <w:rsid w:val="000F2E5F"/>
    <w:rsid w:val="00104F58"/>
    <w:rsid w:val="00117D8C"/>
    <w:rsid w:val="00131F78"/>
    <w:rsid w:val="001823EA"/>
    <w:rsid w:val="00186709"/>
    <w:rsid w:val="00192620"/>
    <w:rsid w:val="00192AC7"/>
    <w:rsid w:val="00193C37"/>
    <w:rsid w:val="001C4ED5"/>
    <w:rsid w:val="001C6F31"/>
    <w:rsid w:val="001D2644"/>
    <w:rsid w:val="001E0EE7"/>
    <w:rsid w:val="001E6FA2"/>
    <w:rsid w:val="001F1DED"/>
    <w:rsid w:val="0021331D"/>
    <w:rsid w:val="00213D4E"/>
    <w:rsid w:val="0022612A"/>
    <w:rsid w:val="00232A32"/>
    <w:rsid w:val="00243142"/>
    <w:rsid w:val="002436CD"/>
    <w:rsid w:val="00251AD0"/>
    <w:rsid w:val="00281E28"/>
    <w:rsid w:val="00283C63"/>
    <w:rsid w:val="00284437"/>
    <w:rsid w:val="002A02B4"/>
    <w:rsid w:val="002A1ED6"/>
    <w:rsid w:val="002A45BD"/>
    <w:rsid w:val="002B0263"/>
    <w:rsid w:val="002B128B"/>
    <w:rsid w:val="002B2D42"/>
    <w:rsid w:val="002C2478"/>
    <w:rsid w:val="002D2681"/>
    <w:rsid w:val="002D418E"/>
    <w:rsid w:val="002D497C"/>
    <w:rsid w:val="002D7200"/>
    <w:rsid w:val="0030186C"/>
    <w:rsid w:val="003057A1"/>
    <w:rsid w:val="00316059"/>
    <w:rsid w:val="00316B29"/>
    <w:rsid w:val="0032092A"/>
    <w:rsid w:val="00323750"/>
    <w:rsid w:val="00334A98"/>
    <w:rsid w:val="00344E49"/>
    <w:rsid w:val="00380DD1"/>
    <w:rsid w:val="00394DC6"/>
    <w:rsid w:val="003959F5"/>
    <w:rsid w:val="003A2923"/>
    <w:rsid w:val="003B68F4"/>
    <w:rsid w:val="003B76FD"/>
    <w:rsid w:val="003C0BFF"/>
    <w:rsid w:val="003C0D66"/>
    <w:rsid w:val="003C19AF"/>
    <w:rsid w:val="003C7840"/>
    <w:rsid w:val="003D0809"/>
    <w:rsid w:val="003E3A97"/>
    <w:rsid w:val="00406851"/>
    <w:rsid w:val="004345D9"/>
    <w:rsid w:val="00436836"/>
    <w:rsid w:val="0044016E"/>
    <w:rsid w:val="00446148"/>
    <w:rsid w:val="004535A0"/>
    <w:rsid w:val="00456869"/>
    <w:rsid w:val="004664AF"/>
    <w:rsid w:val="00472987"/>
    <w:rsid w:val="00480768"/>
    <w:rsid w:val="00495985"/>
    <w:rsid w:val="00496629"/>
    <w:rsid w:val="004A0058"/>
    <w:rsid w:val="004B06B4"/>
    <w:rsid w:val="004C050A"/>
    <w:rsid w:val="004D6A23"/>
    <w:rsid w:val="004E0577"/>
    <w:rsid w:val="004E5555"/>
    <w:rsid w:val="004F5378"/>
    <w:rsid w:val="004F7260"/>
    <w:rsid w:val="005006DE"/>
    <w:rsid w:val="00502AB1"/>
    <w:rsid w:val="00516279"/>
    <w:rsid w:val="0052565B"/>
    <w:rsid w:val="00526265"/>
    <w:rsid w:val="00526CE0"/>
    <w:rsid w:val="00532264"/>
    <w:rsid w:val="00544895"/>
    <w:rsid w:val="00553AA6"/>
    <w:rsid w:val="00555080"/>
    <w:rsid w:val="0055670D"/>
    <w:rsid w:val="00571A5D"/>
    <w:rsid w:val="00580BF8"/>
    <w:rsid w:val="005828C8"/>
    <w:rsid w:val="005902D1"/>
    <w:rsid w:val="0059038A"/>
    <w:rsid w:val="0059672A"/>
    <w:rsid w:val="00596957"/>
    <w:rsid w:val="005A3FD6"/>
    <w:rsid w:val="005A65E4"/>
    <w:rsid w:val="005C3676"/>
    <w:rsid w:val="005C3DDD"/>
    <w:rsid w:val="005D7ACB"/>
    <w:rsid w:val="005F090C"/>
    <w:rsid w:val="005F35BD"/>
    <w:rsid w:val="005F69D4"/>
    <w:rsid w:val="00611FE7"/>
    <w:rsid w:val="00623A52"/>
    <w:rsid w:val="006247CA"/>
    <w:rsid w:val="00631E83"/>
    <w:rsid w:val="00631FA4"/>
    <w:rsid w:val="00650900"/>
    <w:rsid w:val="00655E8B"/>
    <w:rsid w:val="00660CC3"/>
    <w:rsid w:val="006740FD"/>
    <w:rsid w:val="006833F4"/>
    <w:rsid w:val="00687B67"/>
    <w:rsid w:val="006918B8"/>
    <w:rsid w:val="006924DA"/>
    <w:rsid w:val="00696646"/>
    <w:rsid w:val="006A1709"/>
    <w:rsid w:val="006C08EA"/>
    <w:rsid w:val="006C185B"/>
    <w:rsid w:val="006C3868"/>
    <w:rsid w:val="006D7EF6"/>
    <w:rsid w:val="006F20BD"/>
    <w:rsid w:val="00704CAB"/>
    <w:rsid w:val="0075709B"/>
    <w:rsid w:val="007574FE"/>
    <w:rsid w:val="0077201B"/>
    <w:rsid w:val="00777795"/>
    <w:rsid w:val="00777962"/>
    <w:rsid w:val="007913DC"/>
    <w:rsid w:val="00792A6C"/>
    <w:rsid w:val="0079393D"/>
    <w:rsid w:val="00796F4F"/>
    <w:rsid w:val="007A4D44"/>
    <w:rsid w:val="007B4314"/>
    <w:rsid w:val="007C27E0"/>
    <w:rsid w:val="007D4ACC"/>
    <w:rsid w:val="007F1616"/>
    <w:rsid w:val="007F169E"/>
    <w:rsid w:val="007F4968"/>
    <w:rsid w:val="007F5C86"/>
    <w:rsid w:val="007F79A6"/>
    <w:rsid w:val="008032D2"/>
    <w:rsid w:val="00804C42"/>
    <w:rsid w:val="00823697"/>
    <w:rsid w:val="008312F5"/>
    <w:rsid w:val="00846526"/>
    <w:rsid w:val="008506D9"/>
    <w:rsid w:val="00863898"/>
    <w:rsid w:val="00865CCE"/>
    <w:rsid w:val="00865FE3"/>
    <w:rsid w:val="00872CE4"/>
    <w:rsid w:val="00875B04"/>
    <w:rsid w:val="00876D17"/>
    <w:rsid w:val="008827CA"/>
    <w:rsid w:val="00882C91"/>
    <w:rsid w:val="00884FAE"/>
    <w:rsid w:val="008979F6"/>
    <w:rsid w:val="00897CAC"/>
    <w:rsid w:val="008A2491"/>
    <w:rsid w:val="008B52E8"/>
    <w:rsid w:val="008C011F"/>
    <w:rsid w:val="008C01B1"/>
    <w:rsid w:val="008C6EEE"/>
    <w:rsid w:val="008E1EFA"/>
    <w:rsid w:val="00902917"/>
    <w:rsid w:val="009160F0"/>
    <w:rsid w:val="0091783F"/>
    <w:rsid w:val="0094115F"/>
    <w:rsid w:val="009421D2"/>
    <w:rsid w:val="0094514C"/>
    <w:rsid w:val="00946A59"/>
    <w:rsid w:val="009471C3"/>
    <w:rsid w:val="0095097A"/>
    <w:rsid w:val="009527A7"/>
    <w:rsid w:val="009557AC"/>
    <w:rsid w:val="00956999"/>
    <w:rsid w:val="009619B4"/>
    <w:rsid w:val="0096439A"/>
    <w:rsid w:val="00964DCD"/>
    <w:rsid w:val="00973905"/>
    <w:rsid w:val="0097415C"/>
    <w:rsid w:val="00984ACE"/>
    <w:rsid w:val="009A4624"/>
    <w:rsid w:val="009A7AB9"/>
    <w:rsid w:val="009B2C7D"/>
    <w:rsid w:val="009B4813"/>
    <w:rsid w:val="009C2EBF"/>
    <w:rsid w:val="009C3827"/>
    <w:rsid w:val="009D3197"/>
    <w:rsid w:val="009D3C3C"/>
    <w:rsid w:val="009E1C45"/>
    <w:rsid w:val="009E1F3F"/>
    <w:rsid w:val="009E70EB"/>
    <w:rsid w:val="009F45D1"/>
    <w:rsid w:val="009F72E5"/>
    <w:rsid w:val="00A0455D"/>
    <w:rsid w:val="00A10F16"/>
    <w:rsid w:val="00A2168A"/>
    <w:rsid w:val="00A345A4"/>
    <w:rsid w:val="00A54282"/>
    <w:rsid w:val="00A55773"/>
    <w:rsid w:val="00A60B4D"/>
    <w:rsid w:val="00A81BA2"/>
    <w:rsid w:val="00AA62DE"/>
    <w:rsid w:val="00AB656D"/>
    <w:rsid w:val="00AB7307"/>
    <w:rsid w:val="00AC370A"/>
    <w:rsid w:val="00AF095D"/>
    <w:rsid w:val="00AF57C9"/>
    <w:rsid w:val="00AF62CD"/>
    <w:rsid w:val="00B0337F"/>
    <w:rsid w:val="00B128C8"/>
    <w:rsid w:val="00B169A7"/>
    <w:rsid w:val="00B348A8"/>
    <w:rsid w:val="00B619F8"/>
    <w:rsid w:val="00B6242B"/>
    <w:rsid w:val="00B6461C"/>
    <w:rsid w:val="00B71EBE"/>
    <w:rsid w:val="00B82840"/>
    <w:rsid w:val="00B96CEB"/>
    <w:rsid w:val="00BA572C"/>
    <w:rsid w:val="00BF0316"/>
    <w:rsid w:val="00C03AFB"/>
    <w:rsid w:val="00C35830"/>
    <w:rsid w:val="00C4059E"/>
    <w:rsid w:val="00C474E4"/>
    <w:rsid w:val="00C61B8F"/>
    <w:rsid w:val="00C644A7"/>
    <w:rsid w:val="00C771B3"/>
    <w:rsid w:val="00C803DA"/>
    <w:rsid w:val="00C82CA3"/>
    <w:rsid w:val="00CB10B2"/>
    <w:rsid w:val="00CB3DBA"/>
    <w:rsid w:val="00CC4504"/>
    <w:rsid w:val="00CC4FF5"/>
    <w:rsid w:val="00CC517F"/>
    <w:rsid w:val="00CD0083"/>
    <w:rsid w:val="00CE1A2B"/>
    <w:rsid w:val="00CE6F1B"/>
    <w:rsid w:val="00CE7185"/>
    <w:rsid w:val="00CF0A52"/>
    <w:rsid w:val="00D00272"/>
    <w:rsid w:val="00D01624"/>
    <w:rsid w:val="00D11449"/>
    <w:rsid w:val="00D14B5F"/>
    <w:rsid w:val="00D17D0A"/>
    <w:rsid w:val="00D20C6C"/>
    <w:rsid w:val="00D21D41"/>
    <w:rsid w:val="00D23489"/>
    <w:rsid w:val="00D3381E"/>
    <w:rsid w:val="00D36173"/>
    <w:rsid w:val="00D41219"/>
    <w:rsid w:val="00D524EE"/>
    <w:rsid w:val="00D666BC"/>
    <w:rsid w:val="00D678E3"/>
    <w:rsid w:val="00D826D7"/>
    <w:rsid w:val="00D86F52"/>
    <w:rsid w:val="00DB0580"/>
    <w:rsid w:val="00DD15FE"/>
    <w:rsid w:val="00DE2065"/>
    <w:rsid w:val="00DE20E0"/>
    <w:rsid w:val="00DE5904"/>
    <w:rsid w:val="00DE6773"/>
    <w:rsid w:val="00DF2E83"/>
    <w:rsid w:val="00DF43D8"/>
    <w:rsid w:val="00E04E74"/>
    <w:rsid w:val="00E11187"/>
    <w:rsid w:val="00E17B11"/>
    <w:rsid w:val="00E34083"/>
    <w:rsid w:val="00E365F2"/>
    <w:rsid w:val="00E503CC"/>
    <w:rsid w:val="00E5794A"/>
    <w:rsid w:val="00E60E90"/>
    <w:rsid w:val="00E67142"/>
    <w:rsid w:val="00E83029"/>
    <w:rsid w:val="00E9293D"/>
    <w:rsid w:val="00E92A8B"/>
    <w:rsid w:val="00E97D8C"/>
    <w:rsid w:val="00EA3654"/>
    <w:rsid w:val="00EA36FC"/>
    <w:rsid w:val="00EB5768"/>
    <w:rsid w:val="00EB656D"/>
    <w:rsid w:val="00EB6777"/>
    <w:rsid w:val="00EC3DDF"/>
    <w:rsid w:val="00ED0D2B"/>
    <w:rsid w:val="00EE5DE1"/>
    <w:rsid w:val="00EE6568"/>
    <w:rsid w:val="00EE6BE2"/>
    <w:rsid w:val="00F01B58"/>
    <w:rsid w:val="00F11FE4"/>
    <w:rsid w:val="00F132AE"/>
    <w:rsid w:val="00F2583E"/>
    <w:rsid w:val="00F32E83"/>
    <w:rsid w:val="00F823EA"/>
    <w:rsid w:val="00F95E5A"/>
    <w:rsid w:val="00F975EB"/>
    <w:rsid w:val="00FA278B"/>
    <w:rsid w:val="00FA354D"/>
    <w:rsid w:val="00FA3B89"/>
    <w:rsid w:val="00FD29E0"/>
    <w:rsid w:val="00FE0E90"/>
    <w:rsid w:val="00FE32CC"/>
    <w:rsid w:val="00FE7CCF"/>
    <w:rsid w:val="00FF60EC"/>
    <w:rsid w:val="00FF6368"/>
    <w:rsid w:val="03EA3071"/>
    <w:rsid w:val="0491132A"/>
    <w:rsid w:val="06543E82"/>
    <w:rsid w:val="067A6028"/>
    <w:rsid w:val="0C97247A"/>
    <w:rsid w:val="0DB3098E"/>
    <w:rsid w:val="138A29AA"/>
    <w:rsid w:val="15827B15"/>
    <w:rsid w:val="206D0602"/>
    <w:rsid w:val="212C5238"/>
    <w:rsid w:val="22430342"/>
    <w:rsid w:val="25B931E9"/>
    <w:rsid w:val="2828673B"/>
    <w:rsid w:val="2C57797E"/>
    <w:rsid w:val="32213853"/>
    <w:rsid w:val="3328400E"/>
    <w:rsid w:val="36031C0A"/>
    <w:rsid w:val="3A841EE9"/>
    <w:rsid w:val="3A9F1A72"/>
    <w:rsid w:val="3B7D1841"/>
    <w:rsid w:val="3D2909BB"/>
    <w:rsid w:val="3DF13D37"/>
    <w:rsid w:val="3F383632"/>
    <w:rsid w:val="4052753A"/>
    <w:rsid w:val="48A83B8E"/>
    <w:rsid w:val="5014241F"/>
    <w:rsid w:val="502E68D6"/>
    <w:rsid w:val="53516268"/>
    <w:rsid w:val="565526B4"/>
    <w:rsid w:val="56C47F55"/>
    <w:rsid w:val="57CB2345"/>
    <w:rsid w:val="61E0552E"/>
    <w:rsid w:val="62D6302D"/>
    <w:rsid w:val="63306EE5"/>
    <w:rsid w:val="633916A0"/>
    <w:rsid w:val="63E33020"/>
    <w:rsid w:val="6464197D"/>
    <w:rsid w:val="64EB571C"/>
    <w:rsid w:val="656A2922"/>
    <w:rsid w:val="65810156"/>
    <w:rsid w:val="679E6F56"/>
    <w:rsid w:val="6BE248E5"/>
    <w:rsid w:val="6EDB6140"/>
    <w:rsid w:val="71996B2B"/>
    <w:rsid w:val="73A85115"/>
    <w:rsid w:val="795E480A"/>
    <w:rsid w:val="7B374E23"/>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Hyperlink"/>
    <w:basedOn w:val="6"/>
    <w:qFormat/>
    <w:uiPriority w:val="0"/>
    <w:rPr>
      <w:color w:val="0000FF"/>
      <w:u w:val="single"/>
    </w:rPr>
  </w:style>
  <w:style w:type="character" w:customStyle="1" w:styleId="8">
    <w:name w:val="页眉 Char"/>
    <w:basedOn w:val="6"/>
    <w:link w:val="3"/>
    <w:qFormat/>
    <w:uiPriority w:val="99"/>
    <w:rPr>
      <w:sz w:val="18"/>
      <w:szCs w:val="18"/>
    </w:rPr>
  </w:style>
  <w:style w:type="character" w:customStyle="1" w:styleId="9">
    <w:name w:val="页脚 Char"/>
    <w:basedOn w:val="6"/>
    <w:link w:val="2"/>
    <w:qFormat/>
    <w:uiPriority w:val="99"/>
    <w:rPr>
      <w:sz w:val="18"/>
      <w:szCs w:val="18"/>
    </w:rPr>
  </w:style>
  <w:style w:type="character" w:customStyle="1" w:styleId="10">
    <w:name w:val="row_tree_level_3"/>
    <w:basedOn w:val="6"/>
    <w:qFormat/>
    <w:uiPriority w:val="0"/>
  </w:style>
  <w:style w:type="character" w:customStyle="1" w:styleId="11">
    <w:name w:val="row_tree_level_4"/>
    <w:basedOn w:val="6"/>
    <w:qFormat/>
    <w:uiPriority w:val="0"/>
  </w:style>
  <w:style w:type="paragraph" w:customStyle="1" w:styleId="12">
    <w:name w:val="p0"/>
    <w:basedOn w:val="1"/>
    <w:qFormat/>
    <w:uiPriority w:val="0"/>
    <w:pPr>
      <w:widowControl/>
    </w:pPr>
    <w:rPr>
      <w:rFonts w:ascii="Times New Roman" w:hAnsi="Times New Roman" w:eastAsia="宋体" w:cs="Times New Roman"/>
      <w:kern w:val="0"/>
      <w:szCs w:val="21"/>
    </w:rPr>
  </w:style>
  <w:style w:type="character" w:customStyle="1" w:styleId="13">
    <w:name w:val="15"/>
    <w:basedOn w:val="6"/>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21</Pages>
  <Words>7751</Words>
  <Characters>8267</Characters>
  <Lines>79</Lines>
  <Paragraphs>22</Paragraphs>
  <TotalTime>0</TotalTime>
  <ScaleCrop>false</ScaleCrop>
  <LinksUpToDate>false</LinksUpToDate>
  <CharactersWithSpaces>8328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2024-02-18T12:05:00Z</dcterms:created>
  <dc:creator>NTKO</dc:creator>
  <cp:lastModifiedBy>秋天的玫瑰</cp:lastModifiedBy>
  <dcterms:modified xsi:type="dcterms:W3CDTF">2025-08-29T03:03:30Z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4F1C20B328EE4CA7BABFD8EACCC8F04A_12</vt:lpwstr>
  </property>
  <property fmtid="{D5CDD505-2E9C-101B-9397-08002B2CF9AE}" pid="4" name="KSOTemplateDocerSaveRecord">
    <vt:lpwstr>eyJoZGlkIjoiODQ3OWMyYWVmNTU5YmNmYjQyM2YyZmQwZTA1YjIwZTUiLCJ1c2VySWQiOiIxMjk2NTE3NTY2In0=</vt:lpwstr>
  </property>
</Properties>
</file>