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A33" w:rsidRDefault="00DA6D90">
      <w:pPr>
        <w:widowControl/>
        <w:spacing w:line="520" w:lineRule="atLeast"/>
        <w:rPr>
          <w:rFonts w:ascii="黑体" w:eastAsia="黑体" w:hAnsi="黑体" w:cs="Times New Roman"/>
          <w:b/>
          <w:bCs/>
          <w:color w:val="000000"/>
          <w:kern w:val="0"/>
          <w:sz w:val="44"/>
          <w:szCs w:val="44"/>
        </w:rPr>
      </w:pPr>
      <w:r w:rsidRPr="00DA6D90">
        <w:rPr>
          <w:rFonts w:ascii="黑体" w:eastAsia="黑体" w:hAnsi="黑体" w:cs="Times New Roman"/>
          <w:b/>
          <w:bCs/>
          <w:kern w:val="0"/>
          <w:sz w:val="44"/>
          <w:szCs w:val="44"/>
        </w:rPr>
        <w:fldChar w:fldCharType="begin"/>
      </w:r>
      <w:r w:rsidR="00DE4905" w:rsidRPr="003F6DA4">
        <w:rPr>
          <w:rFonts w:ascii="黑体" w:eastAsia="黑体" w:hAnsi="黑体" w:cs="Times New Roman"/>
          <w:b/>
          <w:bCs/>
          <w:kern w:val="0"/>
          <w:sz w:val="44"/>
          <w:szCs w:val="44"/>
        </w:rPr>
        <w:instrText>MERGEFIELD ${page540426799.ds254512694_REP_JXJC_AGENCY_WZR_NAME}</w:instrText>
      </w:r>
      <w:r w:rsidRPr="00DA6D90">
        <w:rPr>
          <w:rFonts w:ascii="黑体" w:eastAsia="黑体" w:hAnsi="黑体" w:cs="Times New Roman"/>
          <w:b/>
          <w:bCs/>
          <w:kern w:val="0"/>
          <w:sz w:val="44"/>
          <w:szCs w:val="44"/>
        </w:rPr>
        <w:fldChar w:fldCharType="separate"/>
      </w:r>
      <w:r w:rsidR="003F6DA4" w:rsidRPr="003F6DA4">
        <w:rPr>
          <w:rFonts w:ascii="黑体" w:eastAsia="黑体" w:hAnsi="黑体" w:cs="Times New Roman"/>
          <w:b/>
          <w:bCs/>
          <w:kern w:val="0"/>
          <w:sz w:val="44"/>
          <w:szCs w:val="44"/>
        </w:rPr>
        <w:t>庐山市市场监督管理局</w:t>
      </w:r>
      <w:r w:rsidRPr="003F6DA4">
        <w:fldChar w:fldCharType="end"/>
      </w:r>
      <w:r w:rsidR="00DE4905">
        <w:rPr>
          <w:rFonts w:ascii="黑体" w:eastAsia="黑体" w:hAnsi="黑体" w:cs="Times New Roman" w:hint="eastAsia"/>
          <w:b/>
          <w:bCs/>
          <w:color w:val="000000"/>
          <w:kern w:val="0"/>
          <w:sz w:val="44"/>
          <w:szCs w:val="44"/>
        </w:rPr>
        <w:t>2024年</w:t>
      </w:r>
      <w:r w:rsidR="00DE4905">
        <w:rPr>
          <w:rFonts w:ascii="黑体" w:eastAsia="黑体" w:hAnsi="黑体" w:cs="Times New Roman" w:hint="eastAsia"/>
          <w:b/>
          <w:bCs/>
          <w:color w:val="000000" w:themeColor="text1"/>
          <w:kern w:val="0"/>
          <w:sz w:val="44"/>
          <w:szCs w:val="44"/>
        </w:rPr>
        <w:t>单位预算</w:t>
      </w:r>
    </w:p>
    <w:p w:rsidR="00272A33" w:rsidRDefault="00272A33">
      <w:pPr>
        <w:pStyle w:val="p0"/>
        <w:spacing w:line="600" w:lineRule="atLeast"/>
        <w:jc w:val="center"/>
        <w:rPr>
          <w:rFonts w:ascii="黑体" w:eastAsia="黑体" w:hAnsi="黑体"/>
          <w:color w:val="000000"/>
          <w:sz w:val="32"/>
          <w:szCs w:val="32"/>
        </w:rPr>
      </w:pPr>
    </w:p>
    <w:p w:rsidR="00272A33" w:rsidRDefault="00DE4905">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    录</w:t>
      </w:r>
    </w:p>
    <w:p w:rsidR="00272A33" w:rsidRDefault="00272A33">
      <w:pPr>
        <w:pStyle w:val="p0"/>
        <w:rPr>
          <w:rFonts w:ascii="宋体" w:hAnsi="宋体"/>
          <w:color w:val="000000"/>
        </w:rPr>
      </w:pPr>
    </w:p>
    <w:p w:rsidR="00272A33" w:rsidRDefault="00DE4905">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第一部分  </w:t>
      </w:r>
      <w:r w:rsidR="00DA6D90" w:rsidRPr="00DA6D90">
        <w:rPr>
          <w:rFonts w:ascii="仿宋_GB2312" w:eastAsia="仿宋_GB2312"/>
          <w:b/>
          <w:bCs/>
          <w:sz w:val="32"/>
          <w:szCs w:val="32"/>
        </w:rPr>
        <w:fldChar w:fldCharType="begin"/>
      </w:r>
      <w:r w:rsidRPr="003F6DA4">
        <w:rPr>
          <w:rFonts w:ascii="仿宋_GB2312" w:eastAsia="仿宋_GB2312"/>
          <w:b/>
          <w:bCs/>
          <w:sz w:val="32"/>
          <w:szCs w:val="32"/>
        </w:rPr>
        <w:instrText>MERGEFIELD ${page540426799.ds254512694_REP_JXJC_AGENCY_WZR_NAME}</w:instrText>
      </w:r>
      <w:r w:rsidR="00DA6D90" w:rsidRPr="00DA6D90">
        <w:rPr>
          <w:rFonts w:ascii="仿宋_GB2312" w:eastAsia="仿宋_GB2312"/>
          <w:b/>
          <w:bCs/>
          <w:sz w:val="32"/>
          <w:szCs w:val="32"/>
        </w:rPr>
        <w:fldChar w:fldCharType="separate"/>
      </w:r>
      <w:r w:rsidR="003F6DA4" w:rsidRPr="003F6DA4">
        <w:rPr>
          <w:rFonts w:ascii="仿宋_GB2312" w:eastAsia="仿宋_GB2312"/>
          <w:b/>
          <w:bCs/>
          <w:sz w:val="32"/>
          <w:szCs w:val="32"/>
        </w:rPr>
        <w:t>庐山市市场监督管理局</w:t>
      </w:r>
      <w:r w:rsidR="00DA6D90" w:rsidRPr="003F6DA4">
        <w:fldChar w:fldCharType="end"/>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272A33" w:rsidRDefault="00DE4905">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rsidR="00272A33" w:rsidRDefault="00DE4905">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272A33" w:rsidRDefault="00DE4905">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第二部分  </w:t>
      </w:r>
      <w:r w:rsidR="00DA6D90" w:rsidRPr="00DA6D90">
        <w:rPr>
          <w:rFonts w:ascii="仿宋_GB2312" w:eastAsia="仿宋_GB2312"/>
          <w:b/>
          <w:bCs/>
          <w:sz w:val="32"/>
          <w:szCs w:val="32"/>
        </w:rPr>
        <w:fldChar w:fldCharType="begin"/>
      </w:r>
      <w:r w:rsidRPr="003F6DA4">
        <w:rPr>
          <w:rFonts w:ascii="仿宋_GB2312" w:eastAsia="仿宋_GB2312"/>
          <w:b/>
          <w:bCs/>
          <w:sz w:val="32"/>
          <w:szCs w:val="32"/>
        </w:rPr>
        <w:instrText>MERGEFIELD ${page540426799.ds254512694_REP_JXJC_AGENCY_WZR_NAME}</w:instrText>
      </w:r>
      <w:r w:rsidR="00DA6D90" w:rsidRPr="00DA6D90">
        <w:rPr>
          <w:rFonts w:ascii="仿宋_GB2312" w:eastAsia="仿宋_GB2312"/>
          <w:b/>
          <w:bCs/>
          <w:sz w:val="32"/>
          <w:szCs w:val="32"/>
        </w:rPr>
        <w:fldChar w:fldCharType="separate"/>
      </w:r>
      <w:r w:rsidR="003F6DA4" w:rsidRPr="003F6DA4">
        <w:rPr>
          <w:rFonts w:ascii="仿宋_GB2312" w:eastAsia="仿宋_GB2312"/>
          <w:b/>
          <w:bCs/>
          <w:sz w:val="32"/>
          <w:szCs w:val="32"/>
        </w:rPr>
        <w:t>庐山市市场监督管理局</w:t>
      </w:r>
      <w:r w:rsidR="00DA6D90" w:rsidRPr="003F6DA4">
        <w:fldChar w:fldCharType="end"/>
      </w:r>
      <w:r>
        <w:rPr>
          <w:rFonts w:ascii="仿宋_GB2312" w:eastAsia="仿宋_GB2312" w:hint="eastAsia"/>
          <w:b/>
          <w:bCs/>
          <w:color w:val="000000"/>
          <w:sz w:val="32"/>
          <w:szCs w:val="32"/>
        </w:rPr>
        <w:t>2024年单位预算表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七、《财政拨款“三公”经费支出表》</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272A33" w:rsidRDefault="00DE490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272A33" w:rsidRDefault="00DE4905">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272A33" w:rsidRDefault="00DE4905">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第三部分 </w:t>
      </w:r>
      <w:r w:rsidR="00DA6D90" w:rsidRPr="00DA6D90">
        <w:rPr>
          <w:rFonts w:ascii="仿宋_GB2312" w:eastAsia="仿宋_GB2312"/>
          <w:b/>
          <w:bCs/>
          <w:sz w:val="32"/>
          <w:szCs w:val="32"/>
        </w:rPr>
        <w:fldChar w:fldCharType="begin"/>
      </w:r>
      <w:r w:rsidRPr="003F6DA4">
        <w:rPr>
          <w:rFonts w:ascii="仿宋_GB2312" w:eastAsia="仿宋_GB2312"/>
          <w:b/>
          <w:bCs/>
          <w:sz w:val="32"/>
          <w:szCs w:val="32"/>
        </w:rPr>
        <w:instrText>MERGEFIELD ${page540426799.ds254512694_REP_JXJC_AGENCY_WZR_NAME}</w:instrText>
      </w:r>
      <w:r w:rsidR="00DA6D90" w:rsidRPr="00DA6D90">
        <w:rPr>
          <w:rFonts w:ascii="仿宋_GB2312" w:eastAsia="仿宋_GB2312"/>
          <w:b/>
          <w:bCs/>
          <w:sz w:val="32"/>
          <w:szCs w:val="32"/>
        </w:rPr>
        <w:fldChar w:fldCharType="separate"/>
      </w:r>
      <w:r w:rsidR="003F6DA4" w:rsidRPr="003F6DA4">
        <w:rPr>
          <w:rFonts w:ascii="仿宋_GB2312" w:eastAsia="仿宋_GB2312"/>
          <w:b/>
          <w:bCs/>
          <w:sz w:val="32"/>
          <w:szCs w:val="32"/>
        </w:rPr>
        <w:t>庐山市市场监督管理局</w:t>
      </w:r>
      <w:r w:rsidR="00DA6D90" w:rsidRPr="003F6DA4">
        <w:fldChar w:fldCharType="end"/>
      </w:r>
      <w:r>
        <w:rPr>
          <w:rFonts w:ascii="仿宋_GB2312" w:eastAsia="仿宋_GB2312" w:hint="eastAsia"/>
          <w:b/>
          <w:bCs/>
          <w:color w:val="000000"/>
          <w:sz w:val="32"/>
          <w:szCs w:val="32"/>
        </w:rPr>
        <w:t>2024年单位预算情况说明</w:t>
      </w:r>
    </w:p>
    <w:p w:rsidR="00272A33" w:rsidRDefault="00DE4905">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rsidR="00272A33" w:rsidRDefault="00DE4905">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rsidR="00272A33" w:rsidRDefault="00272A33">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272A33" w:rsidRDefault="00DE4905">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lastRenderedPageBreak/>
        <w:t>第四部分  名词解释</w:t>
      </w:r>
    </w:p>
    <w:p w:rsidR="00272A33" w:rsidRDefault="00272A33">
      <w:pPr>
        <w:widowControl/>
        <w:spacing w:line="580" w:lineRule="exact"/>
        <w:jc w:val="center"/>
        <w:rPr>
          <w:rFonts w:ascii="仿宋_GB2312" w:eastAsia="仿宋_GB2312"/>
          <w:b/>
          <w:sz w:val="32"/>
          <w:szCs w:val="30"/>
        </w:rPr>
      </w:pPr>
    </w:p>
    <w:p w:rsidR="00272A33" w:rsidRDefault="00272A33">
      <w:pPr>
        <w:widowControl/>
        <w:spacing w:line="580" w:lineRule="exact"/>
        <w:jc w:val="center"/>
        <w:rPr>
          <w:rFonts w:ascii="仿宋_GB2312" w:eastAsia="仿宋_GB2312"/>
          <w:b/>
          <w:sz w:val="32"/>
          <w:szCs w:val="30"/>
        </w:rPr>
      </w:pPr>
    </w:p>
    <w:p w:rsidR="00272A33" w:rsidRDefault="00DE4905">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第一部分  </w:t>
      </w:r>
      <w:r w:rsidR="00DA6D90" w:rsidRPr="00DA6D90">
        <w:rPr>
          <w:rFonts w:ascii="仿宋_GB2312" w:eastAsia="仿宋_GB2312"/>
          <w:b/>
          <w:sz w:val="32"/>
          <w:szCs w:val="30"/>
        </w:rPr>
        <w:fldChar w:fldCharType="begin"/>
      </w:r>
      <w:r w:rsidRPr="003F6DA4">
        <w:rPr>
          <w:rFonts w:ascii="仿宋_GB2312" w:eastAsia="仿宋_GB2312"/>
          <w:b/>
          <w:sz w:val="32"/>
          <w:szCs w:val="30"/>
        </w:rPr>
        <w:instrText>MERGEFIELD ${page540426799.ds254512694_REP_JXJC_AGENCY_WZR_NAME}</w:instrText>
      </w:r>
      <w:r w:rsidR="00DA6D90" w:rsidRPr="00DA6D90">
        <w:rPr>
          <w:rFonts w:ascii="仿宋_GB2312" w:eastAsia="仿宋_GB2312"/>
          <w:b/>
          <w:sz w:val="32"/>
          <w:szCs w:val="30"/>
        </w:rPr>
        <w:fldChar w:fldCharType="separate"/>
      </w:r>
      <w:r w:rsidR="003F6DA4" w:rsidRPr="003F6DA4">
        <w:rPr>
          <w:rFonts w:ascii="仿宋_GB2312" w:eastAsia="仿宋_GB2312"/>
          <w:b/>
          <w:sz w:val="32"/>
          <w:szCs w:val="30"/>
        </w:rPr>
        <w:t>庐山市市场监督管理局</w:t>
      </w:r>
      <w:r w:rsidR="00DA6D90" w:rsidRPr="003F6DA4">
        <w:fldChar w:fldCharType="end"/>
      </w:r>
      <w:r>
        <w:rPr>
          <w:rFonts w:ascii="仿宋_GB2312" w:eastAsia="仿宋_GB2312" w:hint="eastAsia"/>
          <w:b/>
          <w:sz w:val="32"/>
          <w:szCs w:val="30"/>
        </w:rPr>
        <w:t>概况</w:t>
      </w:r>
    </w:p>
    <w:p w:rsidR="00272A33" w:rsidRDefault="00272A33">
      <w:pPr>
        <w:widowControl/>
        <w:spacing w:line="580" w:lineRule="exact"/>
        <w:jc w:val="left"/>
        <w:rPr>
          <w:rFonts w:asciiTheme="minorEastAsia" w:hAnsiTheme="minorEastAsia"/>
          <w:b/>
          <w:sz w:val="36"/>
          <w:szCs w:val="36"/>
        </w:rPr>
      </w:pPr>
    </w:p>
    <w:p w:rsidR="00272A33" w:rsidRDefault="00DE4905">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一、单位主要职责</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庐山市市场监督管理局是主管全市市场监管工作的市政府（市委）组成部门（直属单位），主要职责是：</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负责市场综合监督管理。贯彻执行国家、省、九江市市场监督管理的方针政策和法律法规,组织实施质量强市战略、食品安全战略和标准化战略，拟订并组织实施有关规划，规范和维护市场秩序，营造诚实守信、公平竞争的市场环境。</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2、负责市场主体统一登记注册。负责并指导全市各类企业、农民专业合作社和从事经营活动的单位、个体工商户等市场主体的登记注册工作。建立市场主体信息公示和共享机制，依法公示和共享有关信息，加强信用监管，推动市场主体信用体系建设。</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3、负责指导和监督市场监管综合执法工作。负责全市市场监管综合执法队伍整合和建设，监督市场监管行政执法行为，推动实行统一的市场监管。</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4、负责价格监督检查和反不正当竞争工作。组织实施商品价格、服务价格以机关、事业性收费的监督检查工作。</w:t>
      </w:r>
      <w:r>
        <w:rPr>
          <w:rFonts w:ascii="Adobe 仿宋 Std R" w:eastAsia="Adobe 仿宋 Std R" w:hAnsi="Adobe 仿宋 Std R" w:hint="eastAsia"/>
          <w:sz w:val="32"/>
          <w:szCs w:val="30"/>
        </w:rPr>
        <w:lastRenderedPageBreak/>
        <w:t>指导查处价格收费违法违规行为和不正当竞争行为。依法依授权开展反垄断相关工作,组织、指导公平竞争审查工作。</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5、负责监督管理市场秩序。依法监督管理市场交易、网络商品交易及有关服务的行为。指导查处价格收费违法违规、不正当竞争、违法直销、传销、侵犯商标专利知识产权和制售假冒伪劣行为。指导广告业发展，监督管理广告活动。指导查处无照生产经营和相关无证生产经营行为。指导开展消费维权工作。</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6、负责宏观质量管理。拟订并组织实施质量发展的制度措施。会同有关部门组织实施重大工程设备质量监理制度，组织重大质量事故调查，组织实施缺陷产品召回制度，监督管理产品防伪工作。</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7、负责产品质量安全监督管理。负责全市产品质量安全风险监控、监督抽查工作。组织实施质量分级制度、质量安全追溯制度。负责工业产品生产许可管理。</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8、负责特种设备安全监督管理。综合管理特种设备安全监察、监督工作，监督检查高耗能特种设备节能标准和锅炉环境保护标准的执行情况。</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9、负责食品监督管理综合协调。拟订食品安全重大措施并组织实施。负责食品安全与职能相关的综合应急体系建设，组织指导重大食品安全事件应急处置和调查处理工作。落实食品安全重要信息直报制度。承担市食品安全委员会日常工作。</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lastRenderedPageBreak/>
        <w:t>10、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工作。组织实施特殊食品监督管理。</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11、负责统一管理计量工作。推行法定计量单位和国家计量制度，管理计量器具及量值传递溯源和比对工作。规范、监督商品量和市场计量行为。</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12、负责统一管理标准化工作。依法对标准的制定进行指导和监督，对标准的实施进行监督检查。依法协调指导并参与地方标准、团体标准制修订工作。组织实施企业产品与服务标准自我声明公开和监督制度。</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13、负责统一管理认证认可与检验检测工作。落实认证认可与检验检测监督管理制度、措施，指导协调认证认可与检验检测行业发展，依法监督管理认证认可与检验检测工作。</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14、负责知识产权工作。贯彻执行国家保护商标、专利、原产地地理标志等知识产权的法律法规与方针、政策。拟订和组织实施全市知识产权强市建设的发展规划、政策制度。负责保护知识产权，组织实施并监督严格保护知识产权的制度，推动建设知识产权保护体系。负责促进知识产权运用和管理。</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15、负责药品（含中药、民族药，下同）、医疗器械和化妆品安全监督管理。贯彻执行国家药品、医疗器械、化妆品安全监督管理的法律、法规和规章，组织起草政策规划并监督实施。</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16、负责药品、医疗器械和化妆品标准管理。监督实施药品、医疗器械、化妆品标准和分类管理制度，配合有关部门实施国家基本药物制度。</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17、负责药品、医疗器械和化妆品质量管理。监督实施药品、医疗器械经营质量管理规范，监督实施化妆品经营、使用卫生标准和技术规范。</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18、负责药品、医疗器械和化妆品上市后风险管理。组织开展药品不良反应、医疗器械不良事件和化妆品不良反应的监测、评价和处置工作。依法承担药品、医疗器械和化妆品安全应急管理工作。</w:t>
      </w:r>
    </w:p>
    <w:p w:rsidR="003F6DA4" w:rsidRDefault="003F6DA4" w:rsidP="003F6DA4">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19、负责组织实施药品、医疗器械和化妆品监督检查。制定检查制度，指导查处药品、医疗器械和化妆品经营、使用环节违法行为，监督实施问题产品召回和处置制度，依职责组织指导查处其他环节的违法行为。</w:t>
      </w:r>
    </w:p>
    <w:p w:rsidR="00272A33" w:rsidRDefault="00DE4905">
      <w:pPr>
        <w:rPr>
          <w:b/>
          <w:sz w:val="36"/>
          <w:szCs w:val="36"/>
        </w:rPr>
      </w:pPr>
      <w:r>
        <w:rPr>
          <w:rFonts w:hint="eastAsia"/>
          <w:b/>
          <w:sz w:val="36"/>
          <w:szCs w:val="36"/>
        </w:rPr>
        <w:t>二、机构设置及人员情况</w:t>
      </w:r>
    </w:p>
    <w:p w:rsidR="00272A33" w:rsidRDefault="00DE4905">
      <w:pPr>
        <w:ind w:firstLineChars="200" w:firstLine="640"/>
        <w:rPr>
          <w:rStyle w:val="1Char"/>
        </w:rPr>
      </w:pPr>
      <w:r>
        <w:rPr>
          <w:rFonts w:ascii="仿宋" w:eastAsia="仿宋" w:hAnsi="仿宋"/>
          <w:sz w:val="32"/>
          <w:szCs w:val="32"/>
        </w:rPr>
        <w:t>202</w:t>
      </w:r>
      <w:r>
        <w:rPr>
          <w:rFonts w:ascii="仿宋" w:eastAsia="仿宋" w:hAnsi="仿宋" w:hint="eastAsia"/>
          <w:sz w:val="32"/>
          <w:szCs w:val="32"/>
        </w:rPr>
        <w:t>4年</w:t>
      </w:r>
      <w:r w:rsidR="00DA6D90" w:rsidRPr="00DA6D90">
        <w:rPr>
          <w:rFonts w:ascii="仿宋" w:eastAsia="仿宋" w:hAnsi="仿宋"/>
          <w:sz w:val="32"/>
          <w:szCs w:val="32"/>
        </w:rPr>
        <w:fldChar w:fldCharType="begin"/>
      </w:r>
      <w:r w:rsidRPr="003F6DA4">
        <w:rPr>
          <w:rFonts w:ascii="仿宋" w:eastAsia="仿宋" w:hAnsi="仿宋"/>
          <w:sz w:val="32"/>
          <w:szCs w:val="32"/>
        </w:rPr>
        <w:instrText>MERGEFIELD ${page540426799.ds254512694_REP_JXJC_AGENCY_WZR_NAME}</w:instrText>
      </w:r>
      <w:r w:rsidR="00DA6D90" w:rsidRPr="00DA6D90">
        <w:rPr>
          <w:rFonts w:ascii="仿宋" w:eastAsia="仿宋" w:hAnsi="仿宋"/>
          <w:sz w:val="32"/>
          <w:szCs w:val="32"/>
        </w:rPr>
        <w:fldChar w:fldCharType="separate"/>
      </w:r>
      <w:r w:rsidR="003F6DA4" w:rsidRPr="003F6DA4">
        <w:rPr>
          <w:rFonts w:ascii="仿宋" w:eastAsia="仿宋" w:hAnsi="仿宋"/>
          <w:sz w:val="32"/>
          <w:szCs w:val="32"/>
        </w:rPr>
        <w:t>庐山市市场监督管理局</w:t>
      </w:r>
      <w:r w:rsidR="00DA6D90" w:rsidRPr="003F6DA4">
        <w:fldChar w:fldCharType="end"/>
      </w:r>
      <w:r>
        <w:rPr>
          <w:rFonts w:ascii="仿宋" w:eastAsia="仿宋" w:hAnsi="仿宋" w:hint="eastAsia"/>
          <w:sz w:val="32"/>
          <w:szCs w:val="32"/>
        </w:rPr>
        <w:t>内设处室</w:t>
      </w:r>
      <w:r w:rsidR="003F6DA4">
        <w:rPr>
          <w:rFonts w:ascii="仿宋" w:eastAsia="仿宋" w:hAnsi="仿宋" w:hint="eastAsia"/>
          <w:sz w:val="32"/>
          <w:szCs w:val="32"/>
        </w:rPr>
        <w:t>12</w:t>
      </w:r>
      <w:r>
        <w:rPr>
          <w:rFonts w:ascii="仿宋" w:eastAsia="仿宋" w:hAnsi="仿宋"/>
          <w:sz w:val="32"/>
          <w:szCs w:val="32"/>
        </w:rPr>
        <w:t xml:space="preserve"> </w:t>
      </w:r>
      <w:r>
        <w:rPr>
          <w:rFonts w:ascii="仿宋" w:eastAsia="仿宋" w:hAnsi="仿宋" w:hint="eastAsia"/>
          <w:sz w:val="32"/>
          <w:szCs w:val="32"/>
        </w:rPr>
        <w:t>个，</w:t>
      </w:r>
      <w:r w:rsidR="003F6DA4">
        <w:rPr>
          <w:rFonts w:ascii="仿宋" w:eastAsia="仿宋" w:hAnsi="仿宋" w:hint="eastAsia"/>
          <w:sz w:val="32"/>
          <w:szCs w:val="32"/>
        </w:rPr>
        <w:t>包括：办公室、法规股、企业注册和信用监管股（政务服务股）、价格监查和反不正当竞争股、市场秩序股、消费者权益保护股、产品质量监管股、食品监管股、特种设备监管股、标准计量监管股、专利管理股、药品器械化妆品监管股。</w:t>
      </w:r>
    </w:p>
    <w:p w:rsidR="00272A33" w:rsidRDefault="00DA6D90">
      <w:pPr>
        <w:ind w:firstLineChars="200" w:firstLine="640"/>
        <w:rPr>
          <w:rFonts w:ascii="仿宋" w:eastAsia="仿宋" w:hAnsi="仿宋"/>
          <w:sz w:val="32"/>
          <w:szCs w:val="32"/>
        </w:rPr>
      </w:pPr>
      <w:r w:rsidRPr="00DA6D90">
        <w:rPr>
          <w:rFonts w:ascii="仿宋" w:eastAsia="仿宋" w:hAnsi="仿宋"/>
          <w:sz w:val="32"/>
          <w:szCs w:val="32"/>
        </w:rPr>
        <w:fldChar w:fldCharType="begin"/>
      </w:r>
      <w:r w:rsidR="00DE4905">
        <w:rPr>
          <w:rFonts w:ascii="仿宋" w:eastAsia="仿宋" w:hAnsi="仿宋"/>
          <w:sz w:val="32"/>
          <w:szCs w:val="32"/>
        </w:rPr>
        <w:instrText>MERGEFIELD ${page540426799.ds376136392_REP_JX_BAS_AGENCY_INFO_DXQRSDW_S_BZRSXJ}</w:instrText>
      </w:r>
      <w:r w:rsidRPr="00DA6D90">
        <w:rPr>
          <w:rFonts w:ascii="仿宋" w:eastAsia="仿宋" w:hAnsi="仿宋"/>
          <w:sz w:val="32"/>
          <w:szCs w:val="32"/>
        </w:rPr>
        <w:fldChar w:fldCharType="separate"/>
      </w:r>
      <w:r w:rsidR="00DE4905">
        <w:rPr>
          <w:rFonts w:ascii="仿宋" w:eastAsia="仿宋" w:hAnsi="仿宋"/>
          <w:sz w:val="32"/>
          <w:szCs w:val="32"/>
        </w:rPr>
        <w:t>编制人数小计</w:t>
      </w:r>
      <w:r w:rsidR="003F6DA4">
        <w:rPr>
          <w:rFonts w:ascii="仿宋" w:eastAsia="仿宋" w:hAnsi="仿宋" w:hint="eastAsia"/>
          <w:sz w:val="32"/>
          <w:szCs w:val="32"/>
        </w:rPr>
        <w:t>163</w:t>
      </w:r>
      <w:r w:rsidR="00DE4905">
        <w:rPr>
          <w:rFonts w:ascii="仿宋" w:eastAsia="仿宋" w:hAnsi="仿宋"/>
          <w:sz w:val="32"/>
          <w:szCs w:val="32"/>
        </w:rPr>
        <w:t>人,</w:t>
      </w:r>
      <w:r>
        <w:fldChar w:fldCharType="end"/>
      </w:r>
      <w:r w:rsidR="00DE4905">
        <w:rPr>
          <w:rFonts w:ascii="仿宋" w:eastAsia="仿宋" w:hAnsi="仿宋" w:hint="eastAsia"/>
          <w:sz w:val="32"/>
          <w:szCs w:val="32"/>
        </w:rPr>
        <w:t>其中：</w:t>
      </w:r>
      <w:r w:rsidRPr="00DA6D90">
        <w:rPr>
          <w:rFonts w:ascii="仿宋" w:eastAsia="仿宋" w:hAnsi="仿宋"/>
          <w:sz w:val="32"/>
          <w:szCs w:val="32"/>
        </w:rPr>
        <w:fldChar w:fldCharType="begin"/>
      </w:r>
      <w:r w:rsidR="00DE4905">
        <w:rPr>
          <w:rFonts w:ascii="仿宋" w:eastAsia="仿宋" w:hAnsi="仿宋"/>
          <w:sz w:val="32"/>
          <w:szCs w:val="32"/>
        </w:rPr>
        <w:instrText>MERGEFIELD ${page540426799.ds376136392_REP_JX_BAS_AGENCY_INFO_DXQRSDW_S_BZRSMX}</w:instrText>
      </w:r>
      <w:r w:rsidRPr="00DA6D90">
        <w:rPr>
          <w:rFonts w:ascii="仿宋" w:eastAsia="仿宋" w:hAnsi="仿宋"/>
          <w:sz w:val="32"/>
          <w:szCs w:val="32"/>
        </w:rPr>
        <w:fldChar w:fldCharType="separate"/>
      </w:r>
      <w:r w:rsidR="00DE4905">
        <w:rPr>
          <w:rFonts w:ascii="仿宋" w:eastAsia="仿宋" w:hAnsi="仿宋"/>
          <w:sz w:val="32"/>
          <w:szCs w:val="32"/>
        </w:rPr>
        <w:t>行政编制人数</w:t>
      </w:r>
      <w:r w:rsidR="003F6DA4">
        <w:rPr>
          <w:rFonts w:ascii="仿宋" w:eastAsia="仿宋" w:hAnsi="仿宋" w:hint="eastAsia"/>
          <w:sz w:val="32"/>
          <w:szCs w:val="32"/>
        </w:rPr>
        <w:t>45</w:t>
      </w:r>
      <w:r w:rsidR="00DE4905">
        <w:rPr>
          <w:rFonts w:ascii="仿宋" w:eastAsia="仿宋" w:hAnsi="仿宋"/>
          <w:sz w:val="32"/>
          <w:szCs w:val="32"/>
        </w:rPr>
        <w:t>人。</w:t>
      </w:r>
      <w:r>
        <w:fldChar w:fldCharType="end"/>
      </w:r>
      <w:r w:rsidRPr="00DA6D90">
        <w:rPr>
          <w:rFonts w:ascii="仿宋" w:eastAsia="仿宋" w:hAnsi="仿宋"/>
          <w:sz w:val="32"/>
          <w:szCs w:val="32"/>
        </w:rPr>
        <w:fldChar w:fldCharType="begin"/>
      </w:r>
      <w:r w:rsidR="00DE4905">
        <w:rPr>
          <w:rFonts w:ascii="仿宋" w:eastAsia="仿宋" w:hAnsi="仿宋"/>
          <w:sz w:val="32"/>
          <w:szCs w:val="32"/>
        </w:rPr>
        <w:instrText>MERGEFIELD ${page540426799.ds376136392_REP_JX_BAS_AGENCY_INFO_DXQRSDW_S_SYRSXJ}</w:instrText>
      </w:r>
      <w:r w:rsidRPr="00DA6D90">
        <w:rPr>
          <w:rFonts w:ascii="仿宋" w:eastAsia="仿宋" w:hAnsi="仿宋"/>
          <w:sz w:val="32"/>
          <w:szCs w:val="32"/>
        </w:rPr>
        <w:fldChar w:fldCharType="separate"/>
      </w:r>
      <w:r w:rsidR="00DE4905">
        <w:rPr>
          <w:rFonts w:ascii="仿宋" w:eastAsia="仿宋" w:hAnsi="仿宋"/>
          <w:sz w:val="32"/>
          <w:szCs w:val="32"/>
        </w:rPr>
        <w:t>实有人数小计</w:t>
      </w:r>
      <w:r w:rsidR="003F6DA4">
        <w:rPr>
          <w:rFonts w:ascii="仿宋" w:eastAsia="仿宋" w:hAnsi="仿宋" w:hint="eastAsia"/>
          <w:sz w:val="32"/>
          <w:szCs w:val="32"/>
        </w:rPr>
        <w:t>87</w:t>
      </w:r>
      <w:r w:rsidR="00DE4905">
        <w:rPr>
          <w:rFonts w:ascii="仿宋" w:eastAsia="仿宋" w:hAnsi="仿宋"/>
          <w:sz w:val="32"/>
          <w:szCs w:val="32"/>
        </w:rPr>
        <w:t>人,</w:t>
      </w:r>
      <w:r>
        <w:fldChar w:fldCharType="end"/>
      </w:r>
      <w:r w:rsidR="00DE4905">
        <w:rPr>
          <w:rFonts w:ascii="仿宋" w:eastAsia="仿宋" w:hAnsi="仿宋" w:hint="eastAsia"/>
          <w:sz w:val="32"/>
          <w:szCs w:val="32"/>
        </w:rPr>
        <w:t>其中：</w:t>
      </w:r>
      <w:r w:rsidRPr="00DA6D90">
        <w:rPr>
          <w:rFonts w:ascii="仿宋" w:eastAsia="仿宋" w:hAnsi="仿宋"/>
          <w:sz w:val="32"/>
          <w:szCs w:val="32"/>
        </w:rPr>
        <w:fldChar w:fldCharType="begin"/>
      </w:r>
      <w:r w:rsidR="00DE4905">
        <w:rPr>
          <w:rFonts w:ascii="仿宋" w:eastAsia="仿宋" w:hAnsi="仿宋"/>
          <w:sz w:val="32"/>
          <w:szCs w:val="32"/>
        </w:rPr>
        <w:instrText>MERGEFIELD ${page540426799.ds376136392_REP_JX_BAS_AGENCY_INFO_DXQRSDW_S_ZZRSXJ}</w:instrText>
      </w:r>
      <w:r w:rsidRPr="00DA6D90">
        <w:rPr>
          <w:rFonts w:ascii="仿宋" w:eastAsia="仿宋" w:hAnsi="仿宋"/>
          <w:sz w:val="32"/>
          <w:szCs w:val="32"/>
        </w:rPr>
        <w:fldChar w:fldCharType="separate"/>
      </w:r>
      <w:r w:rsidR="00DE4905">
        <w:rPr>
          <w:rFonts w:ascii="仿宋" w:eastAsia="仿宋" w:hAnsi="仿宋"/>
          <w:sz w:val="32"/>
          <w:szCs w:val="32"/>
        </w:rPr>
        <w:t>在职人数小计</w:t>
      </w:r>
      <w:r w:rsidR="003F6DA4">
        <w:rPr>
          <w:rFonts w:ascii="仿宋" w:eastAsia="仿宋" w:hAnsi="仿宋" w:hint="eastAsia"/>
          <w:sz w:val="32"/>
          <w:szCs w:val="32"/>
        </w:rPr>
        <w:t>87</w:t>
      </w:r>
      <w:r w:rsidR="00DE4905">
        <w:rPr>
          <w:rFonts w:ascii="仿宋" w:eastAsia="仿宋" w:hAnsi="仿宋"/>
          <w:sz w:val="32"/>
          <w:szCs w:val="32"/>
        </w:rPr>
        <w:t>人,</w:t>
      </w:r>
      <w:r>
        <w:fldChar w:fldCharType="end"/>
      </w:r>
      <w:r w:rsidRPr="00DA6D90">
        <w:rPr>
          <w:rFonts w:ascii="仿宋" w:eastAsia="仿宋" w:hAnsi="仿宋"/>
          <w:sz w:val="32"/>
          <w:szCs w:val="32"/>
        </w:rPr>
        <w:fldChar w:fldCharType="begin"/>
      </w:r>
      <w:r w:rsidR="00DE4905">
        <w:rPr>
          <w:rFonts w:ascii="仿宋" w:eastAsia="仿宋" w:hAnsi="仿宋"/>
          <w:sz w:val="32"/>
          <w:szCs w:val="32"/>
        </w:rPr>
        <w:instrText>MERGEFIELD ${page540426799.ds376136392_REP_JX_BAS_AGENCY_INFO_DXQRSDW_S_ZZRSMX}</w:instrText>
      </w:r>
      <w:r w:rsidRPr="00DA6D90">
        <w:rPr>
          <w:rFonts w:ascii="仿宋" w:eastAsia="仿宋" w:hAnsi="仿宋"/>
          <w:sz w:val="32"/>
          <w:szCs w:val="32"/>
        </w:rPr>
        <w:fldChar w:fldCharType="separate"/>
      </w:r>
      <w:r w:rsidR="00DE4905">
        <w:rPr>
          <w:rFonts w:ascii="仿宋" w:eastAsia="仿宋" w:hAnsi="仿宋"/>
          <w:sz w:val="32"/>
          <w:szCs w:val="32"/>
        </w:rPr>
        <w:t>行政在职人数</w:t>
      </w:r>
      <w:r w:rsidR="003F6DA4">
        <w:rPr>
          <w:rFonts w:ascii="仿宋" w:eastAsia="仿宋" w:hAnsi="仿宋" w:hint="eastAsia"/>
          <w:sz w:val="32"/>
          <w:szCs w:val="32"/>
        </w:rPr>
        <w:t>45</w:t>
      </w:r>
      <w:r w:rsidR="00DE4905">
        <w:rPr>
          <w:rFonts w:ascii="仿宋" w:eastAsia="仿宋" w:hAnsi="仿宋"/>
          <w:sz w:val="32"/>
          <w:szCs w:val="32"/>
        </w:rPr>
        <w:t>人。</w:t>
      </w:r>
      <w:r>
        <w:fldChar w:fldCharType="end"/>
      </w:r>
      <w:r w:rsidRPr="00DA6D90">
        <w:rPr>
          <w:rFonts w:ascii="仿宋" w:eastAsia="仿宋" w:hAnsi="仿宋"/>
          <w:sz w:val="32"/>
          <w:szCs w:val="32"/>
        </w:rPr>
        <w:fldChar w:fldCharType="begin"/>
      </w:r>
      <w:r w:rsidR="00DE4905">
        <w:rPr>
          <w:rFonts w:ascii="仿宋" w:eastAsia="仿宋" w:hAnsi="仿宋"/>
          <w:sz w:val="32"/>
          <w:szCs w:val="32"/>
        </w:rPr>
        <w:instrText>MERGEFIELD ${page540426799.ds376136392_REP_JX_BAS_AGENCY_INFO_DXQRSDW_S_QTRSMX}</w:instrText>
      </w:r>
      <w:r w:rsidRPr="00DA6D90">
        <w:rPr>
          <w:rFonts w:ascii="仿宋" w:eastAsia="仿宋" w:hAnsi="仿宋"/>
          <w:sz w:val="32"/>
          <w:szCs w:val="32"/>
        </w:rPr>
        <w:fldChar w:fldCharType="separate"/>
      </w:r>
      <w:r w:rsidR="00DE4905">
        <w:rPr>
          <w:rFonts w:ascii="仿宋" w:eastAsia="仿宋" w:hAnsi="仿宋"/>
          <w:sz w:val="32"/>
          <w:szCs w:val="32"/>
        </w:rPr>
        <w:t>离休人数小计</w:t>
      </w:r>
      <w:r w:rsidR="003F6DA4">
        <w:rPr>
          <w:rFonts w:ascii="仿宋" w:eastAsia="仿宋" w:hAnsi="仿宋" w:hint="eastAsia"/>
          <w:sz w:val="32"/>
          <w:szCs w:val="32"/>
        </w:rPr>
        <w:t>0</w:t>
      </w:r>
      <w:r w:rsidR="00DE4905">
        <w:rPr>
          <w:rFonts w:ascii="仿宋" w:eastAsia="仿宋" w:hAnsi="仿宋"/>
          <w:sz w:val="32"/>
          <w:szCs w:val="32"/>
        </w:rPr>
        <w:t>人,退休人数小计</w:t>
      </w:r>
      <w:r w:rsidR="003F6DA4">
        <w:rPr>
          <w:rFonts w:ascii="仿宋" w:eastAsia="仿宋" w:hAnsi="仿宋" w:hint="eastAsia"/>
          <w:sz w:val="32"/>
          <w:szCs w:val="32"/>
        </w:rPr>
        <w:t>76</w:t>
      </w:r>
      <w:r w:rsidR="00DE4905">
        <w:rPr>
          <w:rFonts w:ascii="仿宋" w:eastAsia="仿宋" w:hAnsi="仿宋"/>
          <w:sz w:val="32"/>
          <w:szCs w:val="32"/>
        </w:rPr>
        <w:t>人,遗属人数</w:t>
      </w:r>
      <w:r w:rsidR="003F6DA4">
        <w:rPr>
          <w:rFonts w:ascii="仿宋" w:eastAsia="仿宋" w:hAnsi="仿宋" w:hint="eastAsia"/>
          <w:sz w:val="32"/>
          <w:szCs w:val="32"/>
        </w:rPr>
        <w:t>9</w:t>
      </w:r>
      <w:r w:rsidR="00DE4905">
        <w:rPr>
          <w:rFonts w:ascii="仿宋" w:eastAsia="仿宋" w:hAnsi="仿宋"/>
          <w:sz w:val="32"/>
          <w:szCs w:val="32"/>
        </w:rPr>
        <w:t>人。</w:t>
      </w:r>
      <w:r>
        <w:fldChar w:fldCharType="end"/>
      </w:r>
    </w:p>
    <w:p w:rsidR="00272A33" w:rsidRDefault="00272A33">
      <w:pPr>
        <w:widowControl/>
        <w:spacing w:line="580" w:lineRule="exact"/>
        <w:jc w:val="center"/>
        <w:rPr>
          <w:rFonts w:ascii="仿宋_GB2312" w:eastAsia="仿宋_GB2312"/>
          <w:b/>
          <w:szCs w:val="30"/>
        </w:rPr>
      </w:pPr>
    </w:p>
    <w:p w:rsidR="00272A33" w:rsidRDefault="00DE4905">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第二部分  </w:t>
      </w:r>
      <w:r w:rsidR="00DA6D90" w:rsidRPr="00DA6D90">
        <w:rPr>
          <w:rFonts w:ascii="仿宋_GB2312" w:eastAsia="仿宋_GB2312"/>
          <w:b/>
          <w:sz w:val="32"/>
          <w:szCs w:val="30"/>
        </w:rPr>
        <w:fldChar w:fldCharType="begin"/>
      </w:r>
      <w:r w:rsidRPr="003F6DA4">
        <w:rPr>
          <w:rFonts w:ascii="仿宋_GB2312" w:eastAsia="仿宋_GB2312"/>
          <w:b/>
          <w:sz w:val="32"/>
          <w:szCs w:val="30"/>
        </w:rPr>
        <w:instrText>MERGEFIELD ${page540426799.ds254512694_REP_JXJC_AGENCY_WZR_NAME}</w:instrText>
      </w:r>
      <w:r w:rsidR="00DA6D90" w:rsidRPr="00DA6D90">
        <w:rPr>
          <w:rFonts w:ascii="仿宋_GB2312" w:eastAsia="仿宋_GB2312"/>
          <w:b/>
          <w:sz w:val="32"/>
          <w:szCs w:val="30"/>
        </w:rPr>
        <w:fldChar w:fldCharType="separate"/>
      </w:r>
      <w:r w:rsidR="003F6DA4" w:rsidRPr="003F6DA4">
        <w:rPr>
          <w:rFonts w:ascii="仿宋_GB2312" w:eastAsia="仿宋_GB2312"/>
          <w:b/>
          <w:sz w:val="32"/>
          <w:szCs w:val="30"/>
        </w:rPr>
        <w:t>庐山市市场监督管理局</w:t>
      </w:r>
      <w:r w:rsidR="00DA6D90" w:rsidRPr="003F6DA4">
        <w:fldChar w:fldCharType="end"/>
      </w:r>
      <w:r>
        <w:rPr>
          <w:rFonts w:ascii="仿宋_GB2312" w:eastAsia="仿宋_GB2312" w:hint="eastAsia"/>
          <w:b/>
          <w:sz w:val="32"/>
          <w:szCs w:val="30"/>
        </w:rPr>
        <w:t>2024年单位预算表</w:t>
      </w:r>
    </w:p>
    <w:p w:rsidR="00272A33" w:rsidRDefault="00DE4905">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272A33" w:rsidRDefault="00272A33">
      <w:pPr>
        <w:ind w:firstLineChars="200" w:firstLine="640"/>
        <w:jc w:val="left"/>
        <w:rPr>
          <w:rStyle w:val="rowtreelevel4"/>
          <w:rFonts w:ascii="仿宋" w:eastAsia="仿宋" w:hAnsi="仿宋"/>
          <w:bCs/>
          <w:sz w:val="32"/>
          <w:szCs w:val="32"/>
        </w:rPr>
      </w:pPr>
    </w:p>
    <w:p w:rsidR="00272A33" w:rsidRDefault="00272A33">
      <w:pPr>
        <w:ind w:firstLineChars="200" w:firstLine="640"/>
        <w:jc w:val="left"/>
        <w:rPr>
          <w:rStyle w:val="rowtreelevel4"/>
          <w:rFonts w:ascii="仿宋" w:eastAsia="仿宋" w:hAnsi="仿宋"/>
          <w:bCs/>
          <w:sz w:val="32"/>
          <w:szCs w:val="32"/>
        </w:rPr>
      </w:pPr>
    </w:p>
    <w:p w:rsidR="00272A33" w:rsidRDefault="00272A33">
      <w:pPr>
        <w:ind w:firstLineChars="200" w:firstLine="640"/>
        <w:jc w:val="left"/>
        <w:rPr>
          <w:rStyle w:val="rowtreelevel4"/>
          <w:rFonts w:ascii="仿宋" w:eastAsia="仿宋" w:hAnsi="仿宋"/>
          <w:bCs/>
          <w:sz w:val="32"/>
          <w:szCs w:val="32"/>
        </w:rPr>
      </w:pPr>
    </w:p>
    <w:p w:rsidR="00272A33" w:rsidRDefault="00272A33">
      <w:pPr>
        <w:ind w:firstLineChars="200" w:firstLine="640"/>
        <w:jc w:val="left"/>
        <w:rPr>
          <w:rStyle w:val="rowtreelevel4"/>
          <w:rFonts w:ascii="仿宋" w:eastAsia="仿宋" w:hAnsi="仿宋"/>
          <w:bCs/>
          <w:sz w:val="32"/>
          <w:szCs w:val="32"/>
        </w:rPr>
      </w:pPr>
    </w:p>
    <w:p w:rsidR="00272A33" w:rsidRDefault="00DE4905">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Pr>
          <w:rFonts w:ascii="仿宋_GB2312" w:eastAsia="仿宋_GB2312" w:hint="eastAsia"/>
          <w:b/>
          <w:sz w:val="32"/>
          <w:szCs w:val="30"/>
        </w:rPr>
        <w:t xml:space="preserve"> </w:t>
      </w:r>
      <w:r w:rsidR="00DA6D90" w:rsidRPr="00DA6D90">
        <w:rPr>
          <w:rFonts w:ascii="仿宋_GB2312" w:eastAsia="仿宋_GB2312"/>
          <w:b/>
          <w:sz w:val="32"/>
          <w:szCs w:val="30"/>
        </w:rPr>
        <w:fldChar w:fldCharType="begin"/>
      </w:r>
      <w:r w:rsidRPr="003F6DA4">
        <w:rPr>
          <w:rFonts w:ascii="仿宋_GB2312" w:eastAsia="仿宋_GB2312"/>
          <w:b/>
          <w:sz w:val="32"/>
          <w:szCs w:val="30"/>
        </w:rPr>
        <w:instrText>MERGEFIELD ${page540426799.ds254512694_REP_JXJC_AGENCY_WZR_NAME}</w:instrText>
      </w:r>
      <w:r w:rsidR="00DA6D90" w:rsidRPr="00DA6D90">
        <w:rPr>
          <w:rFonts w:ascii="仿宋_GB2312" w:eastAsia="仿宋_GB2312"/>
          <w:b/>
          <w:sz w:val="32"/>
          <w:szCs w:val="30"/>
        </w:rPr>
        <w:fldChar w:fldCharType="separate"/>
      </w:r>
      <w:r w:rsidR="003F6DA4" w:rsidRPr="003F6DA4">
        <w:rPr>
          <w:rFonts w:ascii="仿宋_GB2312" w:eastAsia="仿宋_GB2312"/>
          <w:b/>
          <w:sz w:val="32"/>
          <w:szCs w:val="30"/>
        </w:rPr>
        <w:t>庐山市市场监督管理局</w:t>
      </w:r>
      <w:r w:rsidR="00DA6D90" w:rsidRPr="003F6DA4">
        <w:fldChar w:fldCharType="end"/>
      </w:r>
      <w:r>
        <w:rPr>
          <w:rFonts w:ascii="仿宋_GB2312" w:eastAsia="仿宋_GB2312" w:hint="eastAsia"/>
          <w:b/>
          <w:sz w:val="32"/>
          <w:szCs w:val="30"/>
        </w:rPr>
        <w:t>2024年单位预算情况说明</w:t>
      </w:r>
    </w:p>
    <w:p w:rsidR="00272A33" w:rsidRDefault="00272A33">
      <w:pPr>
        <w:widowControl/>
        <w:spacing w:line="580" w:lineRule="exact"/>
        <w:jc w:val="center"/>
        <w:rPr>
          <w:rFonts w:ascii="仿宋_GB2312" w:eastAsia="仿宋_GB2312"/>
          <w:b/>
          <w:sz w:val="32"/>
          <w:szCs w:val="30"/>
        </w:rPr>
      </w:pPr>
    </w:p>
    <w:p w:rsidR="00272A33" w:rsidRDefault="00DE4905">
      <w:pPr>
        <w:widowControl/>
        <w:spacing w:line="580" w:lineRule="exact"/>
        <w:jc w:val="left"/>
        <w:rPr>
          <w:rFonts w:ascii="楷体_GB2312" w:eastAsia="楷体_GB2312"/>
          <w:b/>
          <w:sz w:val="32"/>
          <w:szCs w:val="30"/>
        </w:rPr>
      </w:pPr>
      <w:r>
        <w:rPr>
          <w:rFonts w:ascii="楷体_GB2312" w:eastAsia="楷体_GB2312" w:hint="eastAsia"/>
          <w:b/>
          <w:sz w:val="32"/>
          <w:szCs w:val="30"/>
        </w:rPr>
        <w:t>一、2024年单位预算收支情况说明</w:t>
      </w:r>
    </w:p>
    <w:p w:rsidR="00272A33" w:rsidRDefault="00DE4905">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(一)收入预算情况</w:t>
      </w:r>
    </w:p>
    <w:p w:rsidR="00272A33" w:rsidRDefault="00DE4905">
      <w:pPr>
        <w:widowControl/>
        <w:ind w:firstLineChars="200" w:firstLine="640"/>
        <w:rPr>
          <w:rFonts w:ascii="仿宋" w:hAnsi="仿宋" w:cs="Times New Roman"/>
          <w:color w:val="FF0000"/>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w:t>
      </w:r>
      <w:r w:rsidR="00DA6D90" w:rsidRPr="00DA6D90">
        <w:rPr>
          <w:rFonts w:ascii="仿宋" w:eastAsia="仿宋" w:hAnsi="仿宋" w:cs="Times New Roman"/>
          <w:kern w:val="0"/>
          <w:sz w:val="32"/>
          <w:szCs w:val="32"/>
        </w:rPr>
        <w:fldChar w:fldCharType="begin"/>
      </w:r>
      <w:r w:rsidRPr="003F6DA4">
        <w:rPr>
          <w:rFonts w:ascii="仿宋" w:eastAsia="仿宋" w:hAnsi="仿宋" w:cs="Times New Roman"/>
          <w:kern w:val="0"/>
          <w:sz w:val="32"/>
          <w:szCs w:val="32"/>
        </w:rPr>
        <w:instrText>MERGEFIELD ${page540426799.ds254512694_REP_JXJC_AGENCY_WZR_NAME}</w:instrText>
      </w:r>
      <w:r w:rsidR="00DA6D90" w:rsidRPr="00DA6D90">
        <w:rPr>
          <w:rFonts w:ascii="仿宋" w:eastAsia="仿宋" w:hAnsi="仿宋" w:cs="Times New Roman"/>
          <w:kern w:val="0"/>
          <w:sz w:val="32"/>
          <w:szCs w:val="32"/>
        </w:rPr>
        <w:fldChar w:fldCharType="separate"/>
      </w:r>
      <w:r w:rsidR="003F6DA4" w:rsidRPr="003F6DA4">
        <w:rPr>
          <w:rFonts w:ascii="仿宋" w:eastAsia="仿宋" w:hAnsi="仿宋" w:cs="Times New Roman"/>
          <w:kern w:val="0"/>
          <w:sz w:val="32"/>
          <w:szCs w:val="32"/>
        </w:rPr>
        <w:t>庐山市市场监督管理局</w:t>
      </w:r>
      <w:r w:rsidR="00DA6D90" w:rsidRPr="003F6DA4">
        <w:fldChar w:fldCharType="end"/>
      </w:r>
      <w:r w:rsidR="00DA6D90" w:rsidRPr="00DA6D90">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sidR="00DA6D90" w:rsidRPr="00DA6D90">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sidR="003F6DA4">
        <w:rPr>
          <w:rFonts w:ascii="仿宋" w:eastAsia="仿宋" w:hAnsi="仿宋" w:cs="Times New Roman" w:hint="eastAsia"/>
          <w:kern w:val="0"/>
          <w:sz w:val="32"/>
          <w:szCs w:val="32"/>
        </w:rPr>
        <w:t>2124.68</w:t>
      </w:r>
      <w:r>
        <w:rPr>
          <w:rFonts w:ascii="仿宋" w:eastAsia="仿宋" w:hAnsi="仿宋" w:cs="Times New Roman"/>
          <w:kern w:val="0"/>
          <w:sz w:val="32"/>
          <w:szCs w:val="32"/>
        </w:rPr>
        <w:t>万元,较上年预算安排增加</w:t>
      </w:r>
      <w:r w:rsidR="003F6DA4">
        <w:rPr>
          <w:rFonts w:ascii="仿宋" w:eastAsia="仿宋" w:hAnsi="仿宋" w:cs="Times New Roman" w:hint="eastAsia"/>
          <w:kern w:val="0"/>
          <w:sz w:val="32"/>
          <w:szCs w:val="32"/>
        </w:rPr>
        <w:t>89.31</w:t>
      </w:r>
      <w:r>
        <w:rPr>
          <w:rFonts w:ascii="仿宋" w:eastAsia="仿宋" w:hAnsi="仿宋" w:cs="Times New Roman"/>
          <w:kern w:val="0"/>
          <w:sz w:val="32"/>
          <w:szCs w:val="32"/>
        </w:rPr>
        <w:t>万元;</w:t>
      </w:r>
      <w:r w:rsidR="00DA6D90">
        <w:fldChar w:fldCharType="end"/>
      </w:r>
      <w:r w:rsidR="00DA6D90" w:rsidRPr="00DA6D90">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sidR="00DA6D90" w:rsidRPr="00DA6D90">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sidR="003F6DA4">
        <w:rPr>
          <w:rFonts w:ascii="仿宋" w:eastAsia="仿宋" w:hAnsi="仿宋" w:cs="Times New Roman" w:hint="eastAsia"/>
          <w:kern w:val="0"/>
          <w:sz w:val="32"/>
          <w:szCs w:val="32"/>
        </w:rPr>
        <w:t>2124.68</w:t>
      </w:r>
      <w:r>
        <w:rPr>
          <w:rFonts w:ascii="仿宋" w:eastAsia="仿宋" w:hAnsi="仿宋" w:cs="Times New Roman"/>
          <w:kern w:val="0"/>
          <w:sz w:val="32"/>
          <w:szCs w:val="32"/>
        </w:rPr>
        <w:t>万元,较上年预算安排增加</w:t>
      </w:r>
      <w:r w:rsidR="003F6DA4">
        <w:rPr>
          <w:rFonts w:ascii="仿宋" w:eastAsia="仿宋" w:hAnsi="仿宋" w:cs="Times New Roman" w:hint="eastAsia"/>
          <w:kern w:val="0"/>
          <w:sz w:val="32"/>
          <w:szCs w:val="32"/>
        </w:rPr>
        <w:t>89.31</w:t>
      </w:r>
      <w:r>
        <w:rPr>
          <w:rFonts w:ascii="仿宋" w:eastAsia="仿宋" w:hAnsi="仿宋" w:cs="Times New Roman"/>
          <w:kern w:val="0"/>
          <w:sz w:val="32"/>
          <w:szCs w:val="32"/>
        </w:rPr>
        <w:t>万元。</w:t>
      </w:r>
      <w:r w:rsidR="00DA6D90">
        <w:fldChar w:fldCharType="end"/>
      </w:r>
      <w:r w:rsidR="00DF4E87">
        <w:rPr>
          <w:rFonts w:ascii="仿宋" w:eastAsia="仿宋" w:hAnsi="仿宋" w:cs="Times New Roman" w:hint="eastAsia"/>
          <w:kern w:val="0"/>
          <w:sz w:val="32"/>
          <w:szCs w:val="32"/>
        </w:rPr>
        <w:t>增加</w:t>
      </w:r>
      <w:r>
        <w:rPr>
          <w:rFonts w:ascii="仿宋" w:eastAsia="仿宋" w:hAnsi="仿宋" w:cs="Times New Roman" w:hint="eastAsia"/>
          <w:kern w:val="0"/>
          <w:sz w:val="32"/>
          <w:szCs w:val="32"/>
        </w:rPr>
        <w:t>变化原因为</w:t>
      </w:r>
      <w:r w:rsidR="00DF4E87">
        <w:rPr>
          <w:rFonts w:ascii="仿宋" w:eastAsia="仿宋" w:hAnsi="仿宋" w:cs="Times New Roman" w:hint="eastAsia"/>
          <w:kern w:val="0"/>
          <w:sz w:val="32"/>
          <w:szCs w:val="32"/>
        </w:rPr>
        <w:t>人员增加，人员社保基数增加</w:t>
      </w:r>
      <w:r>
        <w:rPr>
          <w:rFonts w:ascii="仿宋" w:eastAsia="仿宋" w:hAnsi="仿宋" w:cs="Times New Roman" w:hint="eastAsia"/>
          <w:kern w:val="0"/>
          <w:sz w:val="32"/>
          <w:szCs w:val="32"/>
        </w:rPr>
        <w:t>。</w:t>
      </w:r>
    </w:p>
    <w:p w:rsidR="00272A33" w:rsidRDefault="00DE4905">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(二)支出预算情况</w:t>
      </w:r>
    </w:p>
    <w:p w:rsidR="00272A33" w:rsidRDefault="00DE4905">
      <w:pPr>
        <w:widowControl/>
        <w:ind w:firstLineChars="200" w:firstLine="640"/>
        <w:rPr>
          <w:rFonts w:ascii="仿宋" w:hAnsi="仿宋" w:cs="Times New Roman"/>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w:t>
      </w:r>
      <w:r w:rsidR="00DA6D90" w:rsidRPr="00DA6D90">
        <w:rPr>
          <w:rStyle w:val="rowtreelevel4"/>
          <w:rFonts w:ascii="仿宋" w:eastAsia="仿宋" w:hAnsi="仿宋"/>
          <w:sz w:val="32"/>
          <w:szCs w:val="32"/>
        </w:rPr>
        <w:fldChar w:fldCharType="begin"/>
      </w:r>
      <w:r w:rsidRPr="00DF4E87">
        <w:rPr>
          <w:rStyle w:val="rowtreelevel4"/>
          <w:rFonts w:ascii="仿宋" w:eastAsia="仿宋" w:hAnsi="仿宋"/>
          <w:sz w:val="32"/>
          <w:szCs w:val="32"/>
        </w:rPr>
        <w:instrText>MERGEFIELD ${page540426799.ds254512694_REP_JXJC_AGENCY_WZR_NAME}</w:instrText>
      </w:r>
      <w:r w:rsidR="00DA6D90" w:rsidRPr="00DA6D90">
        <w:rPr>
          <w:rStyle w:val="rowtreelevel4"/>
          <w:rFonts w:ascii="仿宋" w:eastAsia="仿宋" w:hAnsi="仿宋"/>
          <w:sz w:val="32"/>
          <w:szCs w:val="32"/>
        </w:rPr>
        <w:fldChar w:fldCharType="separate"/>
      </w:r>
      <w:r w:rsidR="003F6DA4" w:rsidRPr="00DF4E87">
        <w:rPr>
          <w:rStyle w:val="rowtreelevel4"/>
          <w:rFonts w:ascii="仿宋" w:eastAsia="仿宋" w:hAnsi="仿宋"/>
          <w:sz w:val="32"/>
          <w:szCs w:val="32"/>
        </w:rPr>
        <w:t>庐山市市场监督管理局</w:t>
      </w:r>
      <w:r w:rsidR="00DA6D90" w:rsidRPr="00DF4E87">
        <w:fldChar w:fldCharType="end"/>
      </w:r>
      <w:r w:rsidR="00DA6D90" w:rsidRPr="00DA6D90">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sidR="00DA6D90" w:rsidRPr="00DA6D90">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sidR="00DF4E87">
        <w:rPr>
          <w:rStyle w:val="rowtreelevel4"/>
          <w:rFonts w:ascii="仿宋" w:eastAsia="仿宋" w:hAnsi="仿宋" w:hint="eastAsia"/>
          <w:sz w:val="32"/>
          <w:szCs w:val="32"/>
        </w:rPr>
        <w:t>2124.68</w:t>
      </w:r>
      <w:r>
        <w:rPr>
          <w:rStyle w:val="rowtreelevel4"/>
          <w:rFonts w:ascii="仿宋" w:eastAsia="仿宋" w:hAnsi="仿宋"/>
          <w:sz w:val="32"/>
          <w:szCs w:val="32"/>
        </w:rPr>
        <w:t>万元,较上年预算安排增加</w:t>
      </w:r>
      <w:r w:rsidR="00DF4E87">
        <w:rPr>
          <w:rStyle w:val="rowtreelevel4"/>
          <w:rFonts w:ascii="仿宋" w:eastAsia="仿宋" w:hAnsi="仿宋" w:hint="eastAsia"/>
          <w:sz w:val="32"/>
          <w:szCs w:val="32"/>
        </w:rPr>
        <w:t>89.31</w:t>
      </w:r>
      <w:r>
        <w:rPr>
          <w:rStyle w:val="rowtreelevel4"/>
          <w:rFonts w:ascii="仿宋" w:eastAsia="仿宋" w:hAnsi="仿宋"/>
          <w:sz w:val="32"/>
          <w:szCs w:val="32"/>
        </w:rPr>
        <w:t>万元;</w:t>
      </w:r>
      <w:r w:rsidR="00DA6D90">
        <w:fldChar w:fldCharType="end"/>
      </w:r>
      <w:r w:rsidR="00DF4E87">
        <w:rPr>
          <w:rFonts w:ascii="仿宋" w:eastAsia="仿宋" w:hAnsi="仿宋" w:cs="Times New Roman" w:hint="eastAsia"/>
          <w:kern w:val="0"/>
          <w:sz w:val="32"/>
          <w:szCs w:val="32"/>
        </w:rPr>
        <w:t>增加</w:t>
      </w:r>
      <w:r>
        <w:rPr>
          <w:rFonts w:ascii="仿宋" w:eastAsia="仿宋" w:hAnsi="仿宋" w:cs="Times New Roman" w:hint="eastAsia"/>
          <w:kern w:val="0"/>
          <w:sz w:val="32"/>
          <w:szCs w:val="32"/>
        </w:rPr>
        <w:t>变化原因为</w:t>
      </w:r>
      <w:r w:rsidR="00DF4E87">
        <w:rPr>
          <w:rFonts w:ascii="仿宋" w:eastAsia="仿宋" w:hAnsi="仿宋" w:cs="Times New Roman" w:hint="eastAsia"/>
          <w:kern w:val="0"/>
          <w:sz w:val="32"/>
          <w:szCs w:val="32"/>
        </w:rPr>
        <w:t>人员增加，人员社保基数增加</w:t>
      </w:r>
      <w:r>
        <w:rPr>
          <w:rFonts w:ascii="仿宋" w:eastAsia="仿宋" w:hAnsi="仿宋" w:cs="Times New Roman" w:hint="eastAsia"/>
          <w:kern w:val="0"/>
          <w:sz w:val="32"/>
          <w:szCs w:val="32"/>
        </w:rPr>
        <w:t>。</w:t>
      </w:r>
    </w:p>
    <w:p w:rsidR="00272A33" w:rsidRDefault="00DE4905" w:rsidP="00DF4E87">
      <w:pPr>
        <w:widowControl/>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其中：按</w:t>
      </w:r>
      <w:r w:rsidRPr="00DF4E87">
        <w:rPr>
          <w:rStyle w:val="rowtreelevel4"/>
          <w:rFonts w:ascii="仿宋" w:eastAsia="仿宋" w:hAnsi="仿宋" w:hint="eastAsia"/>
          <w:sz w:val="32"/>
          <w:szCs w:val="32"/>
        </w:rPr>
        <w:t>支出项目类别</w:t>
      </w:r>
      <w:r>
        <w:rPr>
          <w:rStyle w:val="rowtreelevel4"/>
          <w:rFonts w:ascii="仿宋" w:eastAsia="仿宋" w:hAnsi="仿宋" w:hint="eastAsia"/>
          <w:sz w:val="32"/>
          <w:szCs w:val="32"/>
        </w:rPr>
        <w:t>划分：</w:t>
      </w:r>
      <w:r w:rsidR="00DA6D90">
        <w:rPr>
          <w:rStyle w:val="rowtreelevel4"/>
          <w:rFonts w:ascii="仿宋" w:eastAsia="仿宋" w:hAnsi="仿宋" w:hint="eastAsia"/>
          <w:sz w:val="32"/>
          <w:szCs w:val="32"/>
        </w:rPr>
        <w:fldChar w:fldCharType="begin"/>
      </w:r>
      <w:r w:rsidR="00DF4E87">
        <w:rPr>
          <w:rStyle w:val="rowtreelevel4"/>
          <w:rFonts w:ascii="仿宋" w:eastAsia="仿宋" w:hAnsi="仿宋" w:hint="eastAsia"/>
          <w:sz w:val="32"/>
          <w:szCs w:val="32"/>
        </w:rPr>
        <w:instrText>MERGEFIELD ${page540426799.ds357974894_REP_BGT_T_HC1100002019_DXQ02DW_JBZCQK}</w:instrText>
      </w:r>
      <w:r w:rsidR="00DA6D90">
        <w:rPr>
          <w:rStyle w:val="rowtreelevel4"/>
          <w:rFonts w:ascii="仿宋" w:eastAsia="仿宋" w:hAnsi="仿宋" w:hint="eastAsia"/>
          <w:sz w:val="32"/>
          <w:szCs w:val="32"/>
        </w:rPr>
        <w:fldChar w:fldCharType="separate"/>
      </w:r>
      <w:r w:rsidR="00DF4E87">
        <w:rPr>
          <w:rStyle w:val="rowtreelevel4"/>
          <w:rFonts w:ascii="仿宋" w:eastAsia="仿宋" w:hAnsi="仿宋" w:hint="eastAsia"/>
          <w:sz w:val="32"/>
          <w:szCs w:val="32"/>
        </w:rPr>
        <w:t>基本支出1593.61万元,较上年预算安排增加5.65万元;其中：工资福利支出1466.40万元,商品和服务支出109.85万元,对个人和家庭的补助10.96万元,</w:t>
      </w:r>
      <w:r w:rsidR="00DA6D90">
        <w:rPr>
          <w:rStyle w:val="rowtreelevel4"/>
          <w:rFonts w:ascii="仿宋" w:eastAsia="仿宋" w:hAnsi="仿宋" w:hint="eastAsia"/>
          <w:sz w:val="32"/>
          <w:szCs w:val="32"/>
        </w:rPr>
        <w:fldChar w:fldCharType="end"/>
      </w:r>
      <w:r w:rsidR="00DF4E87">
        <w:rPr>
          <w:rStyle w:val="rowtreelevel4"/>
          <w:rFonts w:ascii="仿宋" w:eastAsia="仿宋" w:hAnsi="仿宋" w:hint="eastAsia"/>
          <w:sz w:val="32"/>
          <w:szCs w:val="32"/>
        </w:rPr>
        <w:t xml:space="preserve"> </w:t>
      </w:r>
      <w:bookmarkStart w:id="0" w:name="_Hlk157719263"/>
      <w:r w:rsidR="00DF4E87">
        <w:rPr>
          <w:rStyle w:val="rowtreelevel4"/>
          <w:rFonts w:ascii="仿宋" w:eastAsia="仿宋" w:hAnsi="仿宋" w:hint="eastAsia"/>
          <w:sz w:val="32"/>
          <w:szCs w:val="32"/>
        </w:rPr>
        <w:t>资本性支出6.4万元</w:t>
      </w:r>
      <w:bookmarkEnd w:id="0"/>
      <w:r w:rsidR="00DF4E87">
        <w:rPr>
          <w:rStyle w:val="rowtreelevel4"/>
          <w:rFonts w:ascii="仿宋" w:eastAsia="仿宋" w:hAnsi="仿宋" w:hint="eastAsia"/>
          <w:sz w:val="32"/>
          <w:szCs w:val="32"/>
        </w:rPr>
        <w:t>。</w:t>
      </w:r>
      <w:r w:rsidR="00DA6D90">
        <w:rPr>
          <w:rStyle w:val="rowtreelevel4"/>
          <w:rFonts w:ascii="仿宋" w:eastAsia="仿宋" w:hAnsi="仿宋" w:hint="eastAsia"/>
          <w:sz w:val="32"/>
          <w:szCs w:val="32"/>
        </w:rPr>
        <w:fldChar w:fldCharType="begin"/>
      </w:r>
      <w:r w:rsidR="00DF4E87">
        <w:rPr>
          <w:rStyle w:val="rowtreelevel4"/>
          <w:rFonts w:ascii="仿宋" w:eastAsia="仿宋" w:hAnsi="仿宋" w:hint="eastAsia"/>
          <w:sz w:val="32"/>
          <w:szCs w:val="32"/>
        </w:rPr>
        <w:instrText>MERGEFIELD ${page540426799.ds357974894_REP_BGT_T_HC1100002019_DXQ02DW_XMZCQK}</w:instrText>
      </w:r>
      <w:r w:rsidR="00DA6D90">
        <w:rPr>
          <w:rStyle w:val="rowtreelevel4"/>
          <w:rFonts w:ascii="仿宋" w:eastAsia="仿宋" w:hAnsi="仿宋" w:hint="eastAsia"/>
          <w:sz w:val="32"/>
          <w:szCs w:val="32"/>
        </w:rPr>
        <w:fldChar w:fldCharType="separate"/>
      </w:r>
      <w:r w:rsidR="00DF4E87">
        <w:rPr>
          <w:rStyle w:val="rowtreelevel4"/>
          <w:rFonts w:ascii="仿宋" w:eastAsia="仿宋" w:hAnsi="仿宋" w:hint="eastAsia"/>
          <w:sz w:val="32"/>
          <w:szCs w:val="32"/>
        </w:rPr>
        <w:t>项目支出531.07万元,较上年预算安排增加83.66万元;</w:t>
      </w:r>
      <w:bookmarkStart w:id="1" w:name="_Hlk157719313"/>
      <w:r w:rsidR="00DF4E87">
        <w:rPr>
          <w:rStyle w:val="rowtreelevel4"/>
          <w:rFonts w:ascii="仿宋" w:eastAsia="仿宋" w:hAnsi="仿宋" w:hint="eastAsia"/>
          <w:sz w:val="32"/>
          <w:szCs w:val="32"/>
        </w:rPr>
        <w:t>其中：工资福利支出259.61万元，商品和服务支出248.26万元,对个人及家庭补助18.2万元，</w:t>
      </w:r>
      <w:bookmarkStart w:id="2" w:name="_Hlk157718576"/>
      <w:r w:rsidR="00DF4E87">
        <w:rPr>
          <w:rStyle w:val="rowtreelevel4"/>
          <w:rFonts w:ascii="仿宋" w:eastAsia="仿宋" w:hAnsi="仿宋" w:hint="eastAsia"/>
          <w:sz w:val="32"/>
          <w:szCs w:val="32"/>
        </w:rPr>
        <w:t>资本性支出5万元。</w:t>
      </w:r>
      <w:bookmarkEnd w:id="1"/>
      <w:bookmarkEnd w:id="2"/>
      <w:r w:rsidR="00DA6D90">
        <w:rPr>
          <w:rStyle w:val="rowtreelevel4"/>
          <w:rFonts w:ascii="仿宋" w:eastAsia="仿宋" w:hAnsi="仿宋" w:hint="eastAsia"/>
          <w:sz w:val="32"/>
          <w:szCs w:val="32"/>
        </w:rPr>
        <w:fldChar w:fldCharType="end"/>
      </w:r>
    </w:p>
    <w:p w:rsidR="00DF4E87" w:rsidRDefault="00DF4E87" w:rsidP="00DF4E87">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 xml:space="preserve">按支出功能科目划分： </w:t>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${page540426799.ds197859873_REP_BGT_T_HC1100002019DXQ01DW_GNZJMX}</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一般公共服务支出1745.38万元,较上年预算安排</w:t>
      </w:r>
      <w:bookmarkStart w:id="3" w:name="_Hlk157714292"/>
      <w:r>
        <w:rPr>
          <w:rStyle w:val="rowtreelevel4"/>
          <w:rFonts w:ascii="仿宋" w:eastAsia="仿宋" w:hAnsi="仿宋" w:hint="eastAsia"/>
          <w:sz w:val="32"/>
          <w:szCs w:val="32"/>
        </w:rPr>
        <w:t>增加53.3</w:t>
      </w:r>
      <w:bookmarkEnd w:id="3"/>
      <w:r>
        <w:rPr>
          <w:rStyle w:val="rowtreelevel4"/>
          <w:rFonts w:ascii="仿宋" w:eastAsia="仿宋" w:hAnsi="仿宋" w:hint="eastAsia"/>
          <w:sz w:val="32"/>
          <w:szCs w:val="32"/>
        </w:rPr>
        <w:t>万元;社会保障和就业支出199.13万元,较上年预算安排增加</w:t>
      </w:r>
      <w:bookmarkStart w:id="4" w:name="_Hlk157714311"/>
      <w:r>
        <w:rPr>
          <w:rStyle w:val="rowtreelevel4"/>
          <w:rFonts w:ascii="仿宋" w:eastAsia="仿宋" w:hAnsi="仿宋" w:hint="eastAsia"/>
          <w:sz w:val="32"/>
          <w:szCs w:val="32"/>
        </w:rPr>
        <w:t>15.58</w:t>
      </w:r>
      <w:bookmarkEnd w:id="4"/>
      <w:r>
        <w:rPr>
          <w:rStyle w:val="rowtreelevel4"/>
          <w:rFonts w:ascii="仿宋" w:eastAsia="仿宋" w:hAnsi="仿宋" w:hint="eastAsia"/>
          <w:sz w:val="32"/>
          <w:szCs w:val="32"/>
        </w:rPr>
        <w:t>万元;卫生健康支出75.28万元,较上年预算安排</w:t>
      </w:r>
      <w:bookmarkStart w:id="5" w:name="_Hlk157714336"/>
      <w:r>
        <w:rPr>
          <w:rStyle w:val="rowtreelevel4"/>
          <w:rFonts w:ascii="仿宋" w:eastAsia="仿宋" w:hAnsi="仿宋" w:hint="eastAsia"/>
          <w:sz w:val="32"/>
          <w:szCs w:val="32"/>
        </w:rPr>
        <w:t>增加25.64</w:t>
      </w:r>
      <w:bookmarkEnd w:id="5"/>
      <w:r>
        <w:rPr>
          <w:rStyle w:val="rowtreelevel4"/>
          <w:rFonts w:ascii="仿宋" w:eastAsia="仿宋" w:hAnsi="仿宋" w:hint="eastAsia"/>
          <w:sz w:val="32"/>
          <w:szCs w:val="32"/>
        </w:rPr>
        <w:t>万元;住房保障支出104.89万元,较上年预算安排</w:t>
      </w:r>
      <w:bookmarkStart w:id="6" w:name="_Hlk157714356"/>
      <w:r>
        <w:rPr>
          <w:rStyle w:val="rowtreelevel4"/>
          <w:rFonts w:ascii="仿宋" w:eastAsia="仿宋" w:hAnsi="仿宋" w:hint="eastAsia"/>
          <w:sz w:val="32"/>
          <w:szCs w:val="32"/>
        </w:rPr>
        <w:t>减少5.22</w:t>
      </w:r>
      <w:bookmarkEnd w:id="6"/>
      <w:r>
        <w:rPr>
          <w:rStyle w:val="rowtreelevel4"/>
          <w:rFonts w:ascii="仿宋" w:eastAsia="仿宋" w:hAnsi="仿宋" w:hint="eastAsia"/>
          <w:sz w:val="32"/>
          <w:szCs w:val="32"/>
        </w:rPr>
        <w:t>万元。</w:t>
      </w:r>
      <w:r w:rsidR="00DA6D90">
        <w:rPr>
          <w:rStyle w:val="rowtreelevel4"/>
          <w:rFonts w:ascii="仿宋" w:eastAsia="仿宋" w:hAnsi="仿宋" w:hint="eastAsia"/>
          <w:sz w:val="32"/>
          <w:szCs w:val="32"/>
        </w:rPr>
        <w:fldChar w:fldCharType="end"/>
      </w:r>
    </w:p>
    <w:p w:rsidR="00272A33" w:rsidRPr="00DF4E87" w:rsidRDefault="00DF4E87" w:rsidP="00DF4E87">
      <w:pPr>
        <w:ind w:firstLineChars="200" w:firstLine="640"/>
        <w:rPr>
          <w:rFonts w:ascii="仿宋" w:eastAsia="仿宋" w:hAnsi="仿宋"/>
          <w:sz w:val="32"/>
          <w:szCs w:val="32"/>
        </w:rPr>
      </w:pPr>
      <w:r>
        <w:rPr>
          <w:rStyle w:val="rowtreelevel4"/>
          <w:rFonts w:ascii="仿宋" w:eastAsia="仿宋" w:hAnsi="仿宋" w:hint="eastAsia"/>
          <w:sz w:val="32"/>
          <w:szCs w:val="32"/>
        </w:rPr>
        <w:t xml:space="preserve">按支出经济分类划分： </w:t>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${page540426799.ds197859873_REP_BGT_T_HC1100002019DXQ01DW_JJMX}</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工资福利支出1726.01万元,较上年预算安排增加64.74万元;商品和服务支出358.11万元,较上年预算安排增加24.7万元;对个人和家庭的补助29.16万元,较上年预算安排增加0.61万元;资本性支出11.4万元,较上年预算安排减少0.75万元。</w:t>
      </w:r>
      <w:r w:rsidR="00DA6D90">
        <w:rPr>
          <w:rStyle w:val="rowtreelevel4"/>
          <w:rFonts w:ascii="仿宋" w:eastAsia="仿宋" w:hAnsi="仿宋" w:hint="eastAsia"/>
          <w:sz w:val="32"/>
          <w:szCs w:val="32"/>
        </w:rPr>
        <w:fldChar w:fldCharType="end"/>
      </w:r>
    </w:p>
    <w:p w:rsidR="00272A33" w:rsidRDefault="00DE490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(三)财政拨款支出情况</w:t>
      </w:r>
    </w:p>
    <w:p w:rsidR="00DF4E87" w:rsidRPr="00DF4E87" w:rsidRDefault="00DF4E87" w:rsidP="00DF4E87">
      <w:pPr>
        <w:widowControl/>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2024年</w:t>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${page540426799.ds254512694_REP_JXJC_AGENCY_WZR_NAME}</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庐山市市场监督管理局</w:t>
      </w:r>
      <w:r w:rsidR="00DA6D90">
        <w:rPr>
          <w:rStyle w:val="rowtreelevel4"/>
          <w:rFonts w:ascii="仿宋" w:eastAsia="仿宋" w:hAnsi="仿宋" w:hint="eastAsia"/>
          <w:sz w:val="32"/>
          <w:szCs w:val="32"/>
        </w:rPr>
        <w:fldChar w:fldCharType="end"/>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${page540426799.ds357974894_REP_BGT_T_HC1100002019_DXQ02DW_S_CBXJ}</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财政拨款支出预算总额2124.68万元,较上年预算安排增加89.31万元;</w:t>
      </w:r>
      <w:r w:rsidR="00DA6D90">
        <w:rPr>
          <w:rStyle w:val="rowtreelevel4"/>
          <w:rFonts w:ascii="仿宋" w:eastAsia="仿宋" w:hAnsi="仿宋" w:hint="eastAsia"/>
          <w:sz w:val="32"/>
          <w:szCs w:val="32"/>
        </w:rPr>
        <w:fldChar w:fldCharType="end"/>
      </w:r>
      <w:r w:rsidRPr="00DF4E87">
        <w:rPr>
          <w:rStyle w:val="rowtreelevel4"/>
          <w:rFonts w:ascii="仿宋" w:eastAsia="仿宋" w:hAnsi="仿宋" w:hint="eastAsia"/>
          <w:sz w:val="32"/>
          <w:szCs w:val="32"/>
        </w:rPr>
        <w:t>增加变化原因为人员增加，人员社保基数增加。</w:t>
      </w:r>
    </w:p>
    <w:p w:rsidR="00DF4E87" w:rsidRDefault="00DF4E87" w:rsidP="00DF4E87">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按支出功能科目划分：</w:t>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${page400644146.ds247441498_REP_BGT_T_HC1100002019DXQ01_GNCBMX}</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一般公共服务支出1745.38万元,较上年预算安排增加53.3万元；社会保障和就业支出199.13万元,较上年预算安排增加15.58万元；卫生健康支出75.28万元,较上年预算安排增加25.64万元；住房保障支出104.89万元，较上年预算安排减少5.22万元。</w:t>
      </w:r>
      <w:r w:rsidR="00DA6D90">
        <w:rPr>
          <w:rStyle w:val="rowtreelevel4"/>
          <w:rFonts w:ascii="仿宋" w:eastAsia="仿宋" w:hAnsi="仿宋" w:hint="eastAsia"/>
          <w:sz w:val="32"/>
          <w:szCs w:val="32"/>
        </w:rPr>
        <w:fldChar w:fldCharType="end"/>
      </w:r>
    </w:p>
    <w:p w:rsidR="00DF4E87" w:rsidRDefault="00DF4E87" w:rsidP="00DF4E87">
      <w:pPr>
        <w:ind w:firstLineChars="200" w:firstLine="640"/>
      </w:pPr>
      <w:r>
        <w:rPr>
          <w:rStyle w:val="rowtreelevel4"/>
          <w:rFonts w:ascii="仿宋" w:eastAsia="仿宋" w:hAnsi="仿宋" w:hint="eastAsia"/>
          <w:sz w:val="32"/>
          <w:szCs w:val="32"/>
        </w:rPr>
        <w:t xml:space="preserve">按支出项目类别划分： </w:t>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${page540426799.ds357974894_REP_BGT_T_HC1100002019_DXQ02DW_JBZCQKCB}</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基本支出1593.61万元,较上年预算安排增加5.65万元;其中：工资福利支出1466.40万元,商品和服务支出109.85万元,对个人和家庭的补助10.96万元, 资本性支出6.4万元。</w:t>
      </w:r>
      <w:r w:rsidR="00DA6D90">
        <w:rPr>
          <w:rStyle w:val="rowtreelevel4"/>
          <w:rFonts w:ascii="仿宋" w:eastAsia="仿宋" w:hAnsi="仿宋" w:hint="eastAsia"/>
          <w:sz w:val="32"/>
          <w:szCs w:val="32"/>
        </w:rPr>
        <w:fldChar w:fldCharType="end"/>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${page540426799.ds357974894_REP_BGT_T_HC1100002019_DXQ02DW_XMZCQKCB}</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项目支出531.07万元,较上年预算安排增加83.66万元;其中：工资福利支出259.61万元，商品和服务支出248.26万元,对个人及家庭补助18.2万元，资本性支出5万元。</w:t>
      </w:r>
      <w:r w:rsidR="00DA6D90">
        <w:rPr>
          <w:rStyle w:val="rowtreelevel4"/>
          <w:rFonts w:ascii="仿宋" w:eastAsia="仿宋" w:hAnsi="仿宋" w:hint="eastAsia"/>
          <w:sz w:val="32"/>
          <w:szCs w:val="32"/>
        </w:rPr>
        <w:fldChar w:fldCharType="end"/>
      </w:r>
    </w:p>
    <w:p w:rsidR="00272A33" w:rsidRDefault="00272A33">
      <w:pPr>
        <w:ind w:firstLineChars="200" w:firstLine="420"/>
      </w:pPr>
    </w:p>
    <w:p w:rsidR="00272A33" w:rsidRDefault="00DE490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DF4E87" w:rsidRDefault="00DF4E87" w:rsidP="00DF4E87">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2024年</w:t>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${page540426799.ds254512694_REP_JXJC_AGENCY_WZR_NAME}</w:instrText>
      </w:r>
      <w:r w:rsidR="00DA6D90">
        <w:rPr>
          <w:rStyle w:val="rowtreelevel4"/>
          <w:rFonts w:ascii="仿宋" w:eastAsia="仿宋" w:hAnsi="仿宋" w:hint="eastAsia"/>
          <w:sz w:val="32"/>
          <w:szCs w:val="32"/>
        </w:rPr>
        <w:fldChar w:fldCharType="separate"/>
      </w:r>
      <w:r>
        <w:rPr>
          <w:rStyle w:val="rowtreelevel4"/>
          <w:rFonts w:ascii="仿宋" w:eastAsia="仿宋" w:hAnsi="仿宋" w:hint="eastAsia"/>
          <w:sz w:val="32"/>
          <w:szCs w:val="32"/>
        </w:rPr>
        <w:t>庐山市市场监督管理局</w:t>
      </w:r>
      <w:r w:rsidR="00DA6D90">
        <w:rPr>
          <w:rStyle w:val="rowtreelevel4"/>
          <w:rFonts w:ascii="仿宋" w:eastAsia="仿宋" w:hAnsi="仿宋" w:hint="eastAsia"/>
          <w:sz w:val="32"/>
          <w:szCs w:val="32"/>
        </w:rPr>
        <w:fldChar w:fldCharType="end"/>
      </w:r>
      <w:r>
        <w:rPr>
          <w:rStyle w:val="rowtreelevel4"/>
          <w:rFonts w:ascii="仿宋" w:eastAsia="仿宋" w:hAnsi="仿宋" w:hint="eastAsia"/>
          <w:sz w:val="32"/>
          <w:szCs w:val="32"/>
        </w:rPr>
        <w:t>政府性基金支出预算为0。</w:t>
      </w:r>
      <w:r w:rsidR="00DA6D90">
        <w:rPr>
          <w:rStyle w:val="rowtreelevel4"/>
          <w:rFonts w:ascii="仿宋" w:eastAsia="仿宋" w:hAnsi="仿宋" w:hint="eastAsia"/>
        </w:rPr>
        <w:fldChar w:fldCharType="begin"/>
      </w:r>
      <w:r>
        <w:rPr>
          <w:rStyle w:val="rowtreelevel4"/>
          <w:rFonts w:ascii="仿宋" w:eastAsia="仿宋" w:hAnsi="仿宋" w:hint="eastAsia"/>
        </w:rPr>
        <w:instrText>MERGEFIELD ${page540426799.ds357974894_REP_BGT_T_HC1100002019_DXQ02DW_S_ZFXJJ}</w:instrText>
      </w:r>
      <w:r w:rsidR="00DA6D90">
        <w:rPr>
          <w:rStyle w:val="rowtreelevel4"/>
          <w:rFonts w:ascii="仿宋" w:eastAsia="仿宋" w:hAnsi="仿宋" w:hint="eastAsia"/>
        </w:rPr>
        <w:fldChar w:fldCharType="end"/>
      </w:r>
      <w:r w:rsidR="00DA6D90">
        <w:rPr>
          <w:rStyle w:val="rowtreelevel4"/>
          <w:rFonts w:ascii="仿宋" w:eastAsia="仿宋" w:hAnsi="仿宋" w:hint="eastAsia"/>
          <w:sz w:val="32"/>
          <w:szCs w:val="32"/>
        </w:rPr>
        <w:fldChar w:fldCharType="begin"/>
      </w:r>
      <w:r>
        <w:rPr>
          <w:rStyle w:val="rowtreelevel4"/>
          <w:rFonts w:ascii="仿宋" w:eastAsia="仿宋" w:hAnsi="仿宋" w:hint="eastAsia"/>
          <w:sz w:val="32"/>
          <w:szCs w:val="32"/>
        </w:rPr>
        <w:instrText>MERGEFIELD ${page400644146.ds215660413_REP_BGT_T_HC1100002019_DXQ02_S_ZFXJJ}</w:instrText>
      </w:r>
      <w:r w:rsidR="00DA6D90">
        <w:rPr>
          <w:rStyle w:val="rowtreelevel4"/>
          <w:rFonts w:ascii="仿宋" w:eastAsia="仿宋" w:hAnsi="仿宋" w:hint="eastAsia"/>
          <w:sz w:val="32"/>
          <w:szCs w:val="32"/>
        </w:rPr>
        <w:fldChar w:fldCharType="end"/>
      </w:r>
    </w:p>
    <w:p w:rsidR="00DF4E87" w:rsidRDefault="00DF4E87" w:rsidP="00DF4E87">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按支出项目类别划分：本单位没有使用政府性基金预算拨款安排的支出。</w:t>
      </w:r>
    </w:p>
    <w:p w:rsidR="00272A33" w:rsidRDefault="00DE490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272A33" w:rsidRDefault="00DE4905">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本单位没有使用国有资本经营预算拨款安排的支出。</w:t>
      </w:r>
    </w:p>
    <w:p w:rsidR="00272A33" w:rsidRDefault="00DE4905">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rsidR="00DF4E87" w:rsidRDefault="00DF4E87" w:rsidP="00DF4E87">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2024年单位机关运行费预算109.85万元，比2023年预算减少43.99万元，下降28.6%。下降变化原因为部分办公设备采购归上级部门统一采购及缩减了开支。</w:t>
      </w:r>
    </w:p>
    <w:p w:rsidR="00DF4E87" w:rsidRDefault="00DF4E87" w:rsidP="00DF4E87">
      <w:pPr>
        <w:widowControl/>
        <w:spacing w:line="580" w:lineRule="exact"/>
        <w:ind w:firstLine="636"/>
        <w:jc w:val="left"/>
      </w:pPr>
      <w:r w:rsidRPr="00A36D98">
        <w:rPr>
          <w:rStyle w:val="rowtreelevel4"/>
          <w:rFonts w:ascii="Adobe 仿宋 Std R" w:eastAsia="Adobe 仿宋 Std R" w:hAnsi="Adobe 仿宋 Std R" w:hint="eastAsia"/>
          <w:sz w:val="32"/>
          <w:szCs w:val="32"/>
        </w:rPr>
        <w:t>按照</w:t>
      </w:r>
      <w:r>
        <w:rPr>
          <w:rStyle w:val="rowtreelevel4"/>
          <w:rFonts w:ascii="Adobe 仿宋 Std R" w:eastAsia="Adobe 仿宋 Std R" w:hAnsi="Adobe 仿宋 Std R" w:hint="eastAsia"/>
          <w:sz w:val="32"/>
          <w:szCs w:val="32"/>
        </w:rPr>
        <w:t>财政部《地方预决算公开操作规程》明确的口径，机关运行费指各部门的公用经费，包括办公及印刷费5.51万元、邮电费7万元、差旅费3.3万元、会议费27万元、福利费20.25万元、日常维修费2万元、专用材料及一般设备购置费0万元、办公用房水电费13.29万元、办公用房取暖费0万元、办公用房物业管理费0万元、公务用车运行维护费4.2万元、公务接待费1.7万元、劳务费20.5万元、其他商品和服务支出5.1万元。</w:t>
      </w:r>
    </w:p>
    <w:p w:rsidR="00272A33" w:rsidRDefault="00272A33">
      <w:pPr>
        <w:widowControl/>
        <w:spacing w:line="580" w:lineRule="exact"/>
        <w:ind w:firstLine="636"/>
        <w:jc w:val="left"/>
        <w:rPr>
          <w:rFonts w:ascii="Adobe 仿宋 Std R" w:eastAsia="Adobe 仿宋 Std R" w:hAnsi="Adobe 仿宋 Std R"/>
          <w:color w:val="FF0000"/>
          <w:sz w:val="32"/>
          <w:szCs w:val="32"/>
        </w:rPr>
      </w:pPr>
    </w:p>
    <w:p w:rsidR="00272A33" w:rsidRDefault="00272A33">
      <w:pPr>
        <w:widowControl/>
        <w:spacing w:line="580" w:lineRule="exact"/>
        <w:ind w:firstLine="636"/>
        <w:jc w:val="left"/>
        <w:rPr>
          <w:rFonts w:ascii="Adobe 仿宋 Std R" w:eastAsia="Adobe 仿宋 Std R" w:hAnsi="Adobe 仿宋 Std R"/>
          <w:sz w:val="32"/>
          <w:szCs w:val="32"/>
        </w:rPr>
      </w:pPr>
    </w:p>
    <w:p w:rsidR="00272A33" w:rsidRDefault="00DE4905">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(七)政府采购情况</w:t>
      </w:r>
    </w:p>
    <w:p w:rsidR="00DF4E87" w:rsidRDefault="00DE4905" w:rsidP="00DF4E87">
      <w:pPr>
        <w:ind w:firstLineChars="150" w:firstLine="482"/>
        <w:rPr>
          <w:rFonts w:ascii="Adobe 仿宋 Std R" w:eastAsia="Adobe 仿宋 Std R" w:hAnsi="Adobe 仿宋 Std R"/>
          <w:sz w:val="32"/>
          <w:szCs w:val="32"/>
        </w:rPr>
      </w:pPr>
      <w:r>
        <w:rPr>
          <w:rStyle w:val="rowtreelevel4"/>
          <w:rFonts w:asciiTheme="majorEastAsia" w:eastAsiaTheme="majorEastAsia" w:hAnsiTheme="majorEastAsia" w:hint="eastAsia"/>
          <w:b/>
          <w:sz w:val="32"/>
          <w:szCs w:val="32"/>
        </w:rPr>
        <w:t xml:space="preserve">   </w:t>
      </w:r>
      <w:r w:rsidR="00DF4E87">
        <w:rPr>
          <w:rFonts w:ascii="Adobe 仿宋 Std R" w:eastAsia="Adobe 仿宋 Std R" w:hAnsi="Adobe 仿宋 Std R" w:hint="eastAsia"/>
          <w:sz w:val="32"/>
          <w:szCs w:val="32"/>
        </w:rPr>
        <w:t>2024年政府采购总额6.75万元,其中: 政府采购货物预算6.75万元, 政府采购工程预算0万元, 政府采购服务预算0万元。</w:t>
      </w:r>
    </w:p>
    <w:p w:rsidR="00272A33" w:rsidRDefault="00EE6AAD">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sidR="00DE4905">
        <w:rPr>
          <w:rStyle w:val="rowtreelevel4"/>
          <w:rFonts w:ascii="Adobe 仿宋 Std R" w:eastAsia="Adobe 仿宋 Std R" w:hAnsi="Adobe 仿宋 Std R" w:hint="eastAsia"/>
          <w:b/>
          <w:sz w:val="32"/>
          <w:szCs w:val="32"/>
        </w:rPr>
        <w:t>(八)国有资产占有使用情况</w:t>
      </w:r>
    </w:p>
    <w:p w:rsidR="00DF4E87" w:rsidRDefault="00DF4E87" w:rsidP="00DF4E87">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截至2023年12月31日, </w:t>
      </w:r>
      <w:r w:rsidR="00DA6D90">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${page540426799.ds376136392_REP_JX_BAS_AGENCY_INFO_DXQRSDW_S_CLSYS}</w:instrText>
      </w:r>
      <w:r w:rsidR="00DA6D90">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单位共有车辆9辆,其中：一般公务用车实有数0辆,执法执勤车辆9辆。</w:t>
      </w:r>
      <w:r w:rsidR="00DA6D90">
        <w:rPr>
          <w:rFonts w:ascii="Adobe 仿宋 Std R" w:eastAsia="Adobe 仿宋 Std R" w:hAnsi="Adobe 仿宋 Std R" w:hint="eastAsia"/>
          <w:sz w:val="32"/>
          <w:szCs w:val="32"/>
        </w:rPr>
        <w:fldChar w:fldCharType="end"/>
      </w:r>
    </w:p>
    <w:p w:rsidR="00DF4E87" w:rsidRDefault="00DF4E87" w:rsidP="00DF4E87">
      <w:pPr>
        <w:ind w:firstLine="642"/>
        <w:rPr>
          <w:rStyle w:val="rowtreelevel4"/>
        </w:rPr>
      </w:pPr>
      <w:r>
        <w:rPr>
          <w:rFonts w:ascii="Adobe 仿宋 Std R" w:eastAsia="Adobe 仿宋 Std R" w:hAnsi="Adobe 仿宋 Std R" w:hint="eastAsia"/>
          <w:sz w:val="32"/>
          <w:szCs w:val="32"/>
        </w:rPr>
        <w:t>2024年单位预算安排购置车辆0辆，安排购置单位价值200万元以上大型设备具体为：</w:t>
      </w:r>
      <w:r w:rsidRPr="00A36D98">
        <w:rPr>
          <w:rFonts w:ascii="Adobe 仿宋 Std R" w:eastAsia="Adobe 仿宋 Std R" w:hAnsi="Adobe 仿宋 Std R" w:hint="eastAsia"/>
          <w:sz w:val="32"/>
          <w:szCs w:val="32"/>
        </w:rPr>
        <w:t>无</w:t>
      </w:r>
      <w:r>
        <w:rPr>
          <w:rFonts w:ascii="Adobe 仿宋 Std R" w:eastAsia="Adobe 仿宋 Std R" w:hAnsi="Adobe 仿宋 Std R" w:hint="eastAsia"/>
          <w:sz w:val="32"/>
          <w:szCs w:val="32"/>
        </w:rPr>
        <w:t xml:space="preserve"> 。</w:t>
      </w:r>
    </w:p>
    <w:p w:rsidR="00272A33" w:rsidRDefault="00272A33">
      <w:pPr>
        <w:ind w:firstLineChars="100" w:firstLine="321"/>
        <w:rPr>
          <w:rStyle w:val="rowtreelevel4"/>
          <w:rFonts w:ascii="Adobe 仿宋 Std R" w:eastAsia="Adobe 仿宋 Std R" w:hAnsi="Adobe 仿宋 Std R"/>
          <w:b/>
          <w:color w:val="FF0000"/>
          <w:sz w:val="32"/>
          <w:szCs w:val="32"/>
        </w:rPr>
      </w:pPr>
    </w:p>
    <w:p w:rsidR="00272A33" w:rsidRDefault="00272A33">
      <w:pPr>
        <w:ind w:firstLineChars="100" w:firstLine="321"/>
        <w:rPr>
          <w:rStyle w:val="rowtreelevel4"/>
          <w:rFonts w:ascii="Adobe 仿宋 Std R" w:eastAsia="Adobe 仿宋 Std R" w:hAnsi="Adobe 仿宋 Std R"/>
          <w:b/>
          <w:sz w:val="32"/>
          <w:szCs w:val="32"/>
        </w:rPr>
      </w:pPr>
    </w:p>
    <w:p w:rsidR="00272A33" w:rsidRDefault="00272A33">
      <w:pPr>
        <w:ind w:firstLineChars="100" w:firstLine="321"/>
        <w:rPr>
          <w:rStyle w:val="rowtreelevel4"/>
          <w:rFonts w:ascii="Adobe 仿宋 Std R" w:eastAsia="Adobe 仿宋 Std R" w:hAnsi="Adobe 仿宋 Std R"/>
          <w:b/>
          <w:sz w:val="32"/>
          <w:szCs w:val="32"/>
        </w:rPr>
      </w:pPr>
    </w:p>
    <w:p w:rsidR="00DF4E87" w:rsidRDefault="00DE4905" w:rsidP="00DF4E87">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w:t>
      </w:r>
      <w:r w:rsidR="00DF4E87">
        <w:rPr>
          <w:rStyle w:val="rowtreelevel4"/>
          <w:rFonts w:ascii="Adobe 仿宋 Std R" w:eastAsia="Adobe 仿宋 Std R" w:hAnsi="Adobe 仿宋 Std R" w:hint="eastAsia"/>
          <w:b/>
          <w:sz w:val="32"/>
          <w:szCs w:val="32"/>
        </w:rPr>
        <w:t>项目情况说明</w:t>
      </w:r>
    </w:p>
    <w:p w:rsidR="00DF4E87" w:rsidRDefault="00FA6B5F" w:rsidP="00DF4E87">
      <w:pPr>
        <w:widowControl/>
        <w:spacing w:line="580" w:lineRule="exact"/>
        <w:jc w:val="left"/>
        <w:rPr>
          <w:rStyle w:val="rowtreelevel4"/>
          <w:rFonts w:ascii="Adobe 仿宋 Std R" w:eastAsia="Adobe 仿宋 Std R" w:hAnsi="Adobe 仿宋 Std R"/>
          <w:sz w:val="32"/>
          <w:szCs w:val="32"/>
        </w:rPr>
      </w:pPr>
      <w:r>
        <w:rPr>
          <w:rFonts w:ascii="Adobe 仿宋 Std R" w:eastAsia="Adobe 仿宋 Std R" w:hAnsi="Adobe 仿宋 Std R" w:hint="eastAsia"/>
          <w:b/>
          <w:sz w:val="32"/>
          <w:szCs w:val="32"/>
        </w:rPr>
        <w:t xml:space="preserve"> </w:t>
      </w:r>
      <w:r w:rsidR="00DF4E87">
        <w:rPr>
          <w:rFonts w:ascii="Adobe 仿宋 Std R" w:eastAsia="Adobe 仿宋 Std R" w:hAnsi="Adobe 仿宋 Std R" w:hint="eastAsia"/>
          <w:b/>
          <w:bCs/>
          <w:sz w:val="32"/>
          <w:szCs w:val="32"/>
        </w:rPr>
        <w:t>1、</w:t>
      </w:r>
      <w:r w:rsidR="00DF4E87">
        <w:rPr>
          <w:rStyle w:val="rowtreelevel4"/>
          <w:rFonts w:ascii="Adobe 仿宋 Std R" w:eastAsia="Adobe 仿宋 Std R" w:hAnsi="Adobe 仿宋 Std R" w:hint="eastAsia"/>
          <w:sz w:val="32"/>
          <w:szCs w:val="32"/>
        </w:rPr>
        <w:t>市监局-强制检定计量专项工作经费</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Fonts w:asciiTheme="minorEastAsia" w:hAnsiTheme="minorEastAsia" w:hint="eastAsia"/>
          <w:sz w:val="32"/>
          <w:szCs w:val="32"/>
        </w:rPr>
        <w:t>1）</w:t>
      </w:r>
      <w:r>
        <w:rPr>
          <w:rStyle w:val="rowtreelevel4"/>
          <w:rFonts w:ascii="Adobe 仿宋 Std R" w:eastAsia="Adobe 仿宋 Std R" w:hAnsi="Adobe 仿宋 Std R" w:hint="eastAsia"/>
          <w:sz w:val="32"/>
          <w:szCs w:val="32"/>
        </w:rPr>
        <w:t>项目概述：维护全市计量器具标准化、保障民生正常运转。</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2）立项依据：财税（2017）20号</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4）实施方案：强制检定项目由严格的组织架构，由产品质量股室牵头，各分局配合实施，由专业人员使用专业标准器材进行当场检定，校订标准。</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6）年度预算安排：1.1万元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2、民生工程-食品安全示范城市创建宣传</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1）项目概述：创建食品安全示范城市</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2）立项依据：国家食品安全示范城市评价与管理办法第七条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4）实施方案：推荐城市应建立健全国家食品安全示范城市创建工作的组织领导机制，加大投入保障，落实部门责任，组织开展创建工作。</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6）年度预算安排：5万元。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3、民生工程-食品药品安全宣传</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1）项目概述：倡导健康的饮食方式，增强消费者食品安全意识和自我保护的能力。</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2）立项依据：国家食品安全法第十条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Fonts w:asciiTheme="minorEastAsia" w:hAnsiTheme="minorEastAsia" w:hint="eastAsia"/>
          <w:sz w:val="32"/>
          <w:szCs w:val="32"/>
        </w:rPr>
        <w:t>4）</w:t>
      </w:r>
      <w:r>
        <w:rPr>
          <w:rStyle w:val="rowtreelevel4"/>
          <w:rFonts w:ascii="Adobe 仿宋 Std R" w:eastAsia="Adobe 仿宋 Std R" w:hAnsi="Adobe 仿宋 Std R" w:hint="eastAsia"/>
          <w:sz w:val="32"/>
          <w:szCs w:val="32"/>
        </w:rPr>
        <w:t>实施方案：普及食品安全知识，鼓励社会组织、基层群众性自治组织、食品生产经营者开展食品安全法律、法规以及食品安全标准和知识的普及工作，倡导健康的饮食方式，增强消费者食品安全意识和自我保护能力。</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6）年度预算安排：5万元。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4、民生工程-食品抽样检验及快速检测</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1）项目概述：抽检食品类，按规定公开检验结果，对不合格产品进行立案查处，维护社会稳定。</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2）立项依据：国家食品安全法第八十七条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4）实施方案：由食品股牵头，各基层分局配合，在各基层区划内按比例进行抽检。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6）年度预算安排：44万元。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5、市监局-产品质量监督抽查专项经费</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1）项目概述：检测产品20个批次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2）立项依据：财税（2017）20号</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4）实施方案：由产品质量监管股牵头，各基层分局配合，在各基层区划内按比例进行抽检。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6）年度预算安排：0.29万元。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6、民生工程-特种设备安全监督管理经费</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Fonts w:asciiTheme="minorEastAsia" w:hAnsiTheme="minorEastAsia" w:hint="eastAsia"/>
          <w:sz w:val="32"/>
          <w:szCs w:val="32"/>
        </w:rPr>
        <w:t>1）</w:t>
      </w:r>
      <w:r>
        <w:rPr>
          <w:rStyle w:val="rowtreelevel4"/>
          <w:rFonts w:ascii="Adobe 仿宋 Std R" w:eastAsia="Adobe 仿宋 Std R" w:hAnsi="Adobe 仿宋 Std R" w:hint="eastAsia"/>
          <w:sz w:val="32"/>
          <w:szCs w:val="32"/>
        </w:rPr>
        <w:t>项目概述：维护当地安全生产安全度，加强对特种设备的管理。</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2）立项依据：《江西省特种设备安全条例》第四条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4）实施方案：配备专职特种设备监察人员，维护当地特种设备安全</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6）年度预算安排：18万元。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7、市监局-小微企业、个体工商户、专业市场党建工作经费</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1）项目概述：加强我市“小个专”党建工作，引领“小个专”经济健康发展。</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2）立项依据：九市监党组（2022）16号</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4）实施方案：“小个专”综合党委开展“小个专”党建工作。</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6）年度预算安排：0.11万元。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8、民生工程-药品、医疗器械、化妆品培训</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1）项目概述：进行药品、医疗器械、化妆品培训，提升监管水平。</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2）立项依据：赣药监化（2020）13号</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4）实施方案：药品股实施进行药品培训。</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Fonts w:asciiTheme="minorEastAsia" w:hAnsiTheme="minorEastAsia" w:hint="eastAsia"/>
          <w:sz w:val="32"/>
          <w:szCs w:val="32"/>
        </w:rPr>
        <w:t>6）</w:t>
      </w:r>
      <w:r>
        <w:rPr>
          <w:rStyle w:val="rowtreelevel4"/>
          <w:rFonts w:ascii="Adobe 仿宋 Std R" w:eastAsia="Adobe 仿宋 Std R" w:hAnsi="Adobe 仿宋 Std R" w:hint="eastAsia"/>
          <w:sz w:val="32"/>
          <w:szCs w:val="32"/>
        </w:rPr>
        <w:t>年度预算安排：2万元。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9、食品快检项目</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1）项目概述：进行食品快速检验，维护中小学食堂食用安全。</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2）立项依据：国家食品安全法第八十七条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3）实施主体：庐山市市场监督管理局食药股</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4）实施方案：进行抽烟检验，应当购买抽取的样品，由食品股牵头组织实行。</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6）年度预算安排：1.5万元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10、市监局-罚没收入分配支出</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1）项目概述：保障单位正常运转</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2）立项依据：非税收入分配表</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4）实施方案：人员正常运转，完成各类专项整治</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6）年度预算安排：307.11万元</w:t>
      </w:r>
    </w:p>
    <w:p w:rsidR="00DF4E87" w:rsidRDefault="00DF4E87" w:rsidP="00DF4E87">
      <w:pPr>
        <w:widowControl/>
        <w:spacing w:line="580" w:lineRule="exact"/>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11、市监事务下划固定结算经费</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1）项目概述：实现智慧化管理，积极完成各项工作目标。</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2）立项依据：下划固定结算</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3）实施主体：庐山市市场监督管理局</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4）实施方案：依法实施合同行政监督管理，负责管理动产抵押登记，组织监督管理拍卖行为，依法查处合同欺诈等违法行为。指导广告业发展，负责特殊标志、官方标志的保护。依法组织管理商标工作，负责查处商标违法违纪行为。依法组织实施企业、个体工商户、商品交易市场主体信用分类管理，为政府决策和社会公众提供信息服务。依法组织监督全市各类企业法人及其分支机构、个人合伙和个体工商户的生产经营活动。</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5）实施周期：2024年</w:t>
      </w:r>
    </w:p>
    <w:p w:rsidR="00DF4E87" w:rsidRDefault="00DF4E87" w:rsidP="00DF4E87">
      <w:pPr>
        <w:widowControl/>
        <w:spacing w:line="580" w:lineRule="exact"/>
        <w:ind w:firstLine="636"/>
        <w:jc w:val="left"/>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6）年度预算安排：146.96万元</w:t>
      </w: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pacing w:line="580" w:lineRule="exact"/>
        <w:ind w:firstLine="636"/>
        <w:jc w:val="left"/>
        <w:rPr>
          <w:rFonts w:ascii="Adobe 仿宋 Std R" w:eastAsia="Adobe 仿宋 Std R" w:hAnsi="Adobe 仿宋 Std R"/>
          <w:sz w:val="32"/>
          <w:szCs w:val="32"/>
        </w:rPr>
      </w:pPr>
    </w:p>
    <w:p w:rsidR="00272A33" w:rsidRDefault="00DE4905">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rsidR="00DF4E87" w:rsidRDefault="00DF4E87" w:rsidP="00DF4E87">
      <w:pPr>
        <w:ind w:firstLineChars="200" w:firstLine="640"/>
        <w:jc w:val="left"/>
        <w:rPr>
          <w:rFonts w:ascii="仿宋" w:eastAsia="仿宋" w:hAnsi="仿宋"/>
          <w:bCs/>
          <w:sz w:val="32"/>
          <w:szCs w:val="32"/>
        </w:rPr>
      </w:pPr>
      <w:r>
        <w:rPr>
          <w:rFonts w:ascii="仿宋" w:eastAsia="仿宋" w:hAnsi="仿宋" w:hint="eastAsia"/>
          <w:bCs/>
          <w:sz w:val="32"/>
          <w:szCs w:val="32"/>
        </w:rPr>
        <w:t>2024年</w:t>
      </w:r>
      <w:r w:rsidR="00DA6D90">
        <w:rPr>
          <w:rFonts w:ascii="仿宋" w:eastAsia="仿宋" w:hAnsi="仿宋" w:hint="eastAsia"/>
          <w:bCs/>
          <w:sz w:val="32"/>
          <w:szCs w:val="32"/>
        </w:rPr>
        <w:fldChar w:fldCharType="begin"/>
      </w:r>
      <w:r>
        <w:rPr>
          <w:rFonts w:ascii="仿宋" w:eastAsia="仿宋" w:hAnsi="仿宋" w:hint="eastAsia"/>
          <w:bCs/>
          <w:sz w:val="32"/>
          <w:szCs w:val="32"/>
        </w:rPr>
        <w:instrText>MERGEFIELD ${page540426799.ds254512694_REP_JXJC_AGENCY_WZR_NAME}</w:instrText>
      </w:r>
      <w:r w:rsidR="00DA6D90">
        <w:rPr>
          <w:rFonts w:ascii="仿宋" w:eastAsia="仿宋" w:hAnsi="仿宋" w:hint="eastAsia"/>
          <w:bCs/>
          <w:sz w:val="32"/>
          <w:szCs w:val="32"/>
        </w:rPr>
        <w:fldChar w:fldCharType="separate"/>
      </w:r>
      <w:r>
        <w:rPr>
          <w:rFonts w:ascii="仿宋" w:eastAsia="仿宋" w:hAnsi="仿宋" w:hint="eastAsia"/>
          <w:bCs/>
          <w:sz w:val="32"/>
          <w:szCs w:val="32"/>
        </w:rPr>
        <w:t>庐山市市场监督管理局</w:t>
      </w:r>
      <w:r w:rsidR="00DA6D90">
        <w:rPr>
          <w:rFonts w:ascii="仿宋" w:eastAsia="仿宋" w:hAnsi="仿宋" w:hint="eastAsia"/>
          <w:bCs/>
          <w:sz w:val="32"/>
          <w:szCs w:val="32"/>
        </w:rPr>
        <w:fldChar w:fldCharType="end"/>
      </w:r>
      <w:r>
        <w:rPr>
          <w:rFonts w:ascii="仿宋" w:eastAsia="仿宋" w:hAnsi="仿宋" w:hint="eastAsia"/>
          <w:bCs/>
          <w:sz w:val="32"/>
          <w:szCs w:val="32"/>
        </w:rPr>
        <w:t>"三公"经费财政拨款安排11.70万元，其中：</w:t>
      </w:r>
    </w:p>
    <w:p w:rsidR="00DF4E87" w:rsidRDefault="00DF4E87" w:rsidP="00DF4E87">
      <w:pPr>
        <w:ind w:firstLineChars="200" w:firstLine="640"/>
        <w:jc w:val="left"/>
        <w:rPr>
          <w:rFonts w:ascii="仿宋" w:eastAsia="仿宋" w:hAnsi="仿宋"/>
          <w:bCs/>
          <w:sz w:val="32"/>
          <w:szCs w:val="32"/>
        </w:rPr>
      </w:pPr>
      <w:r>
        <w:rPr>
          <w:rFonts w:ascii="仿宋" w:eastAsia="仿宋" w:hAnsi="仿宋" w:hint="eastAsia"/>
          <w:bCs/>
          <w:sz w:val="32"/>
          <w:szCs w:val="32"/>
        </w:rPr>
        <w:t>因公出国0万元,比上年增（减）0万元，主要原因是：与上年安排保持一致。</w:t>
      </w:r>
    </w:p>
    <w:p w:rsidR="00DF4E87" w:rsidRDefault="00DF4E87" w:rsidP="00DF4E87">
      <w:pPr>
        <w:ind w:firstLineChars="200" w:firstLine="640"/>
        <w:jc w:val="left"/>
        <w:rPr>
          <w:rFonts w:ascii="仿宋" w:eastAsia="仿宋" w:hAnsi="仿宋"/>
          <w:bCs/>
          <w:sz w:val="32"/>
          <w:szCs w:val="32"/>
        </w:rPr>
      </w:pPr>
      <w:r>
        <w:rPr>
          <w:rFonts w:ascii="仿宋" w:eastAsia="仿宋" w:hAnsi="仿宋" w:hint="eastAsia"/>
          <w:bCs/>
          <w:sz w:val="32"/>
          <w:szCs w:val="32"/>
        </w:rPr>
        <w:t>公务接待1.70万元,比上年减0.56万元，主要原因是：缩减了开支。</w:t>
      </w:r>
    </w:p>
    <w:p w:rsidR="00DF4E87" w:rsidRDefault="00DF4E87" w:rsidP="00DF4E87">
      <w:pPr>
        <w:ind w:firstLineChars="200" w:firstLine="640"/>
        <w:jc w:val="left"/>
        <w:rPr>
          <w:rFonts w:ascii="仿宋" w:eastAsia="仿宋" w:hAnsi="仿宋"/>
          <w:bCs/>
          <w:sz w:val="32"/>
          <w:szCs w:val="32"/>
        </w:rPr>
      </w:pPr>
      <w:r>
        <w:rPr>
          <w:rFonts w:ascii="仿宋" w:eastAsia="仿宋" w:hAnsi="仿宋" w:hint="eastAsia"/>
          <w:bCs/>
          <w:sz w:val="32"/>
          <w:szCs w:val="32"/>
        </w:rPr>
        <w:t>公务用车运行10.00万元,比上年减0.2万元，主要原因是：缩减了开支。</w:t>
      </w:r>
    </w:p>
    <w:p w:rsidR="00DF4E87" w:rsidRDefault="00DF4E87" w:rsidP="00DF4E87">
      <w:pPr>
        <w:widowControl/>
        <w:spacing w:line="580" w:lineRule="exact"/>
        <w:ind w:firstLine="636"/>
        <w:jc w:val="left"/>
        <w:rPr>
          <w:rFonts w:ascii="仿宋" w:eastAsia="仿宋" w:hAnsi="仿宋"/>
          <w:bCs/>
          <w:sz w:val="32"/>
          <w:szCs w:val="32"/>
        </w:rPr>
      </w:pPr>
      <w:r>
        <w:rPr>
          <w:rFonts w:ascii="仿宋" w:eastAsia="仿宋" w:hAnsi="仿宋" w:hint="eastAsia"/>
          <w:bCs/>
          <w:sz w:val="32"/>
          <w:szCs w:val="32"/>
        </w:rPr>
        <w:t>公务用车购置0万元,比上年增（减）0万元，主要原因是：与上年安排保持一致。</w:t>
      </w:r>
    </w:p>
    <w:p w:rsidR="00272A33" w:rsidRDefault="00272A33">
      <w:pPr>
        <w:widowControl/>
        <w:spacing w:line="580" w:lineRule="exact"/>
        <w:ind w:firstLine="636"/>
        <w:jc w:val="left"/>
        <w:rPr>
          <w:rStyle w:val="rowtreelevel4"/>
          <w:rFonts w:ascii="仿宋" w:eastAsia="仿宋" w:hAnsi="仿宋"/>
          <w:color w:val="FF0000"/>
          <w:sz w:val="32"/>
          <w:szCs w:val="32"/>
        </w:rPr>
      </w:pP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pacing w:line="580" w:lineRule="exact"/>
        <w:ind w:firstLine="636"/>
        <w:jc w:val="left"/>
        <w:rPr>
          <w:rStyle w:val="rowtreelevel4"/>
          <w:rFonts w:ascii="仿宋" w:eastAsia="仿宋" w:hAnsi="仿宋"/>
          <w:sz w:val="32"/>
          <w:szCs w:val="32"/>
        </w:rPr>
      </w:pPr>
    </w:p>
    <w:p w:rsidR="00272A33" w:rsidRDefault="00272A33">
      <w:pPr>
        <w:widowControl/>
        <w:shd w:val="clear" w:color="auto" w:fill="FFFFFF"/>
        <w:spacing w:line="640" w:lineRule="atLeast"/>
        <w:ind w:firstLine="640"/>
        <w:jc w:val="center"/>
        <w:rPr>
          <w:rFonts w:ascii="仿宋_GB2312" w:eastAsia="仿宋_GB2312"/>
          <w:b/>
          <w:sz w:val="32"/>
          <w:szCs w:val="30"/>
        </w:rPr>
      </w:pPr>
    </w:p>
    <w:p w:rsidR="00272A33" w:rsidRDefault="00272A33">
      <w:pPr>
        <w:widowControl/>
        <w:shd w:val="clear" w:color="auto" w:fill="FFFFFF"/>
        <w:spacing w:line="640" w:lineRule="atLeast"/>
        <w:ind w:firstLine="640"/>
        <w:jc w:val="center"/>
        <w:rPr>
          <w:rFonts w:ascii="仿宋_GB2312" w:eastAsia="仿宋_GB2312"/>
          <w:b/>
          <w:sz w:val="32"/>
          <w:szCs w:val="30"/>
        </w:rPr>
      </w:pPr>
    </w:p>
    <w:p w:rsidR="00272A33" w:rsidRDefault="00DE4905">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rsidR="00272A33" w:rsidRDefault="00DE4905">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272A33" w:rsidRDefault="00DE4905">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财政拨款：指市级财政当年拨付的资金。</w:t>
      </w:r>
    </w:p>
    <w:p w:rsidR="00272A33" w:rsidRDefault="00EE6AAD">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int="eastAsia"/>
          <w:color w:val="000000"/>
          <w:sz w:val="32"/>
          <w:szCs w:val="30"/>
        </w:rPr>
        <w:t>其他收入：指除财政拨款、事业收入、事业单位经营收入等以外的各项收入。</w:t>
      </w:r>
    </w:p>
    <w:p w:rsidR="00272A33" w:rsidRDefault="00272A33">
      <w:pPr>
        <w:ind w:firstLineChars="200" w:firstLine="640"/>
        <w:rPr>
          <w:rFonts w:ascii="Adobe 仿宋 Std R" w:eastAsia="Adobe 仿宋 Std R" w:hAnsi="Adobe 仿宋 Std R"/>
          <w:sz w:val="32"/>
          <w:szCs w:val="32"/>
        </w:rPr>
      </w:pPr>
    </w:p>
    <w:p w:rsidR="00272A33" w:rsidRDefault="00272A33">
      <w:pPr>
        <w:ind w:firstLineChars="200" w:firstLine="640"/>
        <w:rPr>
          <w:rFonts w:ascii="Adobe 仿宋 Std R" w:eastAsia="Adobe 仿宋 Std R" w:hAnsi="Adobe 仿宋 Std R"/>
          <w:sz w:val="32"/>
          <w:szCs w:val="32"/>
        </w:rPr>
      </w:pPr>
    </w:p>
    <w:p w:rsidR="00272A33" w:rsidRDefault="00DE490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二、支出科目</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（四）工资福利支出（支出经济分类科目类级）：反映单位开支的在职职工和编制外长期聘用人员的各类劳动报酬，以及为上述人员缴纳的各项社会保险费等。</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rsidR="00272A33" w:rsidRDefault="00DE49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272A33" w:rsidRDefault="00DE4905">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三、相关专业名词</w:t>
      </w:r>
    </w:p>
    <w:p w:rsidR="00272A33" w:rsidRDefault="00DE4905">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72A33" w:rsidRDefault="00DE4905">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EE6AAD" w:rsidRDefault="00EE6AAD" w:rsidP="00EE6AAD">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三）绩效评价，是指财政部门、预算部门及单位，依据设定的绩效目标，运用科学、合理的绩效评价指标、评价标准和评价方法，对财政支出的经济性、效率性、效益性和公平性进行客观、公正的测量、分析和评判。</w:t>
      </w:r>
    </w:p>
    <w:p w:rsidR="00EE6AAD" w:rsidRDefault="00EE6AAD" w:rsidP="00EE6AAD">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（四）专用材料费——反映单位购买日常专用材料的支出，例如快速检验试剂。</w:t>
      </w:r>
    </w:p>
    <w:p w:rsidR="00EE6AAD" w:rsidRDefault="00EE6AAD" w:rsidP="00EE6AAD">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（五）被装购置费——反映单位的被装购置支出，例如制服采购。</w:t>
      </w:r>
    </w:p>
    <w:p w:rsidR="00EE6AAD" w:rsidRDefault="00EE6AAD" w:rsidP="00EE6AAD">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（六）委托业务费——反映单位委托外单位的劳务费用，例如委托第三方机构进行食品药品抽检。</w:t>
      </w:r>
    </w:p>
    <w:p w:rsidR="00272A33" w:rsidRDefault="00272A33">
      <w:pPr>
        <w:widowControl/>
        <w:spacing w:line="600" w:lineRule="exact"/>
        <w:ind w:firstLineChars="200" w:firstLine="640"/>
        <w:jc w:val="left"/>
        <w:rPr>
          <w:rFonts w:ascii="仿宋_GB2312" w:eastAsia="仿宋_GB2312"/>
          <w:color w:val="FF0000"/>
          <w:sz w:val="32"/>
          <w:szCs w:val="30"/>
        </w:rPr>
      </w:pPr>
    </w:p>
    <w:sectPr w:rsidR="00272A33" w:rsidSect="00272A3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654" w:rsidRDefault="00604654" w:rsidP="00272A33">
      <w:r>
        <w:separator/>
      </w:r>
    </w:p>
  </w:endnote>
  <w:endnote w:type="continuationSeparator" w:id="0">
    <w:p w:rsidR="00604654" w:rsidRDefault="00604654" w:rsidP="00272A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654" w:rsidRDefault="00604654" w:rsidP="00272A33">
      <w:r>
        <w:separator/>
      </w:r>
    </w:p>
  </w:footnote>
  <w:footnote w:type="continuationSeparator" w:id="0">
    <w:p w:rsidR="00604654" w:rsidRDefault="00604654" w:rsidP="00272A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A33" w:rsidRDefault="00272A3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ljMmMwMjM2NTZhYzkyZWEyMmRjODUwODI3YmQ3MW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2A33"/>
    <w:rsid w:val="00273EE1"/>
    <w:rsid w:val="00281E28"/>
    <w:rsid w:val="00283C63"/>
    <w:rsid w:val="00284437"/>
    <w:rsid w:val="00290709"/>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3F6DA4"/>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0465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E5B6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36D98"/>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A6D90"/>
    <w:rsid w:val="00DD15FE"/>
    <w:rsid w:val="00DE2065"/>
    <w:rsid w:val="00DE20E0"/>
    <w:rsid w:val="00DE4905"/>
    <w:rsid w:val="00DE5904"/>
    <w:rsid w:val="00DE6773"/>
    <w:rsid w:val="00DF29E5"/>
    <w:rsid w:val="00DF2E83"/>
    <w:rsid w:val="00DF43D8"/>
    <w:rsid w:val="00DF4E87"/>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EE6AAD"/>
    <w:rsid w:val="00F01B58"/>
    <w:rsid w:val="00F11FE4"/>
    <w:rsid w:val="00F132AE"/>
    <w:rsid w:val="00F2583E"/>
    <w:rsid w:val="00F32E83"/>
    <w:rsid w:val="00F95E5A"/>
    <w:rsid w:val="00F975EB"/>
    <w:rsid w:val="00FA278B"/>
    <w:rsid w:val="00FA354D"/>
    <w:rsid w:val="00FA3B89"/>
    <w:rsid w:val="00FA6B5F"/>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272A3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272A33"/>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72A33"/>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272A33"/>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272A33"/>
    <w:rPr>
      <w:color w:val="0000FF"/>
      <w:u w:val="single"/>
    </w:rPr>
  </w:style>
  <w:style w:type="character" w:customStyle="1" w:styleId="Char0">
    <w:name w:val="页眉 Char"/>
    <w:basedOn w:val="a0"/>
    <w:link w:val="a4"/>
    <w:uiPriority w:val="99"/>
    <w:qFormat/>
    <w:rsid w:val="00272A33"/>
    <w:rPr>
      <w:sz w:val="18"/>
      <w:szCs w:val="18"/>
    </w:rPr>
  </w:style>
  <w:style w:type="character" w:customStyle="1" w:styleId="Char">
    <w:name w:val="页脚 Char"/>
    <w:basedOn w:val="a0"/>
    <w:link w:val="a3"/>
    <w:autoRedefine/>
    <w:uiPriority w:val="99"/>
    <w:qFormat/>
    <w:rsid w:val="00272A33"/>
    <w:rPr>
      <w:sz w:val="18"/>
      <w:szCs w:val="18"/>
    </w:rPr>
  </w:style>
  <w:style w:type="character" w:customStyle="1" w:styleId="rowtreelevel3">
    <w:name w:val="row_tree_level_3"/>
    <w:basedOn w:val="a0"/>
    <w:autoRedefine/>
    <w:qFormat/>
    <w:rsid w:val="00272A33"/>
  </w:style>
  <w:style w:type="character" w:customStyle="1" w:styleId="rowtreelevel4">
    <w:name w:val="row_tree_level_4"/>
    <w:basedOn w:val="a0"/>
    <w:qFormat/>
    <w:rsid w:val="00272A33"/>
  </w:style>
  <w:style w:type="paragraph" w:customStyle="1" w:styleId="p0">
    <w:name w:val="p0"/>
    <w:basedOn w:val="a"/>
    <w:autoRedefine/>
    <w:qFormat/>
    <w:rsid w:val="00272A33"/>
    <w:pPr>
      <w:widowControl/>
    </w:pPr>
    <w:rPr>
      <w:rFonts w:ascii="Times New Roman" w:eastAsia="宋体" w:hAnsi="Times New Roman" w:cs="Times New Roman"/>
      <w:kern w:val="0"/>
      <w:szCs w:val="21"/>
    </w:rPr>
  </w:style>
  <w:style w:type="character" w:customStyle="1" w:styleId="15">
    <w:name w:val="15"/>
    <w:basedOn w:val="a0"/>
    <w:autoRedefine/>
    <w:qFormat/>
    <w:rsid w:val="00272A33"/>
    <w:rPr>
      <w:rFonts w:ascii="Times New Roman" w:hAnsi="Times New Roman" w:cs="Times New Roman" w:hint="default"/>
      <w:sz w:val="20"/>
      <w:szCs w:val="20"/>
    </w:rPr>
  </w:style>
  <w:style w:type="character" w:customStyle="1" w:styleId="1Char">
    <w:name w:val="标题 1 Char"/>
    <w:link w:val="1"/>
    <w:rsid w:val="00272A33"/>
    <w:rPr>
      <w:b/>
      <w:kern w:val="44"/>
      <w:sz w:val="44"/>
    </w:rPr>
  </w:style>
</w:styles>
</file>

<file path=word/webSettings.xml><?xml version="1.0" encoding="utf-8"?>
<w:webSettings xmlns:r="http://schemas.openxmlformats.org/officeDocument/2006/relationships" xmlns:w="http://schemas.openxmlformats.org/wordprocessingml/2006/main">
  <w:divs>
    <w:div w:id="120922234">
      <w:bodyDiv w:val="1"/>
      <w:marLeft w:val="0"/>
      <w:marRight w:val="0"/>
      <w:marTop w:val="0"/>
      <w:marBottom w:val="0"/>
      <w:divBdr>
        <w:top w:val="none" w:sz="0" w:space="0" w:color="auto"/>
        <w:left w:val="none" w:sz="0" w:space="0" w:color="auto"/>
        <w:bottom w:val="none" w:sz="0" w:space="0" w:color="auto"/>
        <w:right w:val="none" w:sz="0" w:space="0" w:color="auto"/>
      </w:divBdr>
    </w:div>
    <w:div w:id="210579633">
      <w:bodyDiv w:val="1"/>
      <w:marLeft w:val="0"/>
      <w:marRight w:val="0"/>
      <w:marTop w:val="0"/>
      <w:marBottom w:val="0"/>
      <w:divBdr>
        <w:top w:val="none" w:sz="0" w:space="0" w:color="auto"/>
        <w:left w:val="none" w:sz="0" w:space="0" w:color="auto"/>
        <w:bottom w:val="none" w:sz="0" w:space="0" w:color="auto"/>
        <w:right w:val="none" w:sz="0" w:space="0" w:color="auto"/>
      </w:divBdr>
    </w:div>
    <w:div w:id="233780608">
      <w:bodyDiv w:val="1"/>
      <w:marLeft w:val="0"/>
      <w:marRight w:val="0"/>
      <w:marTop w:val="0"/>
      <w:marBottom w:val="0"/>
      <w:divBdr>
        <w:top w:val="none" w:sz="0" w:space="0" w:color="auto"/>
        <w:left w:val="none" w:sz="0" w:space="0" w:color="auto"/>
        <w:bottom w:val="none" w:sz="0" w:space="0" w:color="auto"/>
        <w:right w:val="none" w:sz="0" w:space="0" w:color="auto"/>
      </w:divBdr>
    </w:div>
    <w:div w:id="575896809">
      <w:bodyDiv w:val="1"/>
      <w:marLeft w:val="0"/>
      <w:marRight w:val="0"/>
      <w:marTop w:val="0"/>
      <w:marBottom w:val="0"/>
      <w:divBdr>
        <w:top w:val="none" w:sz="0" w:space="0" w:color="auto"/>
        <w:left w:val="none" w:sz="0" w:space="0" w:color="auto"/>
        <w:bottom w:val="none" w:sz="0" w:space="0" w:color="auto"/>
        <w:right w:val="none" w:sz="0" w:space="0" w:color="auto"/>
      </w:divBdr>
    </w:div>
    <w:div w:id="732116195">
      <w:bodyDiv w:val="1"/>
      <w:marLeft w:val="0"/>
      <w:marRight w:val="0"/>
      <w:marTop w:val="0"/>
      <w:marBottom w:val="0"/>
      <w:divBdr>
        <w:top w:val="none" w:sz="0" w:space="0" w:color="auto"/>
        <w:left w:val="none" w:sz="0" w:space="0" w:color="auto"/>
        <w:bottom w:val="none" w:sz="0" w:space="0" w:color="auto"/>
        <w:right w:val="none" w:sz="0" w:space="0" w:color="auto"/>
      </w:divBdr>
    </w:div>
    <w:div w:id="732848618">
      <w:bodyDiv w:val="1"/>
      <w:marLeft w:val="0"/>
      <w:marRight w:val="0"/>
      <w:marTop w:val="0"/>
      <w:marBottom w:val="0"/>
      <w:divBdr>
        <w:top w:val="none" w:sz="0" w:space="0" w:color="auto"/>
        <w:left w:val="none" w:sz="0" w:space="0" w:color="auto"/>
        <w:bottom w:val="none" w:sz="0" w:space="0" w:color="auto"/>
        <w:right w:val="none" w:sz="0" w:space="0" w:color="auto"/>
      </w:divBdr>
    </w:div>
    <w:div w:id="993341315">
      <w:bodyDiv w:val="1"/>
      <w:marLeft w:val="0"/>
      <w:marRight w:val="0"/>
      <w:marTop w:val="0"/>
      <w:marBottom w:val="0"/>
      <w:divBdr>
        <w:top w:val="none" w:sz="0" w:space="0" w:color="auto"/>
        <w:left w:val="none" w:sz="0" w:space="0" w:color="auto"/>
        <w:bottom w:val="none" w:sz="0" w:space="0" w:color="auto"/>
        <w:right w:val="none" w:sz="0" w:space="0" w:color="auto"/>
      </w:divBdr>
    </w:div>
    <w:div w:id="1148589440">
      <w:bodyDiv w:val="1"/>
      <w:marLeft w:val="0"/>
      <w:marRight w:val="0"/>
      <w:marTop w:val="0"/>
      <w:marBottom w:val="0"/>
      <w:divBdr>
        <w:top w:val="none" w:sz="0" w:space="0" w:color="auto"/>
        <w:left w:val="none" w:sz="0" w:space="0" w:color="auto"/>
        <w:bottom w:val="none" w:sz="0" w:space="0" w:color="auto"/>
        <w:right w:val="none" w:sz="0" w:space="0" w:color="auto"/>
      </w:divBdr>
    </w:div>
    <w:div w:id="1154644689">
      <w:bodyDiv w:val="1"/>
      <w:marLeft w:val="0"/>
      <w:marRight w:val="0"/>
      <w:marTop w:val="0"/>
      <w:marBottom w:val="0"/>
      <w:divBdr>
        <w:top w:val="none" w:sz="0" w:space="0" w:color="auto"/>
        <w:left w:val="none" w:sz="0" w:space="0" w:color="auto"/>
        <w:bottom w:val="none" w:sz="0" w:space="0" w:color="auto"/>
        <w:right w:val="none" w:sz="0" w:space="0" w:color="auto"/>
      </w:divBdr>
    </w:div>
    <w:div w:id="1171792832">
      <w:bodyDiv w:val="1"/>
      <w:marLeft w:val="0"/>
      <w:marRight w:val="0"/>
      <w:marTop w:val="0"/>
      <w:marBottom w:val="0"/>
      <w:divBdr>
        <w:top w:val="none" w:sz="0" w:space="0" w:color="auto"/>
        <w:left w:val="none" w:sz="0" w:space="0" w:color="auto"/>
        <w:bottom w:val="none" w:sz="0" w:space="0" w:color="auto"/>
        <w:right w:val="none" w:sz="0" w:space="0" w:color="auto"/>
      </w:divBdr>
    </w:div>
    <w:div w:id="1318613703">
      <w:bodyDiv w:val="1"/>
      <w:marLeft w:val="0"/>
      <w:marRight w:val="0"/>
      <w:marTop w:val="0"/>
      <w:marBottom w:val="0"/>
      <w:divBdr>
        <w:top w:val="none" w:sz="0" w:space="0" w:color="auto"/>
        <w:left w:val="none" w:sz="0" w:space="0" w:color="auto"/>
        <w:bottom w:val="none" w:sz="0" w:space="0" w:color="auto"/>
        <w:right w:val="none" w:sz="0" w:space="0" w:color="auto"/>
      </w:divBdr>
    </w:div>
    <w:div w:id="1513689534">
      <w:bodyDiv w:val="1"/>
      <w:marLeft w:val="0"/>
      <w:marRight w:val="0"/>
      <w:marTop w:val="0"/>
      <w:marBottom w:val="0"/>
      <w:divBdr>
        <w:top w:val="none" w:sz="0" w:space="0" w:color="auto"/>
        <w:left w:val="none" w:sz="0" w:space="0" w:color="auto"/>
        <w:bottom w:val="none" w:sz="0" w:space="0" w:color="auto"/>
        <w:right w:val="none" w:sz="0" w:space="0" w:color="auto"/>
      </w:divBdr>
    </w:div>
    <w:div w:id="2008554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17</Pages>
  <Words>6768</Words>
  <Characters>3150</Characters>
  <Application>Microsoft Office Word</Application>
  <DocSecurity>0</DocSecurity>
  <Lines>26</Lines>
  <Paragraphs>19</Paragraphs>
  <ScaleCrop>false</ScaleCrop>
  <Company/>
  <LinksUpToDate>false</LinksUpToDate>
  <CharactersWithSpaces>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4</cp:revision>
  <dcterms:created xsi:type="dcterms:W3CDTF">2024-02-18T11:46:00Z</dcterms:created>
  <dcterms:modified xsi:type="dcterms:W3CDTF">2024-02-19T00:07:00Z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