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0B0EC1">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eastAsia="zh-CN"/>
        </w:rPr>
        <w:t>庐山市合作交流中心</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1BF77AA9">
      <w:pPr>
        <w:pStyle w:val="12"/>
        <w:spacing w:line="600" w:lineRule="atLeast"/>
        <w:jc w:val="center"/>
        <w:rPr>
          <w:rFonts w:ascii="黑体" w:hAnsi="黑体" w:eastAsia="黑体"/>
          <w:color w:val="000000"/>
          <w:sz w:val="32"/>
          <w:szCs w:val="32"/>
        </w:rPr>
      </w:pPr>
    </w:p>
    <w:p w14:paraId="5A0D401E">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0A61E4FE">
      <w:pPr>
        <w:pStyle w:val="12"/>
        <w:rPr>
          <w:rFonts w:ascii="宋体" w:hAnsi="宋体"/>
          <w:color w:val="000000"/>
        </w:rPr>
      </w:pPr>
    </w:p>
    <w:p w14:paraId="0D6FF9A2">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庐山市合作交流中心</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70E276F9">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6B9BB206">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2490BB0">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庐山市合作交流中心</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7ACC7A3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895037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06D647F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350469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87F449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49B9036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D669CD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CFB17D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28E09EC8">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1EADFA2">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25F8A3E">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庐山市合作交流中心</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180B097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7E428F5">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1E6FFB7E">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5359AE4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9B235B8">
      <w:pPr>
        <w:widowControl/>
        <w:spacing w:line="580" w:lineRule="exact"/>
        <w:jc w:val="center"/>
        <w:rPr>
          <w:rFonts w:ascii="仿宋_GB2312" w:eastAsia="仿宋_GB2312"/>
          <w:b/>
          <w:sz w:val="32"/>
          <w:szCs w:val="30"/>
        </w:rPr>
      </w:pPr>
    </w:p>
    <w:p w14:paraId="06DD02D2">
      <w:pPr>
        <w:widowControl/>
        <w:spacing w:line="580" w:lineRule="exact"/>
        <w:jc w:val="center"/>
        <w:rPr>
          <w:rFonts w:ascii="仿宋_GB2312" w:eastAsia="仿宋_GB2312"/>
          <w:b/>
          <w:sz w:val="32"/>
          <w:szCs w:val="30"/>
        </w:rPr>
      </w:pPr>
    </w:p>
    <w:p w14:paraId="50F638C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eastAsia="zh-CN"/>
        </w:rPr>
        <w:t>庐山市合作交流中心</w:t>
      </w:r>
      <w:r>
        <w:rPr>
          <w:rFonts w:hint="eastAsia" w:ascii="仿宋_GB2312" w:eastAsia="仿宋_GB2312"/>
          <w:b/>
          <w:sz w:val="32"/>
          <w:szCs w:val="30"/>
        </w:rPr>
        <w:t>概况</w:t>
      </w:r>
    </w:p>
    <w:p w14:paraId="34F53BFA">
      <w:pPr>
        <w:widowControl/>
        <w:spacing w:line="580" w:lineRule="exact"/>
        <w:jc w:val="left"/>
        <w:rPr>
          <w:rFonts w:asciiTheme="minorEastAsia" w:hAnsiTheme="minorEastAsia"/>
          <w:b/>
          <w:sz w:val="36"/>
          <w:szCs w:val="36"/>
        </w:rPr>
      </w:pPr>
    </w:p>
    <w:p w14:paraId="23D89739">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0FF5F00">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（一）负责贯彻执行国家、省、市有关接待工作的政策和规定；按照有关接待办法、规定的接待范围做好来市宾客接待工作；组织或参与市级有关重要会议、重大活动等接待服务工作。</w:t>
      </w:r>
    </w:p>
    <w:p w14:paraId="16C7CCC9">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（二）承办市委、市政府以及上级部门交办的其他事项。</w:t>
      </w:r>
    </w:p>
    <w:p w14:paraId="5CCACC7C">
      <w:pPr>
        <w:rPr>
          <w:b/>
          <w:sz w:val="36"/>
          <w:szCs w:val="36"/>
        </w:rPr>
      </w:pPr>
      <w:r>
        <w:rPr>
          <w:rFonts w:hint="eastAsia"/>
          <w:b/>
          <w:sz w:val="36"/>
          <w:szCs w:val="36"/>
        </w:rPr>
        <w:t>二、机构设置及人员情况</w:t>
      </w:r>
    </w:p>
    <w:p w14:paraId="5AE4F7B3">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2024年庐山市合作交流中心内设处室2个，包括：办公室、公务接待股。</w:t>
      </w:r>
    </w:p>
    <w:p w14:paraId="0E25C56E">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${page400644146.ds532982397_REP_JX_BAS_AGENCY_INFO_ZYFRS_S_BZRSXJ}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编制人数小计4人,</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t>其中：</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${page400644146.ds532982397_REP_JX_BAS_AGENCY_INFO_ZYFRS_S_BZRSMX}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行政编制人数4人。</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${page400644146.ds532982397_REP_JX_BAS_AGENCY_INFO_ZYFRS_S_SYRSXJ}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实有人数小计4人,</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t>其中：</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${page400644146.ds532982397_REP_JX_BAS_AGENCY_INFO_ZYFRS_S_ZZRSXJ}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在职人数小计4人,</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${page400644146.ds532982397_REP_JX_BAS_AGENCY_INFO_ZYFRS_S_ZZRSMX}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行政在职人数4人。</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${page400644146.ds532982397_REP_JX_BAS_AGENCY_INFO_ZYFRS_S_QTRSMX}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离休人数小计0人,退休人数小计0人,遗属人数0人。</w:t>
      </w:r>
      <w:r>
        <w:rPr>
          <w:rFonts w:hint="eastAsia" w:ascii="Adobe 仿宋 Std R" w:hAnsi="Adobe 仿宋 Std R" w:eastAsia="Adobe 仿宋 Std R" w:cstheme="minorBidi"/>
          <w:kern w:val="2"/>
          <w:sz w:val="32"/>
          <w:szCs w:val="30"/>
          <w:lang w:val="en-US" w:eastAsia="zh-CN" w:bidi="ar-SA"/>
        </w:rPr>
        <w:fldChar w:fldCharType="end"/>
      </w:r>
    </w:p>
    <w:p w14:paraId="171659A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auto"/>
          <w:sz w:val="32"/>
          <w:szCs w:val="30"/>
          <w:lang w:eastAsia="zh-CN"/>
        </w:rPr>
        <w:t>庐山市合作交流中心</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w:t>
      </w:r>
      <w:r>
        <w:rPr>
          <w:rFonts w:hint="eastAsia" w:ascii="仿宋_GB2312" w:eastAsia="仿宋_GB2312"/>
          <w:b/>
          <w:sz w:val="32"/>
          <w:szCs w:val="30"/>
        </w:rPr>
        <w:t>单位预算表</w:t>
      </w:r>
    </w:p>
    <w:p w14:paraId="3C71581E">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6F828E4F">
      <w:pPr>
        <w:widowControl/>
        <w:spacing w:line="580" w:lineRule="exact"/>
        <w:jc w:val="both"/>
        <w:rPr>
          <w:rFonts w:hint="eastAsia" w:ascii="仿宋_GB2312" w:hAnsi="Calibri" w:eastAsia="仿宋_GB2312" w:cs="宋体"/>
          <w:b/>
          <w:kern w:val="0"/>
          <w:sz w:val="32"/>
          <w:szCs w:val="32"/>
        </w:rPr>
      </w:pPr>
    </w:p>
    <w:p w14:paraId="7CC75F73">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lang w:eastAsia="zh-CN"/>
        </w:rPr>
        <w:t>庐山市合作交流中心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27D974CE">
      <w:pPr>
        <w:widowControl/>
        <w:spacing w:line="580" w:lineRule="exact"/>
        <w:jc w:val="center"/>
        <w:rPr>
          <w:rFonts w:ascii="仿宋_GB2312" w:eastAsia="仿宋_GB2312"/>
          <w:b/>
          <w:sz w:val="32"/>
          <w:szCs w:val="30"/>
        </w:rPr>
      </w:pPr>
    </w:p>
    <w:p w14:paraId="4F6272B0">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4C5FB241">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(一)收入预算情况</w:t>
      </w:r>
    </w:p>
    <w:p w14:paraId="5DDEEF50">
      <w:pPr>
        <w:ind w:firstLine="640" w:firstLineChars="200"/>
        <w:rPr>
          <w:rStyle w:val="11"/>
          <w:rFonts w:hint="eastAsia" w:ascii="Adobe 仿宋 Std R" w:hAnsi="Adobe 仿宋 Std R" w:eastAsia="Adobe 仿宋 Std R"/>
          <w:b/>
          <w:sz w:val="32"/>
          <w:szCs w:val="32"/>
        </w:rPr>
      </w:pPr>
      <w:r>
        <w:rPr>
          <w:rFonts w:hint="eastAsia" w:ascii="Adobe 仿宋 Std R" w:hAnsi="Adobe 仿宋 Std R" w:eastAsia="Adobe 仿宋 Std R" w:cstheme="minorBidi"/>
          <w:kern w:val="2"/>
          <w:sz w:val="32"/>
          <w:szCs w:val="30"/>
          <w:lang w:val="en-US" w:eastAsia="zh-CN" w:bidi="ar-SA"/>
        </w:rPr>
        <w:t>2024年庐山市合作交流中心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${page400644146.ds509943833_V_BGT_DEP_INCOME_DXQ01_ZJ}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收入预算总额为219.01万元，</w:t>
      </w:r>
      <w:r>
        <w:rPr>
          <w:rFonts w:ascii="仿宋" w:hAnsi="仿宋" w:eastAsia="仿宋" w:cs="Times New Roman"/>
          <w:kern w:val="0"/>
          <w:sz w:val="32"/>
          <w:szCs w:val="32"/>
        </w:rPr>
        <w:t>较上年预算安排增加</w:t>
      </w:r>
      <w:r>
        <w:rPr>
          <w:rFonts w:hint="eastAsia" w:ascii="仿宋" w:hAnsi="仿宋" w:eastAsia="仿宋" w:cs="Times New Roman"/>
          <w:kern w:val="0"/>
          <w:sz w:val="32"/>
          <w:szCs w:val="32"/>
          <w:lang w:val="en-US" w:eastAsia="zh-CN"/>
        </w:rPr>
        <w:t>219.01</w:t>
      </w:r>
      <w:r>
        <w:rPr>
          <w:rFonts w:ascii="仿宋" w:hAnsi="仿宋" w:eastAsia="仿宋" w:cs="Times New Roman"/>
          <w:kern w:val="0"/>
          <w:sz w:val="32"/>
          <w:szCs w:val="32"/>
        </w:rPr>
        <w:t>万元</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${page400644146.ds509943833_V_BGT_DEP_INCOME_DXQ01_SRXMMX}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财政拨款收入219.01万元，</w:t>
      </w:r>
      <w:r>
        <w:rPr>
          <w:rFonts w:ascii="仿宋" w:hAnsi="仿宋" w:eastAsia="仿宋" w:cs="Times New Roman"/>
          <w:kern w:val="0"/>
          <w:sz w:val="32"/>
          <w:szCs w:val="32"/>
        </w:rPr>
        <w:t>较上年预算安排增加</w:t>
      </w:r>
      <w:r>
        <w:rPr>
          <w:rFonts w:hint="eastAsia" w:ascii="仿宋" w:hAnsi="仿宋" w:eastAsia="仿宋" w:cs="Times New Roman"/>
          <w:kern w:val="0"/>
          <w:sz w:val="32"/>
          <w:szCs w:val="32"/>
          <w:lang w:val="en-US" w:eastAsia="zh-CN"/>
        </w:rPr>
        <w:t>219.01</w:t>
      </w:r>
      <w:r>
        <w:rPr>
          <w:rFonts w:hint="eastAsia" w:ascii="Adobe 仿宋 Std R" w:hAnsi="Adobe 仿宋 Std R" w:eastAsia="Adobe 仿宋 Std R" w:cstheme="minorBidi"/>
          <w:kern w:val="2"/>
          <w:sz w:val="32"/>
          <w:szCs w:val="30"/>
          <w:lang w:val="en-US" w:eastAsia="zh-CN" w:bidi="ar-SA"/>
        </w:rPr>
        <w:t>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仿宋" w:hAnsi="仿宋" w:eastAsia="仿宋" w:cs="Times New Roman"/>
          <w:kern w:val="0"/>
          <w:sz w:val="32"/>
          <w:szCs w:val="32"/>
          <w:lang w:val="en-US" w:eastAsia="zh-CN"/>
        </w:rPr>
        <w:t>增加变化原因为</w:t>
      </w:r>
      <w:r>
        <w:rPr>
          <w:rFonts w:hint="eastAsia" w:ascii="Adobe 仿宋 Std R" w:hAnsi="Adobe 仿宋 Std R" w:eastAsia="Adobe 仿宋 Std R" w:cstheme="minorBidi"/>
          <w:kern w:val="2"/>
          <w:sz w:val="32"/>
          <w:szCs w:val="30"/>
          <w:lang w:val="en-US" w:eastAsia="zh-CN" w:bidi="ar-SA"/>
        </w:rPr>
        <w:t>单位为2023年7月新成立单位，2024年开始独立账户</w:t>
      </w:r>
      <w:r>
        <w:rPr>
          <w:rFonts w:hint="eastAsia" w:ascii="仿宋" w:hAnsi="仿宋" w:eastAsia="仿宋" w:cs="Times New Roman"/>
          <w:kern w:val="0"/>
          <w:sz w:val="32"/>
          <w:szCs w:val="32"/>
          <w:lang w:val="en-US" w:eastAsia="zh-CN"/>
        </w:rPr>
        <w:t>。</w:t>
      </w:r>
      <w:r>
        <w:rPr>
          <w:rStyle w:val="11"/>
          <w:rFonts w:hint="eastAsia" w:ascii="Adobe 仿宋 Std R" w:hAnsi="Adobe 仿宋 Std R" w:eastAsia="Adobe 仿宋 Std R"/>
          <w:b/>
          <w:sz w:val="32"/>
          <w:szCs w:val="32"/>
        </w:rPr>
        <w:t xml:space="preserve"> </w:t>
      </w:r>
    </w:p>
    <w:p w14:paraId="4598A82E">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(二)支出预算情况</w:t>
      </w:r>
    </w:p>
    <w:p w14:paraId="00B49241">
      <w:pPr>
        <w:ind w:firstLine="640" w:firstLineChars="200"/>
        <w:rPr>
          <w:rFonts w:hint="eastAsia" w:ascii="仿宋" w:hAnsi="仿宋" w:eastAsia="仿宋" w:cs="Times New Roman"/>
          <w:kern w:val="0"/>
          <w:sz w:val="32"/>
          <w:szCs w:val="32"/>
          <w:lang w:val="en-US" w:eastAsia="zh-CN"/>
        </w:rPr>
      </w:pPr>
      <w:r>
        <w:rPr>
          <w:rFonts w:hint="eastAsia" w:ascii="Adobe 仿宋 Std R" w:hAnsi="Adobe 仿宋 Std R" w:eastAsia="Adobe 仿宋 Std R" w:cstheme="minorBidi"/>
          <w:kern w:val="2"/>
          <w:sz w:val="32"/>
          <w:szCs w:val="30"/>
          <w:lang w:val="en-US" w:eastAsia="zh-CN" w:bidi="ar-SA"/>
        </w:rPr>
        <w:t>024年庐山市合作交流中心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${page400644146.ds215660413_REP_BGT_T_HC1100002019_DXQ02_S_ZJ}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支出预算总额为219.01万元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${page400644146.ds509943833_V_BGT_DEP_INCOME_DXQ01_SRXMMX}</w:instrText>
      </w:r>
      <w:r>
        <w:rPr>
          <w:rFonts w:hint="eastAsia" w:ascii="Adobe 仿宋 Std R" w:hAnsi="Adobe 仿宋 Std R" w:eastAsia="Adobe 仿宋 Std R" w:cstheme="minorBidi"/>
          <w:kern w:val="2"/>
          <w:sz w:val="32"/>
          <w:szCs w:val="30"/>
          <w:lang w:val="en-US" w:eastAsia="zh-CN" w:bidi="ar-SA"/>
        </w:rPr>
        <w:fldChar w:fldCharType="separate"/>
      </w:r>
      <w:r>
        <w:rPr>
          <w:rFonts w:ascii="仿宋" w:hAnsi="仿宋" w:eastAsia="仿宋" w:cs="Times New Roman"/>
          <w:kern w:val="0"/>
          <w:sz w:val="32"/>
          <w:szCs w:val="32"/>
        </w:rPr>
        <w:t>较上年预算安排增加</w:t>
      </w:r>
      <w:r>
        <w:rPr>
          <w:rFonts w:hint="eastAsia" w:ascii="仿宋" w:hAnsi="仿宋" w:eastAsia="仿宋" w:cs="Times New Roman"/>
          <w:kern w:val="0"/>
          <w:sz w:val="32"/>
          <w:szCs w:val="32"/>
          <w:lang w:val="en-US" w:eastAsia="zh-CN"/>
        </w:rPr>
        <w:t>219.01</w:t>
      </w:r>
      <w:r>
        <w:rPr>
          <w:rFonts w:hint="eastAsia" w:ascii="Adobe 仿宋 Std R" w:hAnsi="Adobe 仿宋 Std R" w:eastAsia="Adobe 仿宋 Std R" w:cstheme="minorBidi"/>
          <w:kern w:val="2"/>
          <w:sz w:val="32"/>
          <w:szCs w:val="30"/>
          <w:lang w:val="en-US" w:eastAsia="zh-CN" w:bidi="ar-SA"/>
        </w:rPr>
        <w:t>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仿宋" w:hAnsi="仿宋" w:eastAsia="仿宋" w:cs="Times New Roman"/>
          <w:kern w:val="0"/>
          <w:sz w:val="32"/>
          <w:szCs w:val="32"/>
          <w:lang w:val="en-US" w:eastAsia="zh-CN"/>
        </w:rPr>
        <w:t>增加变化原因为</w:t>
      </w:r>
      <w:r>
        <w:rPr>
          <w:rFonts w:hint="eastAsia" w:ascii="Adobe 仿宋 Std R" w:hAnsi="Adobe 仿宋 Std R" w:eastAsia="Adobe 仿宋 Std R" w:cstheme="minorBidi"/>
          <w:kern w:val="2"/>
          <w:sz w:val="32"/>
          <w:szCs w:val="30"/>
          <w:lang w:val="en-US" w:eastAsia="zh-CN" w:bidi="ar-SA"/>
        </w:rPr>
        <w:t>单位为2023年7月新成立单位，2024年开始独立账户</w:t>
      </w:r>
      <w:r>
        <w:rPr>
          <w:rFonts w:hint="eastAsia" w:ascii="仿宋" w:hAnsi="仿宋" w:eastAsia="仿宋" w:cs="Times New Roman"/>
          <w:kern w:val="0"/>
          <w:sz w:val="32"/>
          <w:szCs w:val="32"/>
          <w:lang w:val="en-US" w:eastAsia="zh-CN"/>
        </w:rPr>
        <w:t>。</w:t>
      </w:r>
    </w:p>
    <w:p w14:paraId="33E44338">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其中：按支出项目类别划分：</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${page400644146.ds215660413_REP_BGT_T_HC1100002019_DXQ02_JBZCQK}</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基本支出63.56万元，</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63.56</w:t>
      </w:r>
      <w:r>
        <w:rPr>
          <w:rStyle w:val="11"/>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;其中：工资福利支出42.16万元,商品和服务支出21.4万元,对个人和家庭的补助0万元,资本性支出0万元。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${page400644146.ds215660413_REP_BGT_T_HC1100002019_DXQ02_XMZCQK}</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项目支出155.45万元,</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155.45</w:t>
      </w:r>
      <w:r>
        <w:rPr>
          <w:rStyle w:val="11"/>
          <w:rFonts w:ascii="仿宋" w:hAnsi="仿宋" w:eastAsia="仿宋"/>
          <w:sz w:val="32"/>
          <w:szCs w:val="32"/>
        </w:rPr>
        <w:t>万元</w:t>
      </w:r>
      <w:r>
        <w:rPr>
          <w:rStyle w:val="11"/>
          <w:rFonts w:hint="eastAsia" w:ascii="仿宋" w:hAnsi="仿宋" w:eastAsia="仿宋"/>
          <w:sz w:val="32"/>
          <w:szCs w:val="32"/>
          <w:lang w:eastAsia="zh-CN"/>
        </w:rPr>
        <w:t>；</w:t>
      </w:r>
      <w:r>
        <w:rPr>
          <w:rFonts w:hint="eastAsia" w:ascii="Adobe 仿宋 Std R" w:hAnsi="Adobe 仿宋 Std R" w:eastAsia="Adobe 仿宋 Std R" w:cstheme="minorBidi"/>
          <w:kern w:val="2"/>
          <w:sz w:val="32"/>
          <w:szCs w:val="30"/>
          <w:lang w:val="en-US" w:eastAsia="zh-CN" w:bidi="ar-SA"/>
        </w:rPr>
        <w:t>其中：公务接待100万元，其他工资福利支出0万元，商品和服务支出0万元,资本性支出55.45万元。</w:t>
      </w:r>
      <w:r>
        <w:rPr>
          <w:rFonts w:hint="eastAsia" w:ascii="Adobe 仿宋 Std R" w:hAnsi="Adobe 仿宋 Std R" w:eastAsia="Adobe 仿宋 Std R" w:cstheme="minorBidi"/>
          <w:kern w:val="2"/>
          <w:sz w:val="32"/>
          <w:szCs w:val="30"/>
          <w:lang w:val="en-US" w:eastAsia="zh-CN" w:bidi="ar-SA"/>
        </w:rPr>
        <w:fldChar w:fldCharType="end"/>
      </w:r>
      <w:bookmarkStart w:id="0" w:name="_GoBack"/>
      <w:bookmarkEnd w:id="0"/>
    </w:p>
    <w:p w14:paraId="5D424C2D">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按支出功能科目划分：</w:t>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207.54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207.54</w:t>
      </w:r>
      <w:r>
        <w:rPr>
          <w:rStyle w:val="11"/>
          <w:rFonts w:ascii="仿宋" w:hAnsi="仿宋" w:eastAsia="仿宋"/>
          <w:sz w:val="32"/>
          <w:szCs w:val="32"/>
        </w:rPr>
        <w:t>万元</w:t>
      </w:r>
      <w:r>
        <w:rPr>
          <w:rStyle w:val="11"/>
          <w:rFonts w:hint="eastAsia" w:ascii="仿宋" w:hAnsi="仿宋" w:eastAsia="仿宋"/>
          <w:sz w:val="32"/>
          <w:szCs w:val="32"/>
          <w:lang w:eastAsia="zh-CN"/>
        </w:rPr>
        <w:t>；社会保障和就业支出</w:t>
      </w:r>
      <w:r>
        <w:rPr>
          <w:rStyle w:val="11"/>
          <w:rFonts w:hint="eastAsia" w:ascii="仿宋" w:hAnsi="仿宋" w:eastAsia="仿宋"/>
          <w:sz w:val="32"/>
          <w:szCs w:val="32"/>
          <w:lang w:val="en-US" w:eastAsia="zh-CN"/>
        </w:rPr>
        <w:t>5.97万元，较上年预算安排增加5.97万元；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${page400644146.ds247441498_REP_BGT_T_HC1100002019DXQ01_GNZJMX}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卫生健康支出2.09万元，</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2.09</w:t>
      </w:r>
      <w:r>
        <w:rPr>
          <w:rStyle w:val="11"/>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;住房保障支出3.42万元，</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3.42</w:t>
      </w:r>
      <w:r>
        <w:rPr>
          <w:rStyle w:val="11"/>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cstheme="minorBidi"/>
          <w:kern w:val="2"/>
          <w:sz w:val="32"/>
          <w:szCs w:val="30"/>
          <w:lang w:val="en-US" w:eastAsia="zh-CN" w:bidi="ar-SA"/>
        </w:rPr>
        <w:fldChar w:fldCharType="end"/>
      </w:r>
    </w:p>
    <w:p w14:paraId="362EAF38">
      <w:pPr>
        <w:ind w:firstLine="640" w:firstLineChars="200"/>
        <w:rPr>
          <w:rFonts w:hint="eastAsia" w:ascii="Adobe 仿宋 Std R" w:hAnsi="Adobe 仿宋 Std R" w:eastAsia="Adobe 仿宋 Std R" w:cstheme="minorBidi"/>
          <w:kern w:val="2"/>
          <w:sz w:val="32"/>
          <w:szCs w:val="30"/>
          <w:lang w:val="en-US" w:eastAsia="zh-CN" w:bidi="ar-SA"/>
        </w:rPr>
      </w:pPr>
      <w:r>
        <w:rPr>
          <w:rStyle w:val="11"/>
          <w:rFonts w:hint="eastAsia" w:ascii="仿宋" w:hAnsi="仿宋" w:eastAsia="仿宋"/>
          <w:sz w:val="32"/>
          <w:szCs w:val="32"/>
        </w:rPr>
        <w:t>按支出经济分类划分</w:t>
      </w:r>
      <w:r>
        <w:rPr>
          <w:rStyle w:val="11"/>
          <w:rFonts w:hint="eastAsia" w:ascii="仿宋" w:hAnsi="仿宋" w:eastAsia="仿宋"/>
          <w:sz w:val="32"/>
          <w:szCs w:val="32"/>
          <w:lang w:eastAsia="zh-CN"/>
        </w:rPr>
        <w:t>：</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42.16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增加42.16</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21.40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增加21.40</w:t>
      </w:r>
      <w:r>
        <w:rPr>
          <w:rStyle w:val="11"/>
          <w:rFonts w:ascii="仿宋" w:hAnsi="仿宋" w:eastAsia="仿宋"/>
          <w:sz w:val="32"/>
          <w:szCs w:val="32"/>
        </w:rPr>
        <w:t>万元;对个人和家庭的补助</w:t>
      </w:r>
      <w:r>
        <w:rPr>
          <w:rStyle w:val="11"/>
          <w:rFonts w:hint="eastAsia" w:ascii="仿宋" w:hAnsi="仿宋" w:eastAsia="仿宋"/>
          <w:sz w:val="32"/>
          <w:szCs w:val="32"/>
        </w:rPr>
        <w:t>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155.45</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增加155.45</w:t>
      </w:r>
      <w:r>
        <w:rPr>
          <w:rStyle w:val="11"/>
          <w:rFonts w:ascii="仿宋" w:hAnsi="仿宋" w:eastAsia="仿宋"/>
          <w:sz w:val="32"/>
          <w:szCs w:val="32"/>
        </w:rPr>
        <w:t>万元。</w:t>
      </w:r>
      <w:r>
        <w:fldChar w:fldCharType="end"/>
      </w:r>
    </w:p>
    <w:p w14:paraId="11CAC0E5">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35A91C60">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2024年庐山市合作交流中心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${page400644146.ds215660413_REP_BGT_T_HC1100002019_DXQ02_S_CBXJ}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财政拨款支出预算总额219.01万元,较上年预算安排增加219.01万元;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仿宋" w:hAnsi="仿宋" w:eastAsia="仿宋" w:cs="Times New Roman"/>
          <w:kern w:val="0"/>
          <w:sz w:val="32"/>
          <w:szCs w:val="32"/>
          <w:lang w:val="en-US" w:eastAsia="zh-CN"/>
        </w:rPr>
        <w:t>增加变化原因为</w:t>
      </w:r>
      <w:r>
        <w:rPr>
          <w:rFonts w:hint="eastAsia" w:ascii="Adobe 仿宋 Std R" w:hAnsi="Adobe 仿宋 Std R" w:eastAsia="Adobe 仿宋 Std R" w:cstheme="minorBidi"/>
          <w:kern w:val="2"/>
          <w:sz w:val="32"/>
          <w:szCs w:val="30"/>
          <w:lang w:val="en-US" w:eastAsia="zh-CN" w:bidi="ar-SA"/>
        </w:rPr>
        <w:t>单位为2023年7月新成立单位，2024年开始独立账户</w:t>
      </w:r>
      <w:r>
        <w:rPr>
          <w:rFonts w:hint="eastAsia" w:ascii="仿宋" w:hAnsi="仿宋" w:eastAsia="仿宋" w:cs="Times New Roman"/>
          <w:kern w:val="0"/>
          <w:sz w:val="32"/>
          <w:szCs w:val="32"/>
          <w:lang w:val="en-US" w:eastAsia="zh-CN"/>
        </w:rPr>
        <w:t>。</w:t>
      </w:r>
    </w:p>
    <w:p w14:paraId="706DD9B9">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按支出功能科目划分：</w:t>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207.54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207.54</w:t>
      </w:r>
      <w:r>
        <w:rPr>
          <w:rStyle w:val="11"/>
          <w:rFonts w:ascii="仿宋" w:hAnsi="仿宋" w:eastAsia="仿宋"/>
          <w:sz w:val="32"/>
          <w:szCs w:val="32"/>
        </w:rPr>
        <w:t>万元</w:t>
      </w:r>
      <w:r>
        <w:rPr>
          <w:rStyle w:val="11"/>
          <w:rFonts w:hint="eastAsia" w:ascii="仿宋" w:hAnsi="仿宋" w:eastAsia="仿宋"/>
          <w:sz w:val="32"/>
          <w:szCs w:val="32"/>
          <w:lang w:eastAsia="zh-CN"/>
        </w:rPr>
        <w:t>；社会保障和就业支出</w:t>
      </w:r>
      <w:r>
        <w:rPr>
          <w:rStyle w:val="11"/>
          <w:rFonts w:hint="eastAsia" w:ascii="仿宋" w:hAnsi="仿宋" w:eastAsia="仿宋"/>
          <w:sz w:val="32"/>
          <w:szCs w:val="32"/>
          <w:lang w:val="en-US" w:eastAsia="zh-CN"/>
        </w:rPr>
        <w:t>5.97万元，较上年预算安排增加5.97万元；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${page400644146.ds247441498_REP_BGT_T_HC1100002019DXQ01_GNZJMX}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卫生健康支出2.09万元，</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2.09</w:t>
      </w:r>
      <w:r>
        <w:rPr>
          <w:rStyle w:val="11"/>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;住房保障支出3.42万元，</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3.42</w:t>
      </w:r>
      <w:r>
        <w:rPr>
          <w:rStyle w:val="11"/>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cstheme="minorBidi"/>
          <w:kern w:val="2"/>
          <w:sz w:val="32"/>
          <w:szCs w:val="30"/>
          <w:lang w:val="en-US" w:eastAsia="zh-CN" w:bidi="ar-SA"/>
        </w:rPr>
        <w:fldChar w:fldCharType="end"/>
      </w:r>
    </w:p>
    <w:p w14:paraId="33A7FC1F">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按支出项目类别划分：</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${page400644146.ds215660413_REP_BGT_T_HC1100002019_DXQ02_JBZCQK}</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基本支出63.56万元，</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63.56</w:t>
      </w:r>
      <w:r>
        <w:rPr>
          <w:rStyle w:val="11"/>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;其中：工资福利支出42.16万元,商品和服务支出21.4万元,对个人和家庭的补助0万元,资本性支出0万元。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${page400644146.ds215660413_REP_BGT_T_HC1100002019_DXQ02_XMZCQK}</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项目支出155.45万元,其中：公务接待100万元，其他工资福利支出0万元，商品和服务支出0万元,资本性支出55.45万元。</w:t>
      </w:r>
      <w:r>
        <w:rPr>
          <w:rFonts w:hint="eastAsia" w:ascii="Adobe 仿宋 Std R" w:hAnsi="Adobe 仿宋 Std R" w:eastAsia="Adobe 仿宋 Std R" w:cstheme="minorBidi"/>
          <w:kern w:val="2"/>
          <w:sz w:val="32"/>
          <w:szCs w:val="30"/>
          <w:lang w:val="en-US" w:eastAsia="zh-CN" w:bidi="ar-SA"/>
        </w:rPr>
        <w:fldChar w:fldCharType="end"/>
      </w:r>
    </w:p>
    <w:p w14:paraId="16A81614">
      <w:pPr>
        <w:ind w:firstLine="321" w:firstLineChars="100"/>
        <w:rPr>
          <w:rStyle w:val="11"/>
          <w:rFonts w:hint="eastAsia" w:ascii="Adobe 仿宋 Std R" w:hAnsi="Adobe 仿宋 Std R" w:eastAsia="Adobe 仿宋 Std R" w:cs="Times New Roman"/>
          <w:b/>
          <w:sz w:val="32"/>
          <w:szCs w:val="32"/>
        </w:rPr>
      </w:pPr>
      <w:r>
        <w:rPr>
          <w:rStyle w:val="11"/>
          <w:rFonts w:hint="eastAsia" w:ascii="Adobe 仿宋 Std R" w:hAnsi="Adobe 仿宋 Std R" w:eastAsia="Adobe 仿宋 Std R" w:cs="Times New Roman"/>
          <w:b/>
          <w:sz w:val="32"/>
          <w:szCs w:val="32"/>
          <w:lang w:eastAsia="zh-CN"/>
        </w:rPr>
        <w:t>（四）</w:t>
      </w:r>
      <w:r>
        <w:rPr>
          <w:rStyle w:val="11"/>
          <w:rFonts w:hint="eastAsia" w:ascii="Adobe 仿宋 Std R" w:hAnsi="Adobe 仿宋 Std R" w:eastAsia="Adobe 仿宋 Std R" w:cs="Times New Roman"/>
          <w:b/>
          <w:sz w:val="32"/>
          <w:szCs w:val="32"/>
        </w:rPr>
        <w:t>政府性基金情况</w:t>
      </w:r>
    </w:p>
    <w:p w14:paraId="192C6BCE">
      <w:pPr>
        <w:ind w:firstLine="640" w:firstLineChars="200"/>
        <w:rPr>
          <w:rFonts w:hint="default"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本单位没有使用政府性基金预算拨款安排的支出。</w:t>
      </w:r>
    </w:p>
    <w:p w14:paraId="72DE6B3E">
      <w:pPr>
        <w:ind w:firstLine="321" w:firstLineChars="100"/>
        <w:rPr>
          <w:rStyle w:val="11"/>
          <w:rFonts w:hint="eastAsia" w:ascii="Adobe 仿宋 Std R" w:hAnsi="Adobe 仿宋 Std R" w:eastAsia="Adobe 仿宋 Std R" w:cs="Times New Roman"/>
          <w:b/>
          <w:sz w:val="32"/>
          <w:szCs w:val="32"/>
          <w:lang w:eastAsia="zh-CN"/>
        </w:rPr>
      </w:pPr>
      <w:r>
        <w:rPr>
          <w:rStyle w:val="11"/>
          <w:rFonts w:hint="eastAsia" w:ascii="Adobe 仿宋 Std R" w:hAnsi="Adobe 仿宋 Std R" w:eastAsia="Adobe 仿宋 Std R" w:cs="Times New Roman"/>
          <w:b/>
          <w:sz w:val="32"/>
          <w:szCs w:val="32"/>
          <w:lang w:eastAsia="zh-CN"/>
        </w:rPr>
        <w:t>（五）国有资本经营情况</w:t>
      </w:r>
    </w:p>
    <w:p w14:paraId="20CFC9E6">
      <w:pPr>
        <w:numPr>
          <w:ilvl w:val="0"/>
          <w:numId w:val="0"/>
        </w:num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本单位没有使用国有资本经营预算拨款安排的支出。</w:t>
      </w:r>
    </w:p>
    <w:p w14:paraId="5BA6F39B">
      <w:pPr>
        <w:ind w:firstLine="321" w:firstLineChars="100"/>
        <w:rPr>
          <w:rStyle w:val="11"/>
          <w:rFonts w:hint="eastAsia" w:ascii="Adobe 仿宋 Std R" w:hAnsi="Adobe 仿宋 Std R" w:eastAsia="Adobe 仿宋 Std R" w:cs="Times New Roman"/>
          <w:b/>
          <w:sz w:val="32"/>
          <w:szCs w:val="32"/>
          <w:lang w:eastAsia="zh-CN"/>
        </w:rPr>
      </w:pPr>
      <w:r>
        <w:rPr>
          <w:rStyle w:val="11"/>
          <w:rFonts w:hint="eastAsia" w:ascii="Adobe 仿宋 Std R" w:hAnsi="Adobe 仿宋 Std R" w:eastAsia="Adobe 仿宋 Std R" w:cs="Times New Roman"/>
          <w:b/>
          <w:sz w:val="32"/>
          <w:szCs w:val="32"/>
          <w:lang w:eastAsia="zh-CN"/>
        </w:rPr>
        <w:t>（六）机关运行经费等重要事项的说明</w:t>
      </w:r>
    </w:p>
    <w:p w14:paraId="5083D60A">
      <w:pPr>
        <w:numPr>
          <w:ilvl w:val="0"/>
          <w:numId w:val="0"/>
        </w:num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2024年单位机关运行费预算21.4万元，比2023年预算增加21.4万元。增长变化原因为单位于2023年7月成立，于2024年1月开始独立账户。</w:t>
      </w:r>
    </w:p>
    <w:p w14:paraId="0B1242FC">
      <w:pPr>
        <w:numPr>
          <w:ilvl w:val="0"/>
          <w:numId w:val="0"/>
        </w:num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按照财政部《地方预决算公开操作规程》明确的口径，机关运行费指各部门的公用经费，包括办公及印刷费1.5万元、邮电费0.928万元、差旅费2万元、会议费1万元、福利费0万元、日常维修费1.5万元、专用材料及一般设备购置费0万元、办公用房水电费0万元、办公用房取暖费0.336万元、办公用房物业管理费0万元、公务用车运行维护费0万元，税金及附加费用0.1万元，手续费0.05万元，其他商品和服务支出5.7万元，工会经费5.79万元，因公出国（境）费用0.5万元，劳务费2万元。</w:t>
      </w:r>
    </w:p>
    <w:p w14:paraId="417DDD40">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7E45F143">
      <w:pPr>
        <w:numPr>
          <w:ilvl w:val="0"/>
          <w:numId w:val="0"/>
        </w:num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2024年部门所属各单位政府采购总额9万元,其中: 政府采购货物预算0万元, 政府采购工程预算0万元, 政府采购服务预算9万元。</w:t>
      </w:r>
    </w:p>
    <w:p w14:paraId="5D2066C4">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68276DA">
      <w:pPr>
        <w:numPr>
          <w:ilvl w:val="0"/>
          <w:numId w:val="0"/>
        </w:num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${page400644146.ds532982397_REP_JX_BAS_AGENCY_INFO_ZYFRS_S_CLSYS}</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单位共有车辆0辆。</w:t>
      </w:r>
      <w:r>
        <w:rPr>
          <w:rFonts w:hint="eastAsia" w:ascii="Adobe 仿宋 Std R" w:hAnsi="Adobe 仿宋 Std R" w:eastAsia="Adobe 仿宋 Std R" w:cstheme="minorBidi"/>
          <w:kern w:val="2"/>
          <w:sz w:val="32"/>
          <w:szCs w:val="30"/>
          <w:lang w:val="en-US" w:eastAsia="zh-CN" w:bidi="ar-SA"/>
        </w:rPr>
        <w:fldChar w:fldCharType="end"/>
      </w:r>
    </w:p>
    <w:p w14:paraId="75E9210B">
      <w:pPr>
        <w:ind w:firstLine="643" w:firstLineChars="2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lang w:val="en-US" w:eastAsia="zh-CN"/>
        </w:rPr>
        <w:t>(九)</w:t>
      </w:r>
      <w:r>
        <w:rPr>
          <w:rStyle w:val="11"/>
          <w:rFonts w:hint="eastAsia" w:ascii="Adobe 仿宋 Std R" w:hAnsi="Adobe 仿宋 Std R" w:eastAsia="Adobe 仿宋 Std R"/>
          <w:b/>
          <w:sz w:val="32"/>
          <w:szCs w:val="32"/>
          <w:lang w:eastAsia="zh-CN"/>
        </w:rPr>
        <w:t>特定</w:t>
      </w:r>
      <w:r>
        <w:rPr>
          <w:rStyle w:val="11"/>
          <w:rFonts w:hint="eastAsia" w:ascii="Adobe 仿宋 Std R" w:hAnsi="Adobe 仿宋 Std R" w:eastAsia="Adobe 仿宋 Std R"/>
          <w:b/>
          <w:sz w:val="32"/>
          <w:szCs w:val="32"/>
        </w:rPr>
        <w:t>项目情况说明</w:t>
      </w:r>
    </w:p>
    <w:p w14:paraId="7118D7A7">
      <w:pPr>
        <w:ind w:firstLine="643" w:firstLineChars="200"/>
        <w:rPr>
          <w:rFonts w:hint="eastAsia" w:ascii="Adobe 仿宋 Std R" w:hAnsi="Adobe 仿宋 Std R" w:eastAsia="Adobe 仿宋 Std R" w:cstheme="minorBidi"/>
          <w:b/>
          <w:bCs/>
          <w:kern w:val="2"/>
          <w:sz w:val="32"/>
          <w:szCs w:val="30"/>
          <w:lang w:val="en-US" w:eastAsia="zh-CN" w:bidi="ar-SA"/>
        </w:rPr>
      </w:pPr>
      <w:r>
        <w:rPr>
          <w:rFonts w:hint="eastAsia" w:ascii="Adobe 仿宋 Std R" w:hAnsi="Adobe 仿宋 Std R" w:eastAsia="Adobe 仿宋 Std R" w:cstheme="minorBidi"/>
          <w:b/>
          <w:bCs/>
          <w:kern w:val="2"/>
          <w:sz w:val="32"/>
          <w:szCs w:val="30"/>
          <w:lang w:val="en-US" w:eastAsia="zh-CN" w:bidi="ar-SA"/>
        </w:rPr>
        <w:t>1、全市公务接待经费</w:t>
      </w:r>
    </w:p>
    <w:p w14:paraId="747A383C">
      <w:pPr>
        <w:numPr>
          <w:ilvl w:val="0"/>
          <w:numId w:val="0"/>
        </w:numPr>
        <w:ind w:firstLine="1292" w:firstLineChars="404"/>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1）项目概述</w:t>
      </w:r>
    </w:p>
    <w:p w14:paraId="245F4156">
      <w:pPr>
        <w:rPr>
          <w:rFonts w:hint="eastAsia" w:ascii="Adobe 仿宋 Std R" w:hAnsi="Adobe 仿宋 Std R" w:eastAsia="Adobe 仿宋 Std R" w:cstheme="minorBidi"/>
          <w:kern w:val="2"/>
          <w:sz w:val="32"/>
          <w:szCs w:val="30"/>
          <w:lang w:val="en-US" w:eastAsia="zh-CN" w:bidi="ar-SA"/>
        </w:rPr>
      </w:pPr>
      <w:r>
        <w:rPr>
          <w:rFonts w:hint="eastAsia" w:ascii="仿宋_GB2312" w:hAnsi="仿宋_GB2312" w:eastAsia="仿宋_GB2312" w:cs="仿宋_GB2312"/>
          <w:sz w:val="32"/>
          <w:szCs w:val="32"/>
          <w:lang w:val="en-US" w:eastAsia="zh-CN"/>
        </w:rPr>
        <w:t xml:space="preserve">       </w:t>
      </w:r>
      <w:r>
        <w:rPr>
          <w:rFonts w:hint="eastAsia" w:ascii="Adobe 仿宋 Std R" w:hAnsi="Adobe 仿宋 Std R" w:eastAsia="Adobe 仿宋 Std R" w:cstheme="minorBidi"/>
          <w:kern w:val="2"/>
          <w:sz w:val="32"/>
          <w:szCs w:val="30"/>
          <w:lang w:val="en-US" w:eastAsia="zh-CN" w:bidi="ar-SA"/>
        </w:rPr>
        <w:t xml:space="preserve"> 保障全市公务接待经费支出。</w:t>
      </w:r>
    </w:p>
    <w:p w14:paraId="290FD54E">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2</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立项依据</w:t>
      </w:r>
    </w:p>
    <w:p w14:paraId="1983C666">
      <w:pPr>
        <w:ind w:firstLine="1296" w:firstLineChars="405"/>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庐合字[2023]2号</w:t>
      </w:r>
    </w:p>
    <w:p w14:paraId="5974B2DA">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3</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实施主体</w:t>
      </w:r>
    </w:p>
    <w:p w14:paraId="1E602B0A">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庐山市合作交流中心</w:t>
      </w:r>
    </w:p>
    <w:p w14:paraId="6A90B1BA">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4</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实施方案</w:t>
      </w:r>
    </w:p>
    <w:p w14:paraId="5AEE2E43">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公务接待</w:t>
      </w:r>
      <w:r>
        <w:rPr>
          <w:rFonts w:hint="eastAsia" w:ascii="Adobe 仿宋 Std R" w:hAnsi="Adobe 仿宋 Std R" w:eastAsia="Adobe 仿宋 Std R"/>
          <w:sz w:val="32"/>
          <w:szCs w:val="32"/>
          <w:lang w:val="en-US" w:eastAsia="zh-CN"/>
        </w:rPr>
        <w:t>100万元</w:t>
      </w:r>
    </w:p>
    <w:p w14:paraId="06E07AD4">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5</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实施周期</w:t>
      </w:r>
    </w:p>
    <w:p w14:paraId="78FA65EB">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309032E6">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6</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年度预算安排</w:t>
      </w:r>
    </w:p>
    <w:p w14:paraId="11169E40">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100万元</w:t>
      </w:r>
    </w:p>
    <w:p w14:paraId="4642DBB2">
      <w:pPr>
        <w:ind w:firstLine="643" w:firstLineChars="200"/>
        <w:rPr>
          <w:rFonts w:hint="eastAsia" w:ascii="Adobe 仿宋 Std R" w:hAnsi="Adobe 仿宋 Std R" w:eastAsia="Adobe 仿宋 Std R" w:cstheme="minorBidi"/>
          <w:b/>
          <w:bCs/>
          <w:kern w:val="2"/>
          <w:sz w:val="32"/>
          <w:szCs w:val="30"/>
          <w:lang w:val="en-US" w:eastAsia="zh-CN" w:bidi="ar-SA"/>
        </w:rPr>
      </w:pPr>
      <w:r>
        <w:rPr>
          <w:rFonts w:hint="eastAsia" w:ascii="Adobe 仿宋 Std R" w:hAnsi="Adobe 仿宋 Std R" w:eastAsia="Adobe 仿宋 Std R" w:cstheme="minorBidi"/>
          <w:b/>
          <w:bCs/>
          <w:kern w:val="2"/>
          <w:sz w:val="32"/>
          <w:szCs w:val="30"/>
          <w:lang w:val="en-US" w:eastAsia="zh-CN" w:bidi="ar-SA"/>
        </w:rPr>
        <w:t>2、机关运行经费</w:t>
      </w:r>
    </w:p>
    <w:p w14:paraId="43DD66CA">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1）项目概述</w:t>
      </w:r>
      <w:r>
        <w:rPr>
          <w:rFonts w:hint="eastAsia" w:ascii="Adobe 仿宋 Std R" w:hAnsi="Adobe 仿宋 Std R" w:eastAsia="Adobe 仿宋 Std R"/>
          <w:sz w:val="32"/>
          <w:szCs w:val="32"/>
          <w:lang w:val="en-US" w:eastAsia="zh-CN"/>
        </w:rPr>
        <w:t xml:space="preserve"> </w:t>
      </w:r>
    </w:p>
    <w:p w14:paraId="754CEC8F">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保障机关基本运行支出</w:t>
      </w:r>
    </w:p>
    <w:p w14:paraId="31B71E99">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lang w:eastAsia="zh-CN"/>
        </w:rPr>
        <w:t>）立项依据</w:t>
      </w:r>
    </w:p>
    <w:p w14:paraId="77F7BC3F">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庐合字</w:t>
      </w:r>
      <w:r>
        <w:rPr>
          <w:rFonts w:hint="eastAsia" w:ascii="Adobe 仿宋 Std R" w:hAnsi="Adobe 仿宋 Std R" w:eastAsia="Adobe 仿宋 Std R"/>
          <w:sz w:val="32"/>
          <w:szCs w:val="32"/>
          <w:lang w:val="en-US" w:eastAsia="zh-CN"/>
        </w:rPr>
        <w:t>[2023]3号</w:t>
      </w:r>
    </w:p>
    <w:p w14:paraId="5236E352">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lang w:eastAsia="zh-CN"/>
        </w:rPr>
        <w:t>）实施主体</w:t>
      </w:r>
    </w:p>
    <w:p w14:paraId="5E1466C3">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庐山市合作交流中心</w:t>
      </w:r>
    </w:p>
    <w:p w14:paraId="0146416E">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lang w:eastAsia="zh-CN"/>
        </w:rPr>
        <w:t>）实施方案</w:t>
      </w:r>
    </w:p>
    <w:p w14:paraId="01670211">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机关运行经费</w:t>
      </w:r>
      <w:r>
        <w:rPr>
          <w:rFonts w:hint="eastAsia" w:ascii="Adobe 仿宋 Std R" w:hAnsi="Adobe 仿宋 Std R" w:eastAsia="Adobe 仿宋 Std R"/>
          <w:sz w:val="32"/>
          <w:szCs w:val="32"/>
          <w:lang w:val="en-US" w:eastAsia="zh-CN"/>
        </w:rPr>
        <w:t>55.45万元</w:t>
      </w:r>
    </w:p>
    <w:p w14:paraId="25A3F210">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lang w:eastAsia="zh-CN"/>
        </w:rPr>
        <w:t>）实施周期</w:t>
      </w:r>
    </w:p>
    <w:p w14:paraId="2AD6C42B">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6F26AC89">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lang w:eastAsia="zh-CN"/>
        </w:rPr>
        <w:t>）年度预算安排</w:t>
      </w:r>
    </w:p>
    <w:p w14:paraId="3D05CD8B">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55.45万元</w:t>
      </w:r>
    </w:p>
    <w:p w14:paraId="32E970C6">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9CAE939">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lang w:eastAsia="zh-CN"/>
        </w:rPr>
        <w:t>年庐山市合作交流中心"三公"经费财政拨款安排</w:t>
      </w:r>
      <w:r>
        <w:rPr>
          <w:rFonts w:hint="eastAsia" w:ascii="Adobe 仿宋 Std R" w:hAnsi="Adobe 仿宋 Std R" w:eastAsia="Adobe 仿宋 Std R"/>
          <w:sz w:val="32"/>
          <w:szCs w:val="32"/>
          <w:lang w:val="en-US" w:eastAsia="zh-CN"/>
        </w:rPr>
        <w:t>100</w:t>
      </w:r>
      <w:r>
        <w:rPr>
          <w:rFonts w:hint="eastAsia" w:ascii="Adobe 仿宋 Std R" w:hAnsi="Adobe 仿宋 Std R" w:eastAsia="Adobe 仿宋 Std R"/>
          <w:sz w:val="32"/>
          <w:szCs w:val="32"/>
          <w:lang w:eastAsia="zh-CN"/>
        </w:rPr>
        <w:t>万元，其中：</w:t>
      </w:r>
    </w:p>
    <w:p w14:paraId="63CD5A01">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因公出国</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lang w:eastAsia="zh-CN"/>
        </w:rPr>
        <w:t>万元,比上年增</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lang w:eastAsia="zh-CN"/>
        </w:rPr>
        <w:t>万元，主要原因是：前往澳门培训。</w:t>
      </w:r>
    </w:p>
    <w:p w14:paraId="685A0A9E">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公务接待</w:t>
      </w:r>
      <w:r>
        <w:rPr>
          <w:rFonts w:hint="eastAsia" w:ascii="Adobe 仿宋 Std R" w:hAnsi="Adobe 仿宋 Std R" w:eastAsia="Adobe 仿宋 Std R"/>
          <w:sz w:val="32"/>
          <w:szCs w:val="32"/>
          <w:lang w:val="en-US" w:eastAsia="zh-CN"/>
        </w:rPr>
        <w:t>100</w:t>
      </w:r>
      <w:r>
        <w:rPr>
          <w:rFonts w:hint="eastAsia" w:ascii="Adobe 仿宋 Std R" w:hAnsi="Adobe 仿宋 Std R" w:eastAsia="Adobe 仿宋 Std R"/>
          <w:sz w:val="32"/>
          <w:szCs w:val="32"/>
          <w:lang w:eastAsia="zh-CN"/>
        </w:rPr>
        <w:t>万元,比上年增</w:t>
      </w:r>
      <w:r>
        <w:rPr>
          <w:rFonts w:hint="eastAsia" w:ascii="Adobe 仿宋 Std R" w:hAnsi="Adobe 仿宋 Std R" w:eastAsia="Adobe 仿宋 Std R"/>
          <w:sz w:val="32"/>
          <w:szCs w:val="32"/>
          <w:lang w:val="en-US" w:eastAsia="zh-CN"/>
        </w:rPr>
        <w:t>41.91</w:t>
      </w:r>
      <w:r>
        <w:rPr>
          <w:rFonts w:hint="eastAsia" w:ascii="Adobe 仿宋 Std R" w:hAnsi="Adobe 仿宋 Std R" w:eastAsia="Adobe 仿宋 Std R"/>
          <w:sz w:val="32"/>
          <w:szCs w:val="32"/>
          <w:lang w:eastAsia="zh-CN"/>
        </w:rPr>
        <w:t>万元，主要原因是：单位于</w:t>
      </w:r>
      <w:r>
        <w:rPr>
          <w:rFonts w:hint="eastAsia" w:ascii="Adobe 仿宋 Std R" w:hAnsi="Adobe 仿宋 Std R" w:eastAsia="Adobe 仿宋 Std R"/>
          <w:sz w:val="32"/>
          <w:szCs w:val="32"/>
          <w:lang w:val="en-US" w:eastAsia="zh-CN"/>
        </w:rPr>
        <w:t>2023年7月成立</w:t>
      </w:r>
      <w:r>
        <w:rPr>
          <w:rFonts w:hint="eastAsia" w:ascii="Adobe 仿宋 Std R" w:hAnsi="Adobe 仿宋 Std R" w:eastAsia="Adobe 仿宋 Std R"/>
          <w:sz w:val="32"/>
          <w:szCs w:val="32"/>
          <w:lang w:eastAsia="zh-CN"/>
        </w:rPr>
        <w:t>。</w:t>
      </w:r>
    </w:p>
    <w:p w14:paraId="5767E0BB">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公务用车运行</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lang w:eastAsia="zh-CN"/>
        </w:rPr>
        <w:t>万元，与上年保持一致。</w:t>
      </w:r>
    </w:p>
    <w:p w14:paraId="308C0AE5">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公务用车购置</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lang w:eastAsia="zh-CN"/>
        </w:rPr>
        <w:t>万元，与上年保持一致。</w:t>
      </w:r>
    </w:p>
    <w:p w14:paraId="79CDF0B4">
      <w:pPr>
        <w:widowControl/>
        <w:shd w:val="clear" w:color="auto" w:fill="FFFFFF"/>
        <w:spacing w:line="640" w:lineRule="atLeast"/>
        <w:ind w:firstLine="640"/>
        <w:jc w:val="center"/>
        <w:rPr>
          <w:rFonts w:ascii="仿宋_GB2312" w:eastAsia="仿宋_GB2312"/>
          <w:b/>
          <w:sz w:val="32"/>
          <w:szCs w:val="30"/>
        </w:rPr>
      </w:pPr>
    </w:p>
    <w:p w14:paraId="7E3AE00E">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683EA096">
      <w:pPr>
        <w:widowControl/>
        <w:shd w:val="clear" w:color="auto" w:fill="FFFFFF"/>
        <w:spacing w:line="640" w:lineRule="atLeast"/>
        <w:ind w:firstLine="800" w:firstLineChars="250"/>
        <w:jc w:val="left"/>
        <w:rPr>
          <w:rFonts w:hint="eastAsia" w:ascii="Adobe 仿宋 Std R" w:hAnsi="Adobe 仿宋 Std R" w:eastAsia="Adobe 仿宋 Std R"/>
          <w:b w:val="0"/>
          <w:bCs w:val="0"/>
          <w:sz w:val="32"/>
          <w:szCs w:val="32"/>
        </w:rPr>
      </w:pPr>
      <w:r>
        <w:rPr>
          <w:rFonts w:hint="eastAsia" w:ascii="Adobe 仿宋 Std R" w:hAnsi="Adobe 仿宋 Std R" w:eastAsia="Adobe 仿宋 Std R"/>
          <w:b w:val="0"/>
          <w:bCs w:val="0"/>
          <w:sz w:val="32"/>
          <w:szCs w:val="32"/>
        </w:rPr>
        <w:t>一、收入科目</w:t>
      </w:r>
    </w:p>
    <w:p w14:paraId="3412C30E">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（一）财政拨款：指市级财政当年拨付的资金。</w:t>
      </w:r>
    </w:p>
    <w:p w14:paraId="5EA6CD84">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（二）其他收入：指除财政拨款、事业收入、事业单位经营收入等以外的各项收入。</w:t>
      </w:r>
    </w:p>
    <w:p w14:paraId="232E5A6F">
      <w:pPr>
        <w:widowControl/>
        <w:shd w:val="clear" w:color="auto" w:fill="FFFFFF"/>
        <w:spacing w:line="640" w:lineRule="atLeast"/>
        <w:ind w:firstLine="800" w:firstLineChars="250"/>
        <w:jc w:val="left"/>
        <w:rPr>
          <w:rFonts w:hint="eastAsia" w:ascii="Adobe 仿宋 Std R" w:hAnsi="Adobe 仿宋 Std R" w:eastAsia="Adobe 仿宋 Std R"/>
          <w:b w:val="0"/>
          <w:bCs w:val="0"/>
          <w:sz w:val="32"/>
          <w:szCs w:val="32"/>
        </w:rPr>
      </w:pPr>
      <w:r>
        <w:rPr>
          <w:rFonts w:hint="eastAsia" w:ascii="Adobe 仿宋 Std R" w:hAnsi="Adobe 仿宋 Std R" w:eastAsia="Adobe 仿宋 Std R"/>
          <w:b w:val="0"/>
          <w:bCs w:val="0"/>
          <w:sz w:val="32"/>
          <w:szCs w:val="32"/>
        </w:rPr>
        <w:t>二、支出科目</w:t>
      </w:r>
    </w:p>
    <w:p w14:paraId="79F350FE">
      <w:pPr>
        <w:widowControl/>
        <w:shd w:val="clear" w:color="auto" w:fill="FFFFFF"/>
        <w:spacing w:line="640" w:lineRule="atLeast"/>
        <w:ind w:firstLine="800" w:firstLineChars="250"/>
        <w:jc w:val="left"/>
        <w:rPr>
          <w:rFonts w:hint="eastAsia" w:ascii="Adobe 仿宋 Std R" w:hAnsi="Adobe 仿宋 Std R" w:eastAsia="Adobe 仿宋 Std R"/>
          <w:b w:val="0"/>
          <w:bCs w:val="0"/>
          <w:sz w:val="32"/>
          <w:szCs w:val="32"/>
          <w:lang w:val="en-US" w:eastAsia="zh-CN"/>
        </w:rPr>
      </w:pPr>
      <w:r>
        <w:rPr>
          <w:rFonts w:hint="eastAsia" w:ascii="Adobe 仿宋 Std R" w:hAnsi="Adobe 仿宋 Std R" w:eastAsia="Adobe 仿宋 Std R"/>
          <w:b w:val="0"/>
          <w:bCs w:val="0"/>
          <w:sz w:val="32"/>
          <w:szCs w:val="32"/>
          <w:lang w:val="en-US" w:eastAsia="zh-CN"/>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DC3AC51">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（二）项目支出：指在基本支出之外为完成特定行政任务和事业发展目标所发生的支出。</w:t>
      </w:r>
    </w:p>
    <w:p w14:paraId="090408D9">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（三）经营支出：指事业单位在专业业务活动及其辅助活动之外开展非独立核算经营活动发生的支出。</w:t>
      </w:r>
    </w:p>
    <w:p w14:paraId="541D9E2B">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（四）工资福利支出（支出经济分类科目类级）：反映单位开支的在职职工和编制外长期聘用人员的各类劳动报酬，以及为上述人员缴纳的各项社会保险费等。</w:t>
      </w:r>
    </w:p>
    <w:p w14:paraId="1710E446">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（五）商品和服务支出（支出经济分类科目类级）：反映单位购买商品和服务的支出（不包括用于购置固定资产的支出、战略性和应急储备支出）。</w:t>
      </w:r>
    </w:p>
    <w:p w14:paraId="0A224440">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（六）对个人和家庭的补助（支出经济分类科目类级）：反映用于对个人和家庭的补助支出。</w:t>
      </w:r>
    </w:p>
    <w:p w14:paraId="666A0C44">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9AC0C3B">
      <w:pPr>
        <w:widowControl/>
        <w:shd w:val="clear" w:color="auto" w:fill="FFFFFF"/>
        <w:spacing w:line="640" w:lineRule="atLeast"/>
        <w:ind w:firstLine="800" w:firstLineChars="250"/>
        <w:jc w:val="left"/>
        <w:rPr>
          <w:rFonts w:hint="eastAsia" w:ascii="Adobe 仿宋 Std R" w:hAnsi="Adobe 仿宋 Std R" w:eastAsia="Adobe 仿宋 Std R"/>
          <w:b w:val="0"/>
          <w:bCs w:val="0"/>
          <w:sz w:val="32"/>
          <w:szCs w:val="32"/>
        </w:rPr>
      </w:pPr>
      <w:r>
        <w:rPr>
          <w:rFonts w:hint="eastAsia" w:ascii="Adobe 仿宋 Std R" w:hAnsi="Adobe 仿宋 Std R" w:eastAsia="Adobe 仿宋 Std R"/>
          <w:b w:val="0"/>
          <w:bCs w:val="0"/>
          <w:sz w:val="32"/>
          <w:szCs w:val="32"/>
        </w:rPr>
        <w:t>三、相关专业名词</w:t>
      </w:r>
    </w:p>
    <w:p w14:paraId="7D597AFF">
      <w:pPr>
        <w:widowControl/>
        <w:shd w:val="clear" w:color="auto" w:fill="FFFFFF"/>
        <w:spacing w:line="640" w:lineRule="atLeast"/>
        <w:ind w:firstLine="800" w:firstLineChars="25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b w:val="0"/>
          <w:bCs w:val="0"/>
          <w:sz w:val="32"/>
          <w:szCs w:val="32"/>
          <w:lang w:val="en-US" w:eastAsia="zh-CN"/>
        </w:rPr>
        <w:t>（一）机关运行费：指用一般公共预算财政拨款安排的为保障行政单位（含参照公务员法管理的事业单位）运行用于购买货物和服务的各项</w:t>
      </w:r>
      <w:r>
        <w:rPr>
          <w:rFonts w:hint="eastAsia" w:ascii="Adobe 仿宋 Std R" w:hAnsi="Adobe 仿宋 Std R" w:eastAsia="Adobe 仿宋 Std R"/>
          <w:sz w:val="32"/>
          <w:szCs w:val="32"/>
          <w:lang w:val="en-US" w:eastAsia="zh-CN"/>
        </w:rPr>
        <w:t>资金，包括办公费、印刷费、邮电费、差旅费、会议费、福利费、日常维修费、专用材料及一般设备购置费、办公用房水电费、办公用房取暖费、办公用房物业管理费、公务用车运行维护费以及其他费用。</w:t>
      </w:r>
    </w:p>
    <w:p w14:paraId="385B2207">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5B22E93">
      <w:pPr>
        <w:widowControl/>
        <w:shd w:val="clear" w:color="auto" w:fill="FFFFFF"/>
        <w:spacing w:line="640" w:lineRule="atLeast"/>
        <w:ind w:firstLine="640" w:firstLineChars="200"/>
        <w:jc w:val="left"/>
        <w:rPr>
          <w:rFonts w:hint="eastAsia" w:ascii="Adobe 仿宋 Std R" w:hAnsi="Adobe 仿宋 Std R" w:eastAsia="Adobe 仿宋 Std R"/>
          <w:sz w:val="32"/>
          <w:szCs w:val="32"/>
          <w:lang w:val="en-US" w:eastAsia="zh-CN"/>
        </w:rPr>
      </w:pPr>
    </w:p>
    <w:p w14:paraId="5E1CFA68">
      <w:pPr>
        <w:widowControl/>
        <w:shd w:val="clear" w:color="auto" w:fill="FFFFFF"/>
        <w:spacing w:line="640" w:lineRule="atLeast"/>
        <w:jc w:val="left"/>
        <w:rPr>
          <w:rFonts w:hint="default" w:ascii="Adobe 仿宋 Std R" w:hAnsi="Adobe 仿宋 Std R" w:eastAsia="Adobe 仿宋 Std R"/>
          <w:sz w:val="32"/>
          <w:szCs w:val="32"/>
          <w:lang w:val="en-US" w:eastAsia="zh-CN"/>
        </w:rPr>
      </w:pPr>
    </w:p>
    <w:p w14:paraId="573A9638">
      <w:pPr>
        <w:widowControl/>
        <w:shd w:val="clear" w:color="auto" w:fill="FFFFFF"/>
        <w:spacing w:line="640" w:lineRule="atLeast"/>
        <w:jc w:val="left"/>
        <w:rPr>
          <w:rFonts w:hint="default" w:ascii="Adobe 仿宋 Std R" w:hAnsi="Adobe 仿宋 Std R" w:eastAsia="Adobe 仿宋 Std R"/>
          <w:sz w:val="32"/>
          <w:szCs w:val="32"/>
          <w:lang w:val="en-US" w:eastAsia="zh-CN"/>
        </w:rPr>
      </w:pPr>
    </w:p>
    <w:p w14:paraId="025BBA1F">
      <w:pPr>
        <w:widowControl/>
        <w:shd w:val="clear" w:color="auto" w:fill="FFFFFF"/>
        <w:spacing w:line="640" w:lineRule="atLeast"/>
        <w:jc w:val="left"/>
        <w:rPr>
          <w:rFonts w:hint="default" w:ascii="Adobe 仿宋 Std R" w:hAnsi="Adobe 仿宋 Std R" w:eastAsia="Adobe 仿宋 Std R"/>
          <w:sz w:val="32"/>
          <w:szCs w:val="32"/>
          <w:lang w:val="en-US" w:eastAsia="zh-CN"/>
        </w:rPr>
      </w:pPr>
    </w:p>
    <w:p w14:paraId="22E29720">
      <w:pPr>
        <w:widowControl/>
        <w:shd w:val="clear" w:color="auto" w:fill="FFFFFF"/>
        <w:spacing w:line="640" w:lineRule="atLeast"/>
        <w:jc w:val="left"/>
        <w:rPr>
          <w:rFonts w:hint="default" w:ascii="Adobe 仿宋 Std R" w:hAnsi="Adobe 仿宋 Std R" w:eastAsia="Adobe 仿宋 Std R"/>
          <w:sz w:val="32"/>
          <w:szCs w:val="32"/>
          <w:lang w:val="en-US" w:eastAsia="zh-CN"/>
        </w:rPr>
      </w:pPr>
    </w:p>
    <w:p w14:paraId="00B61AE2">
      <w:pPr>
        <w:widowControl/>
        <w:shd w:val="clear" w:color="auto" w:fill="FFFFFF"/>
        <w:spacing w:line="640" w:lineRule="atLeast"/>
        <w:jc w:val="left"/>
        <w:rPr>
          <w:rFonts w:hint="default" w:ascii="Adobe 仿宋 Std R" w:hAnsi="Adobe 仿宋 Std R" w:eastAsia="Adobe 仿宋 Std R"/>
          <w:sz w:val="32"/>
          <w:szCs w:val="32"/>
          <w:lang w:val="en-US" w:eastAsia="zh-CN"/>
        </w:rPr>
      </w:pPr>
    </w:p>
    <w:p w14:paraId="07FA9A06">
      <w:pPr>
        <w:widowControl/>
        <w:shd w:val="clear" w:color="auto" w:fill="FFFFFF"/>
        <w:spacing w:line="640" w:lineRule="atLeast"/>
        <w:jc w:val="left"/>
        <w:rPr>
          <w:rFonts w:hint="default" w:ascii="Adobe 仿宋 Std R" w:hAnsi="Adobe 仿宋 Std R" w:eastAsia="Adobe 仿宋 Std R"/>
          <w:sz w:val="32"/>
          <w:szCs w:val="32"/>
          <w:lang w:val="en-US" w:eastAsia="zh-CN"/>
        </w:rPr>
      </w:pPr>
    </w:p>
    <w:p w14:paraId="0131256D">
      <w:pPr>
        <w:widowControl/>
        <w:shd w:val="clear" w:color="auto" w:fill="FFFFFF"/>
        <w:spacing w:line="640" w:lineRule="atLeast"/>
        <w:jc w:val="left"/>
        <w:rPr>
          <w:rFonts w:hint="default" w:ascii="Adobe 仿宋 Std R" w:hAnsi="Adobe 仿宋 Std R" w:eastAsia="Adobe 仿宋 Std R"/>
          <w:sz w:val="32"/>
          <w:szCs w:val="32"/>
          <w:lang w:val="en-US" w:eastAsia="zh-CN"/>
        </w:rPr>
      </w:pPr>
    </w:p>
    <w:p w14:paraId="781C6BD8">
      <w:pPr>
        <w:widowControl/>
        <w:shd w:val="clear" w:color="auto" w:fill="FFFFFF"/>
        <w:spacing w:line="640" w:lineRule="atLeast"/>
        <w:jc w:val="left"/>
        <w:rPr>
          <w:rFonts w:hint="default" w:ascii="Adobe 仿宋 Std R" w:hAnsi="Adobe 仿宋 Std R" w:eastAsia="Adobe 仿宋 Std R"/>
          <w:sz w:val="32"/>
          <w:szCs w:val="32"/>
          <w:lang w:val="en-US" w:eastAsia="zh-CN"/>
        </w:rPr>
      </w:pPr>
    </w:p>
    <w:p w14:paraId="2DC3A96D">
      <w:pPr>
        <w:widowControl/>
        <w:shd w:val="clear" w:color="auto" w:fill="FFFFFF"/>
        <w:spacing w:line="640" w:lineRule="atLeast"/>
        <w:jc w:val="left"/>
        <w:rPr>
          <w:rFonts w:hint="default" w:ascii="Adobe 仿宋 Std R" w:hAnsi="Adobe 仿宋 Std R" w:eastAsia="Adobe 仿宋 Std R"/>
          <w:sz w:val="32"/>
          <w:szCs w:val="3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B5C88">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2NmQyMDdlYjc4Zjg3OWQ4ZGFmNWU4MTE3YmM4Nj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BF1B69"/>
    <w:rsid w:val="08EC3843"/>
    <w:rsid w:val="0A0925FF"/>
    <w:rsid w:val="0C97247A"/>
    <w:rsid w:val="0D1A7920"/>
    <w:rsid w:val="0D2269B3"/>
    <w:rsid w:val="0DB3098E"/>
    <w:rsid w:val="12220323"/>
    <w:rsid w:val="13FB007C"/>
    <w:rsid w:val="151B6B0E"/>
    <w:rsid w:val="16B036C0"/>
    <w:rsid w:val="182E4DAB"/>
    <w:rsid w:val="19091420"/>
    <w:rsid w:val="198A4263"/>
    <w:rsid w:val="1A705E7F"/>
    <w:rsid w:val="1ABF2D84"/>
    <w:rsid w:val="1E172FD7"/>
    <w:rsid w:val="1E295DB9"/>
    <w:rsid w:val="1E491A3B"/>
    <w:rsid w:val="1F1F7406"/>
    <w:rsid w:val="1F43738D"/>
    <w:rsid w:val="206D0602"/>
    <w:rsid w:val="22430342"/>
    <w:rsid w:val="23977FB1"/>
    <w:rsid w:val="245C3447"/>
    <w:rsid w:val="25B931E9"/>
    <w:rsid w:val="260305A5"/>
    <w:rsid w:val="26127ABA"/>
    <w:rsid w:val="28263441"/>
    <w:rsid w:val="2828673B"/>
    <w:rsid w:val="28AA07D3"/>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88137A7"/>
    <w:rsid w:val="4C673A98"/>
    <w:rsid w:val="4DB628F2"/>
    <w:rsid w:val="4E006A25"/>
    <w:rsid w:val="4E0D4F31"/>
    <w:rsid w:val="4E82307A"/>
    <w:rsid w:val="4EFF051F"/>
    <w:rsid w:val="528E6F80"/>
    <w:rsid w:val="53516268"/>
    <w:rsid w:val="55924F68"/>
    <w:rsid w:val="55E069DD"/>
    <w:rsid w:val="55EE43AE"/>
    <w:rsid w:val="56C47F55"/>
    <w:rsid w:val="573A53AA"/>
    <w:rsid w:val="5A663955"/>
    <w:rsid w:val="5AB93E8B"/>
    <w:rsid w:val="5EA31F07"/>
    <w:rsid w:val="5EDA0640"/>
    <w:rsid w:val="5F193B70"/>
    <w:rsid w:val="61D17BB5"/>
    <w:rsid w:val="61E31A71"/>
    <w:rsid w:val="61E85C80"/>
    <w:rsid w:val="62283DE4"/>
    <w:rsid w:val="638E25DB"/>
    <w:rsid w:val="63E33020"/>
    <w:rsid w:val="656229B9"/>
    <w:rsid w:val="658856FB"/>
    <w:rsid w:val="67B10C38"/>
    <w:rsid w:val="67DC7D34"/>
    <w:rsid w:val="68E97589"/>
    <w:rsid w:val="6BE248E5"/>
    <w:rsid w:val="6C617282"/>
    <w:rsid w:val="6CB93DB8"/>
    <w:rsid w:val="6CCB135B"/>
    <w:rsid w:val="6E556B0C"/>
    <w:rsid w:val="6EAF555B"/>
    <w:rsid w:val="6EDB6140"/>
    <w:rsid w:val="6F2C7111"/>
    <w:rsid w:val="714A36AC"/>
    <w:rsid w:val="71AF11DD"/>
    <w:rsid w:val="72746F20"/>
    <w:rsid w:val="73543105"/>
    <w:rsid w:val="73A85115"/>
    <w:rsid w:val="759E1500"/>
    <w:rsid w:val="7C1C38B8"/>
    <w:rsid w:val="7D1C2D3E"/>
    <w:rsid w:val="7EAD5634"/>
    <w:rsid w:val="7F7D6EC7"/>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3111</Words>
  <Characters>3439</Characters>
  <Lines>53</Lines>
  <Paragraphs>15</Paragraphs>
  <TotalTime>2</TotalTime>
  <ScaleCrop>false</ScaleCrop>
  <LinksUpToDate>false</LinksUpToDate>
  <CharactersWithSpaces>3477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神</cp:lastModifiedBy>
  <dcterms:modified xsi:type="dcterms:W3CDTF">2025-08-28T03:07:42Z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92EC517A1207406F8553AC4BB0990C40_13</vt:lpwstr>
  </property>
  <property fmtid="{D5CDD505-2E9C-101B-9397-08002B2CF9AE}" pid="4" name="KSOTemplateDocerSaveRecord">
    <vt:lpwstr>eyJoZGlkIjoiODE2NmQyMDdlYjc4Zjg3OWQ4ZGFmNWU4MTE3YmM4NjQiLCJ1c2VySWQiOiIyNzQwNDQ1NzQifQ==</vt:lpwstr>
  </property>
</Properties>
</file>