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750" w:rsidRDefault="00167750">
      <w:pPr>
        <w:widowControl/>
        <w:spacing w:line="520" w:lineRule="atLeast"/>
        <w:ind w:firstLine="880"/>
        <w:rPr>
          <w:rFonts w:ascii="黑体" w:eastAsia="黑体" w:hAnsi="黑体" w:cs="Times New Roman"/>
          <w:b/>
          <w:bCs/>
          <w:color w:val="000000"/>
          <w:kern w:val="0"/>
          <w:sz w:val="44"/>
          <w:szCs w:val="44"/>
        </w:rPr>
      </w:pPr>
    </w:p>
    <w:p w:rsidR="00167750" w:rsidRDefault="000A5384">
      <w:pPr>
        <w:widowControl/>
        <w:spacing w:line="520" w:lineRule="atLeast"/>
        <w:ind w:firstLine="880"/>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t>庐山市委信访局2024年部门预算</w:t>
      </w:r>
    </w:p>
    <w:p w:rsidR="00167750" w:rsidRDefault="00167750">
      <w:pPr>
        <w:pStyle w:val="p0"/>
        <w:spacing w:line="600" w:lineRule="atLeast"/>
        <w:jc w:val="center"/>
        <w:rPr>
          <w:rFonts w:ascii="黑体" w:eastAsia="黑体" w:hAnsi="黑体"/>
          <w:color w:val="000000"/>
          <w:sz w:val="32"/>
          <w:szCs w:val="32"/>
        </w:rPr>
      </w:pPr>
    </w:p>
    <w:p w:rsidR="00167750" w:rsidRDefault="000A5384">
      <w:pPr>
        <w:pStyle w:val="p0"/>
        <w:spacing w:line="600" w:lineRule="exact"/>
        <w:jc w:val="center"/>
        <w:rPr>
          <w:rFonts w:ascii="黑体" w:eastAsia="黑体" w:hAnsi="黑体"/>
          <w:color w:val="000000"/>
          <w:sz w:val="32"/>
          <w:szCs w:val="32"/>
        </w:rPr>
      </w:pPr>
      <w:r>
        <w:rPr>
          <w:rFonts w:ascii="黑体" w:eastAsia="黑体" w:hAnsi="黑体" w:hint="eastAsia"/>
          <w:color w:val="000000"/>
          <w:sz w:val="32"/>
          <w:szCs w:val="32"/>
        </w:rPr>
        <w:t>目    录</w:t>
      </w:r>
    </w:p>
    <w:p w:rsidR="00167750" w:rsidRDefault="00167750">
      <w:pPr>
        <w:pStyle w:val="p0"/>
        <w:spacing w:line="600" w:lineRule="exact"/>
        <w:jc w:val="center"/>
        <w:rPr>
          <w:rFonts w:ascii="黑体" w:eastAsia="黑体" w:hAnsi="黑体"/>
          <w:color w:val="000000"/>
          <w:sz w:val="32"/>
          <w:szCs w:val="32"/>
        </w:rPr>
      </w:pPr>
    </w:p>
    <w:p w:rsidR="00167750" w:rsidRDefault="000A5384">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 庐山市委信访局概况</w:t>
      </w:r>
      <w:r>
        <w:rPr>
          <w:rFonts w:ascii="仿宋_GB2312" w:eastAsia="仿宋_GB2312"/>
          <w:b/>
          <w:bCs/>
          <w:color w:val="000000"/>
          <w:sz w:val="32"/>
          <w:szCs w:val="32"/>
        </w:rPr>
        <w:tab/>
      </w:r>
    </w:p>
    <w:p w:rsidR="00167750" w:rsidRDefault="000A538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一、部门主要职责</w:t>
      </w:r>
    </w:p>
    <w:p w:rsidR="00167750" w:rsidRDefault="000A5384">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167750" w:rsidRDefault="000A5384">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 庐山市委信访局2024年部门预算表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二、《部门收入总表》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三、《部门支出总表》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七、《财政拨款“三公”经费支出表》</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167750" w:rsidRDefault="000A5384">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167750" w:rsidRDefault="000A5384">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部门整体支出绩效目标表</w:t>
      </w:r>
      <w:r>
        <w:rPr>
          <w:rFonts w:ascii="Adobe 仿宋 Std R" w:eastAsia="Adobe 仿宋 Std R" w:hAnsi="Adobe 仿宋 Std R" w:cstheme="minorBidi"/>
          <w:kern w:val="2"/>
          <w:sz w:val="32"/>
          <w:szCs w:val="30"/>
        </w:rPr>
        <w:t>》</w:t>
      </w:r>
    </w:p>
    <w:p w:rsidR="00167750" w:rsidRDefault="000A5384">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167750" w:rsidRDefault="000A5384">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 庐山市委信访局2024年部门预算情况说明</w:t>
      </w:r>
    </w:p>
    <w:p w:rsidR="00167750" w:rsidRDefault="000A5384">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年部门预算收支情况说明</w:t>
      </w:r>
    </w:p>
    <w:p w:rsidR="00167750" w:rsidRDefault="000A538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lastRenderedPageBreak/>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rsidR="00167750" w:rsidRDefault="000A5384">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rsidR="00167750" w:rsidRDefault="00167750">
      <w:pPr>
        <w:widowControl/>
        <w:spacing w:line="580" w:lineRule="exact"/>
        <w:rPr>
          <w:rFonts w:ascii="仿宋_GB2312" w:eastAsia="仿宋_GB2312"/>
          <w:b/>
          <w:sz w:val="32"/>
          <w:szCs w:val="30"/>
        </w:rPr>
      </w:pPr>
    </w:p>
    <w:p w:rsidR="00167750" w:rsidRDefault="000A5384">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第一部分  </w:t>
      </w:r>
      <w:r>
        <w:rPr>
          <w:rFonts w:ascii="仿宋_GB2312" w:eastAsia="仿宋_GB2312" w:hint="eastAsia"/>
          <w:b/>
          <w:bCs/>
          <w:color w:val="000000"/>
          <w:sz w:val="32"/>
          <w:szCs w:val="32"/>
        </w:rPr>
        <w:t>庐山市委信访局</w:t>
      </w:r>
      <w:r>
        <w:rPr>
          <w:rFonts w:ascii="仿宋_GB2312" w:eastAsia="仿宋_GB2312" w:hint="eastAsia"/>
          <w:b/>
          <w:sz w:val="32"/>
          <w:szCs w:val="30"/>
        </w:rPr>
        <w:t>概况</w:t>
      </w:r>
    </w:p>
    <w:p w:rsidR="00167750" w:rsidRDefault="00167750">
      <w:pPr>
        <w:widowControl/>
        <w:spacing w:line="580" w:lineRule="exact"/>
        <w:jc w:val="left"/>
        <w:rPr>
          <w:rFonts w:asciiTheme="minorEastAsia" w:hAnsiTheme="minorEastAsia"/>
          <w:b/>
          <w:sz w:val="36"/>
          <w:szCs w:val="36"/>
        </w:rPr>
      </w:pPr>
    </w:p>
    <w:p w:rsidR="00167750" w:rsidRDefault="000A5384">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一、部门主要职责</w:t>
      </w:r>
    </w:p>
    <w:p w:rsidR="00167750" w:rsidRDefault="000A538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（一）承办上级转（交）办的信访事项；处理市领导交办的信访事项；督促检查上级部门和市领导批示交办的信访事项的落实情况，并及时反馈信息。</w:t>
      </w:r>
    </w:p>
    <w:p w:rsidR="00167750" w:rsidRDefault="000A538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负责受理人民群众的来信、来电、来访和网上信访，及时向乡（镇、处）和有关部门转（交）办的信访事项，协调处理重要信访事项，并对落实情况进行督促检查；综合分析信访信息，开展调查研究，提出建议。 </w:t>
      </w:r>
    </w:p>
    <w:p w:rsidR="00167750" w:rsidRDefault="000A538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协调处理跨地域、跨部门的重要信访问题；协调处理群众进京、赴省、到九江市和来庐山市上访及异常、突发信访事件；检查、协调市直（驻市）各部门和各乡（镇、处）的信访工作；落实信访工作责任制。</w:t>
      </w:r>
    </w:p>
    <w:p w:rsidR="00167750" w:rsidRDefault="000A538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（四）研究、起草有关信访工作的文件、规章制度，总结推广各地各部门信访工作经验，指导全市信访业务工作；负责信访工作的宣传和信息发布；负责组织实施全市信访工作的目标管理与考核。</w:t>
      </w:r>
    </w:p>
    <w:p w:rsidR="00167750" w:rsidRDefault="000A538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（五）承办市委市政府和上级信访部门交办的其他事项。</w:t>
      </w:r>
    </w:p>
    <w:p w:rsidR="00167750" w:rsidRDefault="000A5384">
      <w:pPr>
        <w:rPr>
          <w:b/>
          <w:sz w:val="36"/>
          <w:szCs w:val="36"/>
        </w:rPr>
      </w:pPr>
      <w:r>
        <w:rPr>
          <w:rFonts w:hint="eastAsia"/>
          <w:b/>
          <w:sz w:val="36"/>
          <w:szCs w:val="36"/>
        </w:rPr>
        <w:t>二、机构设置及人员情况</w:t>
      </w:r>
    </w:p>
    <w:p w:rsidR="00BF4112" w:rsidRDefault="000A5384">
      <w:pPr>
        <w:ind w:firstLineChars="200" w:firstLine="640"/>
        <w:rPr>
          <w:rFonts w:ascii="仿宋" w:eastAsia="仿宋" w:hAnsi="仿宋" w:hint="eastAsia"/>
          <w:sz w:val="32"/>
          <w:szCs w:val="32"/>
        </w:rPr>
      </w:pPr>
      <w:r>
        <w:rPr>
          <w:rFonts w:ascii="仿宋" w:eastAsia="仿宋" w:hAnsi="仿宋" w:hint="eastAsia"/>
          <w:sz w:val="32"/>
          <w:szCs w:val="32"/>
        </w:rPr>
        <w:t>2024年庐山市委信访局共有预算单位1个，</w:t>
      </w:r>
      <w:r w:rsidR="00BF4112">
        <w:rPr>
          <w:rFonts w:ascii="仿宋" w:eastAsia="仿宋" w:hAnsi="仿宋" w:hint="eastAsia"/>
          <w:sz w:val="32"/>
          <w:szCs w:val="32"/>
        </w:rPr>
        <w:t>为庐山市委</w:t>
      </w:r>
      <w:r w:rsidR="00BF4112">
        <w:rPr>
          <w:rFonts w:ascii="仿宋" w:eastAsia="仿宋" w:hAnsi="仿宋" w:hint="eastAsia"/>
          <w:sz w:val="32"/>
          <w:szCs w:val="32"/>
        </w:rPr>
        <w:lastRenderedPageBreak/>
        <w:t>信访局本级。</w:t>
      </w:r>
    </w:p>
    <w:p w:rsidR="00167750" w:rsidRDefault="009401C2">
      <w:pPr>
        <w:ind w:firstLineChars="200" w:firstLine="640"/>
        <w:rPr>
          <w:rFonts w:ascii="仿宋" w:eastAsia="仿宋" w:hAnsi="仿宋"/>
          <w:sz w:val="32"/>
          <w:szCs w:val="32"/>
        </w:rPr>
      </w:pPr>
      <w:r>
        <w:rPr>
          <w:rFonts w:ascii="仿宋" w:eastAsia="仿宋" w:hAnsi="仿宋" w:hint="eastAsia"/>
          <w:sz w:val="32"/>
          <w:szCs w:val="32"/>
        </w:rPr>
        <w:t xml:space="preserve"> </w:t>
      </w:r>
      <w:r w:rsidR="00F54226">
        <w:rPr>
          <w:rFonts w:ascii="仿宋" w:eastAsia="仿宋" w:hAnsi="仿宋" w:hint="eastAsia"/>
          <w:sz w:val="32"/>
          <w:szCs w:val="32"/>
        </w:rPr>
        <w:fldChar w:fldCharType="begin"/>
      </w:r>
      <w:r w:rsidR="000A5384">
        <w:rPr>
          <w:rFonts w:ascii="仿宋" w:eastAsia="仿宋" w:hAnsi="仿宋" w:hint="eastAsia"/>
          <w:sz w:val="32"/>
          <w:szCs w:val="32"/>
        </w:rPr>
        <w:instrText>MERGEFIELD ${page400644146.ds532982397_REP_JX_BAS_AGENCY_INFO_ZYFRS_S_BZRSXJ}</w:instrText>
      </w:r>
      <w:r w:rsidR="00F54226">
        <w:rPr>
          <w:rFonts w:ascii="仿宋" w:eastAsia="仿宋" w:hAnsi="仿宋" w:hint="eastAsia"/>
          <w:sz w:val="32"/>
          <w:szCs w:val="32"/>
        </w:rPr>
        <w:fldChar w:fldCharType="separate"/>
      </w:r>
      <w:r w:rsidR="000A5384">
        <w:rPr>
          <w:rFonts w:ascii="仿宋" w:eastAsia="仿宋" w:hAnsi="仿宋" w:hint="eastAsia"/>
          <w:sz w:val="32"/>
          <w:szCs w:val="32"/>
        </w:rPr>
        <w:t>编制人数小计12人,</w:t>
      </w:r>
      <w:r w:rsidR="00F54226">
        <w:rPr>
          <w:rFonts w:ascii="仿宋" w:eastAsia="仿宋" w:hAnsi="仿宋" w:hint="eastAsia"/>
          <w:sz w:val="32"/>
          <w:szCs w:val="32"/>
        </w:rPr>
        <w:fldChar w:fldCharType="end"/>
      </w:r>
      <w:r w:rsidR="000A5384">
        <w:rPr>
          <w:rFonts w:ascii="仿宋" w:eastAsia="仿宋" w:hAnsi="仿宋" w:hint="eastAsia"/>
          <w:sz w:val="32"/>
          <w:szCs w:val="32"/>
        </w:rPr>
        <w:t>其中：</w:t>
      </w:r>
      <w:r w:rsidR="00F54226">
        <w:rPr>
          <w:rFonts w:ascii="仿宋" w:eastAsia="仿宋" w:hAnsi="仿宋" w:hint="eastAsia"/>
          <w:sz w:val="32"/>
          <w:szCs w:val="32"/>
        </w:rPr>
        <w:fldChar w:fldCharType="begin"/>
      </w:r>
      <w:r w:rsidR="000A5384">
        <w:rPr>
          <w:rFonts w:ascii="仿宋" w:eastAsia="仿宋" w:hAnsi="仿宋" w:hint="eastAsia"/>
          <w:sz w:val="32"/>
          <w:szCs w:val="32"/>
        </w:rPr>
        <w:instrText>MERGEFIELD ${page400644146.ds532982397_REP_JX_BAS_AGENCY_INFO_ZYFRS_S_BZRSMX}</w:instrText>
      </w:r>
      <w:r w:rsidR="00F54226">
        <w:rPr>
          <w:rFonts w:ascii="仿宋" w:eastAsia="仿宋" w:hAnsi="仿宋" w:hint="eastAsia"/>
          <w:sz w:val="32"/>
          <w:szCs w:val="32"/>
        </w:rPr>
        <w:fldChar w:fldCharType="separate"/>
      </w:r>
      <w:r w:rsidR="000A5384">
        <w:rPr>
          <w:rFonts w:ascii="仿宋" w:eastAsia="仿宋" w:hAnsi="仿宋" w:hint="eastAsia"/>
          <w:sz w:val="32"/>
          <w:szCs w:val="32"/>
        </w:rPr>
        <w:t>行政编制人数5人，全部补助事业编制人数7人，部分补助事业编制人数0人。</w:t>
      </w:r>
      <w:r w:rsidR="00F54226">
        <w:rPr>
          <w:rFonts w:ascii="仿宋" w:eastAsia="仿宋" w:hAnsi="仿宋" w:hint="eastAsia"/>
          <w:sz w:val="32"/>
          <w:szCs w:val="32"/>
        </w:rPr>
        <w:fldChar w:fldCharType="end"/>
      </w:r>
      <w:r w:rsidR="00F54226">
        <w:rPr>
          <w:rFonts w:ascii="仿宋" w:eastAsia="仿宋" w:hAnsi="仿宋" w:hint="eastAsia"/>
          <w:sz w:val="32"/>
          <w:szCs w:val="32"/>
        </w:rPr>
        <w:fldChar w:fldCharType="begin"/>
      </w:r>
      <w:r w:rsidR="000A5384">
        <w:rPr>
          <w:rFonts w:ascii="仿宋" w:eastAsia="仿宋" w:hAnsi="仿宋" w:hint="eastAsia"/>
          <w:sz w:val="32"/>
          <w:szCs w:val="32"/>
        </w:rPr>
        <w:instrText>MERGEFIELD ${page400644146.ds532982397_REP_JX_BAS_AGENCY_INFO_ZYFRS_S_SYRSXJ}</w:instrText>
      </w:r>
      <w:r w:rsidR="00F54226">
        <w:rPr>
          <w:rFonts w:ascii="仿宋" w:eastAsia="仿宋" w:hAnsi="仿宋" w:hint="eastAsia"/>
          <w:sz w:val="32"/>
          <w:szCs w:val="32"/>
        </w:rPr>
        <w:fldChar w:fldCharType="separate"/>
      </w:r>
      <w:r w:rsidR="000A5384">
        <w:rPr>
          <w:rFonts w:ascii="仿宋" w:eastAsia="仿宋" w:hAnsi="仿宋" w:hint="eastAsia"/>
          <w:sz w:val="32"/>
          <w:szCs w:val="32"/>
        </w:rPr>
        <w:t>实有人数小计10人,</w:t>
      </w:r>
      <w:r w:rsidR="00F54226">
        <w:rPr>
          <w:rFonts w:ascii="仿宋" w:eastAsia="仿宋" w:hAnsi="仿宋" w:hint="eastAsia"/>
          <w:sz w:val="32"/>
          <w:szCs w:val="32"/>
        </w:rPr>
        <w:fldChar w:fldCharType="end"/>
      </w:r>
      <w:r w:rsidR="000A5384">
        <w:rPr>
          <w:rFonts w:ascii="仿宋" w:eastAsia="仿宋" w:hAnsi="仿宋" w:hint="eastAsia"/>
          <w:sz w:val="32"/>
          <w:szCs w:val="32"/>
        </w:rPr>
        <w:t>其中：</w:t>
      </w:r>
      <w:r w:rsidR="00F54226">
        <w:rPr>
          <w:rFonts w:ascii="仿宋" w:eastAsia="仿宋" w:hAnsi="仿宋" w:hint="eastAsia"/>
          <w:sz w:val="32"/>
          <w:szCs w:val="32"/>
        </w:rPr>
        <w:fldChar w:fldCharType="begin"/>
      </w:r>
      <w:r w:rsidR="000A5384">
        <w:rPr>
          <w:rFonts w:ascii="仿宋" w:eastAsia="仿宋" w:hAnsi="仿宋" w:hint="eastAsia"/>
          <w:sz w:val="32"/>
          <w:szCs w:val="32"/>
        </w:rPr>
        <w:instrText>MERGEFIELD ${page400644146.ds532982397_REP_JX_BAS_AGENCY_INFO_ZYFRS_S_ZZRSXJ}</w:instrText>
      </w:r>
      <w:r w:rsidR="00F54226">
        <w:rPr>
          <w:rFonts w:ascii="仿宋" w:eastAsia="仿宋" w:hAnsi="仿宋" w:hint="eastAsia"/>
          <w:sz w:val="32"/>
          <w:szCs w:val="32"/>
        </w:rPr>
        <w:fldChar w:fldCharType="separate"/>
      </w:r>
      <w:r w:rsidR="000A5384">
        <w:rPr>
          <w:rFonts w:ascii="仿宋" w:eastAsia="仿宋" w:hAnsi="仿宋" w:hint="eastAsia"/>
          <w:sz w:val="32"/>
          <w:szCs w:val="32"/>
        </w:rPr>
        <w:t>在职人数小计10人,</w:t>
      </w:r>
      <w:r w:rsidR="00F54226">
        <w:rPr>
          <w:rFonts w:ascii="仿宋" w:eastAsia="仿宋" w:hAnsi="仿宋" w:hint="eastAsia"/>
          <w:sz w:val="32"/>
          <w:szCs w:val="32"/>
        </w:rPr>
        <w:fldChar w:fldCharType="end"/>
      </w:r>
      <w:r w:rsidR="00F54226">
        <w:rPr>
          <w:rFonts w:ascii="仿宋" w:eastAsia="仿宋" w:hAnsi="仿宋" w:hint="eastAsia"/>
          <w:sz w:val="32"/>
          <w:szCs w:val="32"/>
        </w:rPr>
        <w:fldChar w:fldCharType="begin"/>
      </w:r>
      <w:r w:rsidR="000A5384">
        <w:rPr>
          <w:rFonts w:ascii="仿宋" w:eastAsia="仿宋" w:hAnsi="仿宋" w:hint="eastAsia"/>
          <w:sz w:val="32"/>
          <w:szCs w:val="32"/>
        </w:rPr>
        <w:instrText>MERGEFIELD ${page400644146.ds532982397_REP_JX_BAS_AGENCY_INFO_ZYFRS_S_ZZRSMX}</w:instrText>
      </w:r>
      <w:r w:rsidR="00F54226">
        <w:rPr>
          <w:rFonts w:ascii="仿宋" w:eastAsia="仿宋" w:hAnsi="仿宋" w:hint="eastAsia"/>
          <w:sz w:val="32"/>
          <w:szCs w:val="32"/>
        </w:rPr>
        <w:fldChar w:fldCharType="separate"/>
      </w:r>
      <w:r w:rsidR="000A5384">
        <w:rPr>
          <w:rFonts w:ascii="仿宋" w:eastAsia="仿宋" w:hAnsi="仿宋" w:hint="eastAsia"/>
          <w:sz w:val="32"/>
          <w:szCs w:val="32"/>
        </w:rPr>
        <w:t>行政在职人数5人,全部补助事业在职人数5人,部分补助事业在职人数0人。</w:t>
      </w:r>
      <w:r w:rsidR="00F54226">
        <w:rPr>
          <w:rFonts w:ascii="仿宋" w:eastAsia="仿宋" w:hAnsi="仿宋" w:hint="eastAsia"/>
          <w:sz w:val="32"/>
          <w:szCs w:val="32"/>
        </w:rPr>
        <w:fldChar w:fldCharType="end"/>
      </w:r>
      <w:r w:rsidR="00F54226">
        <w:rPr>
          <w:rFonts w:ascii="仿宋" w:eastAsia="仿宋" w:hAnsi="仿宋" w:hint="eastAsia"/>
          <w:sz w:val="32"/>
          <w:szCs w:val="32"/>
        </w:rPr>
        <w:fldChar w:fldCharType="begin"/>
      </w:r>
      <w:r w:rsidR="000A5384">
        <w:rPr>
          <w:rFonts w:ascii="仿宋" w:eastAsia="仿宋" w:hAnsi="仿宋" w:hint="eastAsia"/>
          <w:sz w:val="32"/>
          <w:szCs w:val="32"/>
        </w:rPr>
        <w:instrText>MERGEFIELD ${page400644146.ds532982397_REP_JX_BAS_AGENCY_INFO_ZYFRS_S_QTRSMX}</w:instrText>
      </w:r>
      <w:r w:rsidR="00F54226">
        <w:rPr>
          <w:rFonts w:ascii="仿宋" w:eastAsia="仿宋" w:hAnsi="仿宋" w:hint="eastAsia"/>
          <w:sz w:val="32"/>
          <w:szCs w:val="32"/>
        </w:rPr>
        <w:fldChar w:fldCharType="separate"/>
      </w:r>
      <w:r w:rsidR="000A5384">
        <w:rPr>
          <w:rFonts w:ascii="仿宋" w:eastAsia="仿宋" w:hAnsi="仿宋" w:hint="eastAsia"/>
          <w:sz w:val="32"/>
          <w:szCs w:val="32"/>
        </w:rPr>
        <w:t>离休人数小计0人,退休人数小计2人,遗属人数2人。</w:t>
      </w:r>
      <w:r w:rsidR="00F54226">
        <w:rPr>
          <w:rFonts w:ascii="仿宋" w:eastAsia="仿宋" w:hAnsi="仿宋" w:hint="eastAsia"/>
          <w:sz w:val="32"/>
          <w:szCs w:val="32"/>
        </w:rPr>
        <w:fldChar w:fldCharType="end"/>
      </w:r>
    </w:p>
    <w:p w:rsidR="00167750" w:rsidRDefault="00167750">
      <w:pPr>
        <w:widowControl/>
        <w:spacing w:line="580" w:lineRule="exact"/>
        <w:rPr>
          <w:rFonts w:ascii="仿宋_GB2312" w:eastAsia="仿宋_GB2312"/>
          <w:b/>
          <w:szCs w:val="30"/>
        </w:rPr>
      </w:pPr>
    </w:p>
    <w:p w:rsidR="00167750" w:rsidRDefault="000A5384">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 庐山市委信访局2024年部门预算表</w:t>
      </w:r>
    </w:p>
    <w:p w:rsidR="00167750" w:rsidRDefault="000A5384">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167750" w:rsidRDefault="00167750">
      <w:pPr>
        <w:jc w:val="left"/>
        <w:rPr>
          <w:rStyle w:val="rowtreelevel4"/>
          <w:rFonts w:ascii="仿宋" w:eastAsia="仿宋" w:hAnsi="仿宋"/>
          <w:bCs/>
          <w:sz w:val="32"/>
          <w:szCs w:val="32"/>
        </w:rPr>
      </w:pPr>
    </w:p>
    <w:p w:rsidR="00167750" w:rsidRDefault="000A5384">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Pr>
          <w:rFonts w:ascii="仿宋_GB2312" w:eastAsia="仿宋_GB2312" w:hint="eastAsia"/>
          <w:b/>
          <w:sz w:val="32"/>
          <w:szCs w:val="30"/>
        </w:rPr>
        <w:t xml:space="preserve"> 庐山市委信访局2024年部门预算情况说明</w:t>
      </w:r>
    </w:p>
    <w:p w:rsidR="00167750" w:rsidRDefault="00167750">
      <w:pPr>
        <w:widowControl/>
        <w:spacing w:line="580" w:lineRule="exact"/>
        <w:jc w:val="center"/>
        <w:rPr>
          <w:rFonts w:ascii="仿宋_GB2312" w:eastAsia="仿宋_GB2312"/>
          <w:b/>
          <w:sz w:val="32"/>
          <w:szCs w:val="30"/>
        </w:rPr>
      </w:pPr>
    </w:p>
    <w:p w:rsidR="00167750" w:rsidRDefault="000A5384">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167750" w:rsidRDefault="000A5384">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(一)收入预算情况</w:t>
      </w:r>
    </w:p>
    <w:p w:rsidR="00167750" w:rsidRDefault="000A5384">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2024年庐山市委信访局</w:t>
      </w:r>
      <w:r w:rsidR="00F5422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${page540426799.ds254512694_V_BGT_DEP_INCOME_DXQDW01_ZJ}</w:instrText>
      </w:r>
      <w:r w:rsidR="00F5422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收入预算总额为141.86万元，较上年预算安排增加13.27万元，</w:t>
      </w:r>
      <w:r w:rsidR="00F54226">
        <w:rPr>
          <w:rFonts w:ascii="仿宋" w:eastAsia="仿宋" w:hAnsi="仿宋" w:cs="Times New Roman" w:hint="eastAsia"/>
          <w:kern w:val="0"/>
          <w:sz w:val="32"/>
          <w:szCs w:val="32"/>
        </w:rPr>
        <w:fldChar w:fldCharType="end"/>
      </w:r>
      <w:r w:rsidR="00F5422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${page540426799.ds254512694_V_BGT_DEP_INCOME_DXQDW01_SRXMMX}</w:instrText>
      </w:r>
      <w:r w:rsidR="00F5422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财政拨款收入141.86万元，较上年预算安排增加13.27万元，事业单位经营收入0万元，较上年预算安排增加0万元。</w:t>
      </w:r>
      <w:r w:rsidR="00F54226">
        <w:rPr>
          <w:rFonts w:ascii="仿宋" w:eastAsia="仿宋" w:hAnsi="仿宋" w:cs="Times New Roman" w:hint="eastAsia"/>
          <w:kern w:val="0"/>
          <w:sz w:val="32"/>
          <w:szCs w:val="32"/>
        </w:rPr>
        <w:fldChar w:fldCharType="end"/>
      </w:r>
      <w:r>
        <w:rPr>
          <w:rFonts w:ascii="仿宋" w:eastAsia="仿宋" w:hAnsi="仿宋" w:cs="Times New Roman" w:hint="eastAsia"/>
          <w:kern w:val="0"/>
          <w:sz w:val="32"/>
          <w:szCs w:val="32"/>
        </w:rPr>
        <w:t>增加变化原因单位人员增加。</w:t>
      </w:r>
    </w:p>
    <w:p w:rsidR="00167750" w:rsidRDefault="000A5384">
      <w:pPr>
        <w:numPr>
          <w:ilvl w:val="0"/>
          <w:numId w:val="2"/>
        </w:num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支出预算情况</w:t>
      </w:r>
    </w:p>
    <w:p w:rsidR="00167750" w:rsidRDefault="000A5384">
      <w:pPr>
        <w:widowControl/>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2024年庐山市委信访局</w:t>
      </w:r>
      <w:r w:rsidR="00F54226">
        <w:rPr>
          <w:rFonts w:ascii="仿宋" w:eastAsia="仿宋" w:hAnsi="仿宋" w:cs="Times New Roman" w:hint="eastAsia"/>
          <w:kern w:val="0"/>
          <w:sz w:val="32"/>
          <w:szCs w:val="32"/>
        </w:rPr>
        <w:fldChar w:fldCharType="begin"/>
      </w:r>
      <w:r>
        <w:rPr>
          <w:rFonts w:ascii="仿宋" w:eastAsia="仿宋" w:hAnsi="仿宋" w:cs="Times New Roman" w:hint="eastAsia"/>
          <w:kern w:val="0"/>
          <w:sz w:val="32"/>
          <w:szCs w:val="32"/>
        </w:rPr>
        <w:instrText>MERGEFIELD ${page400644146.ds215660413_REP_BGT_T_HC1100002019_DXQ02_S_ZJ}</w:instrText>
      </w:r>
      <w:r w:rsidR="00F54226">
        <w:rPr>
          <w:rFonts w:ascii="仿宋" w:eastAsia="仿宋" w:hAnsi="仿宋" w:cs="Times New Roman" w:hint="eastAsia"/>
          <w:kern w:val="0"/>
          <w:sz w:val="32"/>
          <w:szCs w:val="32"/>
        </w:rPr>
        <w:fldChar w:fldCharType="separate"/>
      </w:r>
      <w:r>
        <w:rPr>
          <w:rFonts w:ascii="仿宋" w:eastAsia="仿宋" w:hAnsi="仿宋" w:cs="Times New Roman" w:hint="eastAsia"/>
          <w:kern w:val="0"/>
          <w:sz w:val="32"/>
          <w:szCs w:val="32"/>
        </w:rPr>
        <w:t>支出预算总额为141.86万元，较上年预算安排增加13.28万元万元;</w:t>
      </w:r>
      <w:r w:rsidR="00F54226">
        <w:rPr>
          <w:rFonts w:ascii="仿宋" w:eastAsia="仿宋" w:hAnsi="仿宋" w:cs="Times New Roman" w:hint="eastAsia"/>
          <w:kern w:val="0"/>
          <w:sz w:val="32"/>
          <w:szCs w:val="32"/>
        </w:rPr>
        <w:fldChar w:fldCharType="end"/>
      </w:r>
      <w:r>
        <w:rPr>
          <w:rFonts w:ascii="仿宋" w:eastAsia="仿宋" w:hAnsi="仿宋" w:cs="Times New Roman" w:hint="eastAsia"/>
          <w:kern w:val="0"/>
          <w:sz w:val="32"/>
          <w:szCs w:val="32"/>
        </w:rPr>
        <w:t>增加变化原因为单位人员增加。</w:t>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其中：按支出项目类别划分：</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${page540426799.ds357974894_REP_BGT_T_HC1100002019_DXQ02DW_JBZCQK}</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基本支出132.6万元，较上年预算安排增加18.97万元；其中：工资福利支出120.27万元，商品和服务支出10.15万元，对个人和家庭的补助2.18万元。</w:t>
      </w:r>
      <w:r w:rsidR="00F54226">
        <w:rPr>
          <w:rStyle w:val="rowtreelevel4"/>
          <w:rFonts w:ascii="仿宋" w:eastAsia="仿宋" w:hAnsi="仿宋" w:cs="Times New Roman" w:hint="eastAsia"/>
          <w:sz w:val="32"/>
          <w:szCs w:val="32"/>
        </w:rPr>
        <w:fldChar w:fldCharType="end"/>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${page540426799.ds357974894_REP_BGT_T_HC1100002019_DXQ02DW_XMZCQK}</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项目支出9.26万元，较上年预算安排减少5.7万元；其中：商品和服务支出8.01万元，资本性支出1.25万元。</w:t>
      </w:r>
      <w:r w:rsidR="00F54226">
        <w:rPr>
          <w:rStyle w:val="rowtreelevel4"/>
          <w:rFonts w:ascii="仿宋" w:eastAsia="仿宋" w:hAnsi="仿宋" w:cs="Times New Roman" w:hint="eastAsia"/>
          <w:sz w:val="32"/>
          <w:szCs w:val="32"/>
        </w:rPr>
        <w:fldChar w:fldCharType="end"/>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按支出功能科目划分：</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${page540426799.ds197859873_REP_BGT_T_HC1100002019DXQ01DW_GNZJMX}</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一般公共服务支出109.54万元，较上年预算安排减少6.89万元；社会保障和就业支出16.81万元，较上年预算安排增加3.36万元；卫生健康支出6.14万元，较上年预算安排增加2.35万元；住房保障支出9.37万元，较上年预算安排增加0.99万元。</w:t>
      </w:r>
      <w:r w:rsidR="00F54226">
        <w:rPr>
          <w:rStyle w:val="rowtreelevel4"/>
          <w:rFonts w:ascii="仿宋" w:eastAsia="仿宋" w:hAnsi="仿宋" w:cs="Times New Roman" w:hint="eastAsia"/>
          <w:sz w:val="32"/>
          <w:szCs w:val="32"/>
        </w:rPr>
        <w:fldChar w:fldCharType="end"/>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按支出经济分类划分：</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${page540426799.ds197859873_REP_BGT_T_HC1100002019DXQ01DW_JJMX}</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工资福利支出120.27万元，较上年预算安排增加19.46万元；商品和服务支出18.16万元，较上年预算安排减少5.69万元，对个人和家庭的补助2.18万元，较上年预算安排增加减少0.14万元，资本性支出1.25万元，较上年预算安排减少0.25万元。</w:t>
      </w:r>
      <w:r w:rsidR="00F54226">
        <w:rPr>
          <w:rStyle w:val="rowtreelevel4"/>
          <w:rFonts w:ascii="仿宋" w:eastAsia="仿宋" w:hAnsi="仿宋" w:cs="Times New Roman" w:hint="eastAsia"/>
          <w:sz w:val="32"/>
          <w:szCs w:val="32"/>
        </w:rPr>
        <w:fldChar w:fldCharType="end"/>
      </w:r>
    </w:p>
    <w:p w:rsidR="00167750" w:rsidRDefault="000A5384">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(三)财政拨款支出情况</w:t>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2024年庐山市委信访局</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${page540426799.ds357974894_REP_BGT_T_HC1100002019_DXQ02DW_S_CBXJ}</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财政拨款支出预算总额141.86万元，较上年预算安排增加13.27万元；</w:t>
      </w:r>
      <w:r w:rsidR="00F54226">
        <w:rPr>
          <w:rStyle w:val="rowtreelevel4"/>
          <w:rFonts w:ascii="仿宋" w:eastAsia="仿宋" w:hAnsi="仿宋" w:cs="Times New Roman" w:hint="eastAsia"/>
          <w:sz w:val="32"/>
          <w:szCs w:val="32"/>
        </w:rPr>
        <w:fldChar w:fldCharType="end"/>
      </w:r>
      <w:r>
        <w:rPr>
          <w:rStyle w:val="rowtreelevel4"/>
          <w:rFonts w:ascii="仿宋" w:eastAsia="仿宋" w:hAnsi="仿宋" w:cs="Times New Roman" w:hint="eastAsia"/>
          <w:sz w:val="32"/>
          <w:szCs w:val="32"/>
        </w:rPr>
        <w:t>增加变化原因为单位人员增加。</w:t>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lastRenderedPageBreak/>
        <w:t>按支出功能科目划分：</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${page400644146.ds247441498_REP_BGT_T_HC1100002019DXQ01_GNCBMX}</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一般公共服务支出109.54万元,较上年预算安排减少6.89万元；社会保障和就业支出16.81万元，较上年预算安排增加3.36万元；卫生健康支出6.14万元，较上年预算安排增加2.35万元；住房保障支出9.37万元，较上年预算安排增加0.99万元。</w:t>
      </w:r>
      <w:r w:rsidR="00F54226">
        <w:rPr>
          <w:rStyle w:val="rowtreelevel4"/>
          <w:rFonts w:ascii="仿宋" w:eastAsia="仿宋" w:hAnsi="仿宋" w:cs="Times New Roman" w:hint="eastAsia"/>
          <w:sz w:val="32"/>
          <w:szCs w:val="32"/>
        </w:rPr>
        <w:fldChar w:fldCharType="end"/>
      </w:r>
    </w:p>
    <w:p w:rsidR="00167750" w:rsidRDefault="000A5384">
      <w:pPr>
        <w:widowControl/>
        <w:ind w:firstLineChars="200" w:firstLine="640"/>
      </w:pPr>
      <w:r>
        <w:rPr>
          <w:rStyle w:val="rowtreelevel4"/>
          <w:rFonts w:ascii="仿宋" w:eastAsia="仿宋" w:hAnsi="仿宋" w:cs="Times New Roman" w:hint="eastAsia"/>
          <w:sz w:val="32"/>
          <w:szCs w:val="32"/>
        </w:rPr>
        <w:t xml:space="preserve">按支出项目类别划分： </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${page540426799.ds357974894_REP_BGT_T_HC1100002019_DXQ02DW_JBZCQKCB}</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基本支出132.6万元，较上年预算安排增加18.97万元；其中：工资福利支出120.27万元，商品和服务支出万元，对个人和家庭的补助2.18万元。</w:t>
      </w:r>
      <w:r w:rsidR="00F54226">
        <w:rPr>
          <w:rStyle w:val="rowtreelevel4"/>
          <w:rFonts w:ascii="仿宋" w:eastAsia="仿宋" w:hAnsi="仿宋" w:cs="Times New Roman" w:hint="eastAsia"/>
          <w:sz w:val="32"/>
          <w:szCs w:val="32"/>
        </w:rPr>
        <w:fldChar w:fldCharType="end"/>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${page540426799.ds357974894_REP_BGT_T_HC1100002019_DXQ02DW_XMZCQKCB}</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项目支出9.26万元，较上年预算安排增加减少5.7万元，其中：商品和服务支出8.01万元，资本性支出1.25万元。</w:t>
      </w:r>
      <w:r w:rsidR="00F54226">
        <w:rPr>
          <w:rStyle w:val="rowtreelevel4"/>
          <w:rFonts w:ascii="仿宋" w:eastAsia="仿宋" w:hAnsi="仿宋" w:cs="Times New Roman" w:hint="eastAsia"/>
          <w:sz w:val="32"/>
          <w:szCs w:val="32"/>
        </w:rPr>
        <w:fldChar w:fldCharType="end"/>
      </w:r>
    </w:p>
    <w:p w:rsidR="00167750" w:rsidRDefault="000A5384">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本部门没有使用政府性基金预算拨款安排的支出。</w:t>
      </w:r>
    </w:p>
    <w:p w:rsidR="00167750" w:rsidRDefault="000A5384">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167750" w:rsidRDefault="000A5384">
      <w:pPr>
        <w:widowControl/>
        <w:ind w:firstLineChars="200" w:firstLine="640"/>
        <w:rPr>
          <w:rStyle w:val="rowtreelevel4"/>
          <w:rFonts w:ascii="Adobe 仿宋 Std R" w:eastAsia="Adobe 仿宋 Std R" w:hAnsi="Adobe 仿宋 Std R"/>
          <w:sz w:val="32"/>
          <w:szCs w:val="32"/>
        </w:rPr>
      </w:pPr>
      <w:r>
        <w:rPr>
          <w:rStyle w:val="rowtreelevel4"/>
          <w:rFonts w:ascii="仿宋" w:eastAsia="仿宋" w:hAnsi="仿宋" w:cs="Times New Roman" w:hint="eastAsia"/>
          <w:sz w:val="32"/>
          <w:szCs w:val="32"/>
        </w:rPr>
        <w:t>本部门没有使用国有资本经营预算拨款安排的支出。</w:t>
      </w:r>
    </w:p>
    <w:p w:rsidR="00167750" w:rsidRDefault="000A5384">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2024年单位机关运行费预算10.15万元，比2023年预算减少0.64万元，下降5.9%。下降变化原因为2023年新进人员增加预算，2024年新进人员预算未下拨，且进一步压缩了机关日常运行经费。</w:t>
      </w:r>
    </w:p>
    <w:p w:rsidR="00167750" w:rsidRDefault="000A5384">
      <w:pPr>
        <w:widowControl/>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按照财政部《地方预决算公开操作规程》明确的口径，机关运行费指各部门的公用经费，包括办公及印刷费2.8万元、邮电费0.9万元、差旅费4.2万元、会议费0万元、福</w:t>
      </w:r>
      <w:r>
        <w:rPr>
          <w:rStyle w:val="rowtreelevel4"/>
          <w:rFonts w:ascii="仿宋" w:eastAsia="仿宋" w:hAnsi="仿宋" w:cs="Times New Roman" w:hint="eastAsia"/>
          <w:sz w:val="32"/>
          <w:szCs w:val="32"/>
        </w:rPr>
        <w:lastRenderedPageBreak/>
        <w:t>利费0万元、日常维修费0万元、专用材料及一般设备购置费0万元、办公用房水电费0.55万元、办公用房取暖费0万元、办公用房物业管理费0万元、公务用车运行维护费0万元、公务接待费0.5万元、其他商品和服务支出1.2万元。</w:t>
      </w:r>
    </w:p>
    <w:p w:rsidR="00167750" w:rsidRDefault="000A5384">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(七)政府采购情况</w:t>
      </w:r>
    </w:p>
    <w:p w:rsidR="00167750" w:rsidRDefault="000A5384">
      <w:pPr>
        <w:rPr>
          <w:rStyle w:val="rowtreelevel4"/>
          <w:rFonts w:ascii="仿宋" w:eastAsia="仿宋" w:hAnsi="仿宋" w:cs="Times New Roman"/>
          <w:sz w:val="32"/>
          <w:szCs w:val="32"/>
        </w:rPr>
      </w:pPr>
      <w:r>
        <w:rPr>
          <w:rStyle w:val="rowtreelevel4"/>
          <w:rFonts w:asciiTheme="majorEastAsia" w:eastAsiaTheme="majorEastAsia" w:hAnsiTheme="majorEastAsia" w:hint="eastAsia"/>
          <w:b/>
          <w:sz w:val="32"/>
          <w:szCs w:val="32"/>
        </w:rPr>
        <w:t xml:space="preserve">  </w:t>
      </w:r>
      <w:r>
        <w:rPr>
          <w:rStyle w:val="rowtreelevel4"/>
          <w:rFonts w:ascii="仿宋" w:eastAsia="仿宋" w:hAnsi="仿宋" w:cs="Times New Roman" w:hint="eastAsia"/>
          <w:sz w:val="32"/>
          <w:szCs w:val="32"/>
        </w:rPr>
        <w:t xml:space="preserve"> 2024年政府采购总额1.25万元，其中：政府采购货物预算1.25万元，政府采购工程预算0万元, 政府采购服务预算0万元。</w:t>
      </w:r>
    </w:p>
    <w:p w:rsidR="00167750" w:rsidRDefault="000A5384">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(八)国有资产占有使用情况</w:t>
      </w:r>
    </w:p>
    <w:p w:rsidR="00167750" w:rsidRDefault="000A5384">
      <w:pPr>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截至2023年12月31日，</w:t>
      </w:r>
      <w:r w:rsidR="00F54226">
        <w:rPr>
          <w:rStyle w:val="rowtreelevel4"/>
          <w:rFonts w:ascii="仿宋" w:eastAsia="仿宋" w:hAnsi="仿宋" w:cs="Times New Roman" w:hint="eastAsia"/>
          <w:sz w:val="32"/>
          <w:szCs w:val="32"/>
        </w:rPr>
        <w:fldChar w:fldCharType="begin"/>
      </w:r>
      <w:r>
        <w:rPr>
          <w:rStyle w:val="rowtreelevel4"/>
          <w:rFonts w:ascii="仿宋" w:eastAsia="仿宋" w:hAnsi="仿宋" w:cs="Times New Roman" w:hint="eastAsia"/>
          <w:sz w:val="32"/>
          <w:szCs w:val="32"/>
        </w:rPr>
        <w:instrText>MERGEFIELD ${page540426799.ds376136392_REP_JX_BAS_AGENCY_INFO_DXQRSDW_S_CLSYS}</w:instrText>
      </w:r>
      <w:r w:rsidR="00F54226">
        <w:rPr>
          <w:rStyle w:val="rowtreelevel4"/>
          <w:rFonts w:ascii="仿宋" w:eastAsia="仿宋" w:hAnsi="仿宋" w:cs="Times New Roman" w:hint="eastAsia"/>
          <w:sz w:val="32"/>
          <w:szCs w:val="32"/>
        </w:rPr>
        <w:fldChar w:fldCharType="separate"/>
      </w:r>
      <w:r>
        <w:rPr>
          <w:rStyle w:val="rowtreelevel4"/>
          <w:rFonts w:ascii="仿宋" w:eastAsia="仿宋" w:hAnsi="仿宋" w:cs="Times New Roman" w:hint="eastAsia"/>
          <w:sz w:val="32"/>
          <w:szCs w:val="32"/>
        </w:rPr>
        <w:t>单位共有车辆0辆，其中：一般公务用车实有数0辆。</w:t>
      </w:r>
      <w:r w:rsidR="00F54226">
        <w:rPr>
          <w:rStyle w:val="rowtreelevel4"/>
          <w:rFonts w:ascii="仿宋" w:eastAsia="仿宋" w:hAnsi="仿宋" w:cs="Times New Roman" w:hint="eastAsia"/>
          <w:sz w:val="32"/>
          <w:szCs w:val="32"/>
        </w:rPr>
        <w:fldChar w:fldCharType="end"/>
      </w:r>
    </w:p>
    <w:p w:rsidR="00167750" w:rsidRDefault="000A5384">
      <w:pPr>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2024年单位预算安排购置车辆0辆，未安排购置单位价值200万元以上大型设备。</w:t>
      </w:r>
    </w:p>
    <w:p w:rsidR="00167750" w:rsidRDefault="000A5384">
      <w:pPr>
        <w:ind w:firstLineChars="100" w:firstLine="321"/>
        <w:rPr>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（九）庐山市委信访局项目情况说明</w:t>
      </w:r>
    </w:p>
    <w:p w:rsidR="00167750" w:rsidRDefault="000A5384">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1）项目概述：市委信访维稳工作经费，用于日常及重要敏感时间信访维稳工作的经费。</w:t>
      </w:r>
    </w:p>
    <w:p w:rsidR="00167750" w:rsidRDefault="000A5384">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2）立项依据：根据</w:t>
      </w:r>
      <w:r>
        <w:rPr>
          <w:rFonts w:ascii="仿宋_GB2312" w:eastAsia="仿宋_GB2312" w:hAnsi="仿宋_GB2312" w:cs="仿宋_GB2312" w:hint="eastAsia"/>
          <w:sz w:val="32"/>
          <w:szCs w:val="32"/>
        </w:rPr>
        <w:t>九江市委办公厅、市政府办公厅《关于进一步加强信访工作的意见》（九办发[2009] 8号和2007年3月12日原星子县委常委会议纪要第六号文件精神。</w:t>
      </w:r>
    </w:p>
    <w:p w:rsidR="00167750" w:rsidRDefault="000A5384">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3）实施主体：中共庐山市委信访局</w:t>
      </w:r>
    </w:p>
    <w:p w:rsidR="00167750" w:rsidRDefault="000A5384">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4）实施方案：</w:t>
      </w:r>
      <w:r>
        <w:rPr>
          <w:rFonts w:ascii="仿宋_GB2312" w:eastAsia="仿宋_GB2312" w:hAnsi="仿宋_GB2312" w:cs="仿宋_GB2312" w:hint="eastAsia"/>
          <w:sz w:val="32"/>
          <w:szCs w:val="32"/>
        </w:rPr>
        <w:t>1.信访外出值班工作2万元；2.信访宣传工作0.4万元；3. 信访干部培训工作0.5万元；4.信访</w:t>
      </w:r>
      <w:r>
        <w:rPr>
          <w:rFonts w:ascii="仿宋_GB2312" w:eastAsia="仿宋_GB2312" w:hAnsi="仿宋_GB2312" w:cs="仿宋_GB2312" w:hint="eastAsia"/>
          <w:sz w:val="32"/>
          <w:szCs w:val="32"/>
        </w:rPr>
        <w:lastRenderedPageBreak/>
        <w:t>督导经费1.64万元；5.办公经费4.72万元。市委信访局已制定《项目资金管理办法》，确保资金专款专用，合理使用，规范报支。</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5）实施周期：1年</w:t>
      </w:r>
    </w:p>
    <w:p w:rsidR="00167750" w:rsidRDefault="000A5384">
      <w:pPr>
        <w:widowControl/>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6）年度预算安排：市本级财政拨款9.26万元。</w:t>
      </w:r>
    </w:p>
    <w:p w:rsidR="00167750" w:rsidRDefault="000A5384">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rsidR="00167750" w:rsidRDefault="000A5384">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4年庐山市委信访局“三公”经费财政拨款安排0.5万元，其中：</w:t>
      </w:r>
    </w:p>
    <w:p w:rsidR="00167750" w:rsidRDefault="000A5384">
      <w:pPr>
        <w:ind w:firstLineChars="200" w:firstLine="640"/>
        <w:jc w:val="left"/>
        <w:rPr>
          <w:rFonts w:ascii="仿宋" w:eastAsia="仿宋" w:hAnsi="仿宋"/>
          <w:bCs/>
          <w:sz w:val="32"/>
          <w:szCs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hint="eastAsia"/>
          <w:bCs/>
          <w:sz w:val="32"/>
          <w:szCs w:val="32"/>
        </w:rPr>
        <w:t>，</w:t>
      </w:r>
      <w:r>
        <w:rPr>
          <w:rFonts w:ascii="仿宋" w:eastAsia="仿宋" w:hAnsi="仿宋"/>
          <w:bCs/>
          <w:sz w:val="32"/>
          <w:szCs w:val="32"/>
        </w:rPr>
        <w:t>比上年增（减）</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hint="eastAsia"/>
          <w:bCs/>
          <w:sz w:val="32"/>
          <w:szCs w:val="32"/>
        </w:rPr>
        <w:t>与上年相比无变化。</w:t>
      </w:r>
    </w:p>
    <w:p w:rsidR="00167750" w:rsidRDefault="000A5384">
      <w:pPr>
        <w:ind w:firstLineChars="200" w:firstLine="640"/>
        <w:jc w:val="left"/>
        <w:rPr>
          <w:rFonts w:ascii="仿宋" w:eastAsia="仿宋" w:hAnsi="仿宋"/>
          <w:bCs/>
          <w:sz w:val="32"/>
          <w:szCs w:val="32"/>
        </w:rPr>
      </w:pPr>
      <w:r>
        <w:rPr>
          <w:rFonts w:ascii="仿宋" w:eastAsia="仿宋" w:hAnsi="仿宋"/>
          <w:bCs/>
          <w:sz w:val="32"/>
          <w:szCs w:val="32"/>
        </w:rPr>
        <w:t>公务接待</w:t>
      </w:r>
      <w:r>
        <w:rPr>
          <w:rFonts w:ascii="仿宋" w:eastAsia="仿宋" w:hAnsi="仿宋" w:hint="eastAsia"/>
          <w:bCs/>
          <w:sz w:val="32"/>
          <w:szCs w:val="32"/>
        </w:rPr>
        <w:t>0.5</w:t>
      </w:r>
      <w:r>
        <w:rPr>
          <w:rFonts w:ascii="仿宋" w:eastAsia="仿宋" w:hAnsi="仿宋"/>
          <w:bCs/>
          <w:sz w:val="32"/>
          <w:szCs w:val="32"/>
        </w:rPr>
        <w:t>万元</w:t>
      </w:r>
      <w:r>
        <w:rPr>
          <w:rFonts w:ascii="仿宋" w:eastAsia="仿宋" w:hAnsi="仿宋" w:hint="eastAsia"/>
          <w:bCs/>
          <w:sz w:val="32"/>
          <w:szCs w:val="32"/>
        </w:rPr>
        <w:t>，</w:t>
      </w:r>
      <w:r>
        <w:rPr>
          <w:rFonts w:ascii="仿宋" w:eastAsia="仿宋" w:hAnsi="仿宋"/>
          <w:bCs/>
          <w:sz w:val="32"/>
          <w:szCs w:val="32"/>
        </w:rPr>
        <w:t>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hint="eastAsia"/>
          <w:bCs/>
          <w:sz w:val="32"/>
          <w:szCs w:val="32"/>
        </w:rPr>
        <w:t>适当减少公务接待，控制经费支出</w:t>
      </w:r>
      <w:r>
        <w:rPr>
          <w:rFonts w:ascii="仿宋" w:eastAsia="仿宋" w:hAnsi="仿宋"/>
          <w:bCs/>
          <w:sz w:val="32"/>
          <w:szCs w:val="32"/>
        </w:rPr>
        <w:t>。</w:t>
      </w:r>
    </w:p>
    <w:p w:rsidR="00167750" w:rsidRDefault="000A5384">
      <w:pPr>
        <w:ind w:firstLineChars="200" w:firstLine="640"/>
        <w:jc w:val="left"/>
        <w:rPr>
          <w:rFonts w:ascii="仿宋" w:eastAsia="仿宋" w:hAnsi="仿宋"/>
          <w:bCs/>
          <w:sz w:val="32"/>
          <w:szCs w:val="32"/>
        </w:rPr>
      </w:pPr>
      <w:r>
        <w:rPr>
          <w:rFonts w:ascii="仿宋" w:eastAsia="仿宋" w:hAnsi="仿宋"/>
          <w:bCs/>
          <w:sz w:val="32"/>
          <w:szCs w:val="32"/>
        </w:rPr>
        <w:t>公务用车运行</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hint="eastAsia"/>
          <w:bCs/>
          <w:sz w:val="32"/>
          <w:szCs w:val="32"/>
        </w:rPr>
        <w:t>，</w:t>
      </w:r>
      <w:r>
        <w:rPr>
          <w:rFonts w:ascii="仿宋" w:eastAsia="仿宋" w:hAnsi="仿宋"/>
          <w:bCs/>
          <w:sz w:val="32"/>
          <w:szCs w:val="32"/>
        </w:rPr>
        <w:t>比上年增（减）</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hint="eastAsia"/>
          <w:bCs/>
          <w:sz w:val="32"/>
          <w:szCs w:val="32"/>
        </w:rPr>
        <w:t>与上年相比无变化。</w:t>
      </w:r>
    </w:p>
    <w:p w:rsidR="00167750" w:rsidRDefault="000A5384">
      <w:pPr>
        <w:ind w:firstLineChars="200" w:firstLine="640"/>
        <w:jc w:val="left"/>
        <w:rPr>
          <w:rFonts w:ascii="仿宋_GB2312" w:eastAsia="仿宋_GB2312"/>
          <w:b/>
          <w:sz w:val="32"/>
          <w:szCs w:val="30"/>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hint="eastAsia"/>
          <w:bCs/>
          <w:sz w:val="32"/>
          <w:szCs w:val="32"/>
        </w:rPr>
        <w:t>，</w:t>
      </w:r>
      <w:r>
        <w:rPr>
          <w:rFonts w:ascii="仿宋" w:eastAsia="仿宋" w:hAnsi="仿宋"/>
          <w:bCs/>
          <w:sz w:val="32"/>
          <w:szCs w:val="32"/>
        </w:rPr>
        <w:t>比上年增（减）</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hint="eastAsia"/>
          <w:bCs/>
          <w:sz w:val="32"/>
          <w:szCs w:val="32"/>
        </w:rPr>
        <w:t>与上年相比无变化。</w:t>
      </w:r>
    </w:p>
    <w:p w:rsidR="00167750" w:rsidRDefault="00167750">
      <w:pPr>
        <w:widowControl/>
        <w:shd w:val="clear" w:color="auto" w:fill="FFFFFF"/>
        <w:spacing w:line="640" w:lineRule="atLeast"/>
        <w:ind w:firstLine="640"/>
        <w:jc w:val="center"/>
        <w:rPr>
          <w:rFonts w:ascii="仿宋_GB2312" w:eastAsia="仿宋_GB2312"/>
          <w:b/>
          <w:sz w:val="32"/>
          <w:szCs w:val="30"/>
        </w:rPr>
      </w:pPr>
    </w:p>
    <w:p w:rsidR="00167750" w:rsidRDefault="000A5384">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rsidR="00167750" w:rsidRDefault="000A5384">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167750" w:rsidRDefault="000A5384">
      <w:pPr>
        <w:widowControl/>
        <w:numPr>
          <w:ilvl w:val="0"/>
          <w:numId w:val="3"/>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财政拨款：指市级财政当年拨付的资金。</w:t>
      </w:r>
    </w:p>
    <w:p w:rsidR="00167750" w:rsidRDefault="00167750">
      <w:pPr>
        <w:spacing w:line="600" w:lineRule="exact"/>
        <w:ind w:firstLineChars="200" w:firstLine="640"/>
        <w:rPr>
          <w:rFonts w:ascii="仿宋_GB2312" w:eastAsia="仿宋_GB2312"/>
          <w:color w:val="000000"/>
          <w:sz w:val="32"/>
          <w:szCs w:val="30"/>
        </w:rPr>
      </w:pPr>
    </w:p>
    <w:p w:rsidR="00167750" w:rsidRDefault="00167750">
      <w:pPr>
        <w:ind w:firstLineChars="200" w:firstLine="640"/>
        <w:rPr>
          <w:rFonts w:ascii="Adobe 仿宋 Std R" w:eastAsia="Adobe 仿宋 Std R" w:hAnsi="Adobe 仿宋 Std R"/>
          <w:sz w:val="32"/>
          <w:szCs w:val="32"/>
        </w:rPr>
      </w:pPr>
    </w:p>
    <w:p w:rsidR="00167750" w:rsidRDefault="000A5384">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二、支出科目</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（四）工资福利支出（支出经济分类科目类级）：反映单位开支的在职职工和编制外长期聘用人员的各类劳动报酬，以及为上述人员缴纳的各项社会保险费等。</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rsidR="00167750" w:rsidRDefault="000A538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167750" w:rsidRDefault="000A5384">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三、相关专业名词</w:t>
      </w:r>
    </w:p>
    <w:p w:rsidR="00167750" w:rsidRDefault="000A5384">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167750" w:rsidRDefault="000A5384">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167750" w:rsidRDefault="00167750">
      <w:pPr>
        <w:widowControl/>
        <w:spacing w:line="600" w:lineRule="exact"/>
        <w:ind w:firstLineChars="200" w:firstLine="640"/>
        <w:jc w:val="left"/>
        <w:rPr>
          <w:rFonts w:ascii="仿宋_GB2312" w:eastAsia="仿宋_GB2312"/>
          <w:color w:val="000000"/>
          <w:sz w:val="32"/>
          <w:szCs w:val="30"/>
        </w:rPr>
      </w:pPr>
      <w:bookmarkStart w:id="0" w:name="_GoBack"/>
      <w:bookmarkEnd w:id="0"/>
    </w:p>
    <w:p w:rsidR="00167750" w:rsidRDefault="00167750">
      <w:pPr>
        <w:ind w:firstLineChars="200" w:firstLine="640"/>
        <w:rPr>
          <w:rFonts w:ascii="仿宋" w:eastAsia="仿宋" w:hAnsi="仿宋"/>
          <w:color w:val="000000"/>
          <w:sz w:val="32"/>
          <w:szCs w:val="32"/>
        </w:rPr>
      </w:pPr>
    </w:p>
    <w:sectPr w:rsidR="00167750" w:rsidSect="00167750">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DAC" w:rsidRDefault="00F11DAC" w:rsidP="00167750">
      <w:r>
        <w:separator/>
      </w:r>
    </w:p>
  </w:endnote>
  <w:endnote w:type="continuationSeparator" w:id="0">
    <w:p w:rsidR="00F11DAC" w:rsidRDefault="00F11DAC" w:rsidP="00167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DAC" w:rsidRDefault="00F11DAC" w:rsidP="00167750">
      <w:r>
        <w:separator/>
      </w:r>
    </w:p>
  </w:footnote>
  <w:footnote w:type="continuationSeparator" w:id="0">
    <w:p w:rsidR="00F11DAC" w:rsidRDefault="00F11DAC" w:rsidP="00167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750" w:rsidRDefault="00167750">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DA934"/>
    <w:multiLevelType w:val="singleLevel"/>
    <w:tmpl w:val="06EDA934"/>
    <w:lvl w:ilvl="0">
      <w:start w:val="2"/>
      <w:numFmt w:val="chineseCounting"/>
      <w:lvlText w:val="(%1)"/>
      <w:lvlJc w:val="left"/>
      <w:pPr>
        <w:tabs>
          <w:tab w:val="left" w:pos="312"/>
        </w:tabs>
        <w:ind w:left="160" w:firstLine="0"/>
      </w:pPr>
      <w:rPr>
        <w:rFonts w:hint="eastAsia"/>
      </w:rPr>
    </w:lvl>
  </w:abstractNum>
  <w:abstractNum w:abstractNumId="1">
    <w:nsid w:val="29F00608"/>
    <w:multiLevelType w:val="singleLevel"/>
    <w:tmpl w:val="29F00608"/>
    <w:lvl w:ilvl="0">
      <w:start w:val="1"/>
      <w:numFmt w:val="chineseCounting"/>
      <w:suff w:val="nothing"/>
      <w:lvlText w:val="（%1）"/>
      <w:lvlJc w:val="left"/>
      <w:rPr>
        <w:rFonts w:hint="eastAsia"/>
      </w:rPr>
    </w:lvl>
  </w:abstractNum>
  <w:abstractNum w:abstractNumId="2">
    <w:nsid w:val="3EE7DF0A"/>
    <w:multiLevelType w:val="singleLevel"/>
    <w:tmpl w:val="3EE7DF0A"/>
    <w:lvl w:ilvl="0">
      <w:start w:val="1"/>
      <w:numFmt w:val="bullet"/>
      <w:pStyle w:val="2"/>
      <w:lvlText w:val=""/>
      <w:lvlJc w:val="left"/>
      <w:pPr>
        <w:tabs>
          <w:tab w:val="left" w:pos="780"/>
        </w:tabs>
        <w:ind w:left="7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hlODY2MjFhMzM1M2U3NDYzNDUwN2QyM2EzZDgyNTk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A5384"/>
    <w:rsid w:val="000B313A"/>
    <w:rsid w:val="000B38AF"/>
    <w:rsid w:val="000B4F9E"/>
    <w:rsid w:val="000C6AF7"/>
    <w:rsid w:val="000D15DF"/>
    <w:rsid w:val="000E1BC2"/>
    <w:rsid w:val="000E6313"/>
    <w:rsid w:val="000F227D"/>
    <w:rsid w:val="000F2E5F"/>
    <w:rsid w:val="00104F58"/>
    <w:rsid w:val="00117D8C"/>
    <w:rsid w:val="00131F78"/>
    <w:rsid w:val="00167750"/>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8F701B"/>
    <w:rsid w:val="00902917"/>
    <w:rsid w:val="009160F0"/>
    <w:rsid w:val="0091783F"/>
    <w:rsid w:val="009401C2"/>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BF4112"/>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DAC"/>
    <w:rsid w:val="00F11FE4"/>
    <w:rsid w:val="00F132AE"/>
    <w:rsid w:val="00F2583E"/>
    <w:rsid w:val="00F32E83"/>
    <w:rsid w:val="00F54226"/>
    <w:rsid w:val="00F823EA"/>
    <w:rsid w:val="00F95E5A"/>
    <w:rsid w:val="00F975EB"/>
    <w:rsid w:val="00FA278B"/>
    <w:rsid w:val="00FA354D"/>
    <w:rsid w:val="00FA3B89"/>
    <w:rsid w:val="00FD29E0"/>
    <w:rsid w:val="00FE0E90"/>
    <w:rsid w:val="00FE32CC"/>
    <w:rsid w:val="00FE7CCF"/>
    <w:rsid w:val="00FF60EC"/>
    <w:rsid w:val="00FF6368"/>
    <w:rsid w:val="013730A5"/>
    <w:rsid w:val="03EA3071"/>
    <w:rsid w:val="0491132A"/>
    <w:rsid w:val="06543E82"/>
    <w:rsid w:val="067A6028"/>
    <w:rsid w:val="0C97247A"/>
    <w:rsid w:val="0DB3098E"/>
    <w:rsid w:val="138A29AA"/>
    <w:rsid w:val="15827B15"/>
    <w:rsid w:val="197A24EB"/>
    <w:rsid w:val="206D0602"/>
    <w:rsid w:val="212C5238"/>
    <w:rsid w:val="22430342"/>
    <w:rsid w:val="25B931E9"/>
    <w:rsid w:val="27AC00AD"/>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5B716BBE"/>
    <w:rsid w:val="612C0D28"/>
    <w:rsid w:val="61E0552E"/>
    <w:rsid w:val="62D6302D"/>
    <w:rsid w:val="63306EE5"/>
    <w:rsid w:val="633916A0"/>
    <w:rsid w:val="63E33020"/>
    <w:rsid w:val="6464197D"/>
    <w:rsid w:val="64EB571C"/>
    <w:rsid w:val="656A2922"/>
    <w:rsid w:val="65810156"/>
    <w:rsid w:val="6BE248E5"/>
    <w:rsid w:val="6D785210"/>
    <w:rsid w:val="6EDB6140"/>
    <w:rsid w:val="70894A62"/>
    <w:rsid w:val="71996B2B"/>
    <w:rsid w:val="73A85115"/>
    <w:rsid w:val="795E480A"/>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75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Bullet 2"/>
    <w:basedOn w:val="a"/>
    <w:uiPriority w:val="99"/>
    <w:semiHidden/>
    <w:unhideWhenUsed/>
    <w:rsid w:val="00167750"/>
    <w:pPr>
      <w:numPr>
        <w:numId w:val="1"/>
      </w:numPr>
    </w:pPr>
  </w:style>
  <w:style w:type="paragraph" w:styleId="a3">
    <w:name w:val="footer"/>
    <w:basedOn w:val="a"/>
    <w:link w:val="Char"/>
    <w:uiPriority w:val="99"/>
    <w:unhideWhenUsed/>
    <w:qFormat/>
    <w:rsid w:val="0016775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67750"/>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167750"/>
    <w:rPr>
      <w:color w:val="0000FF"/>
      <w:u w:val="single"/>
    </w:rPr>
  </w:style>
  <w:style w:type="character" w:customStyle="1" w:styleId="Char0">
    <w:name w:val="页眉 Char"/>
    <w:basedOn w:val="a0"/>
    <w:link w:val="a4"/>
    <w:uiPriority w:val="99"/>
    <w:qFormat/>
    <w:rsid w:val="00167750"/>
    <w:rPr>
      <w:sz w:val="18"/>
      <w:szCs w:val="18"/>
    </w:rPr>
  </w:style>
  <w:style w:type="character" w:customStyle="1" w:styleId="Char">
    <w:name w:val="页脚 Char"/>
    <w:basedOn w:val="a0"/>
    <w:link w:val="a3"/>
    <w:uiPriority w:val="99"/>
    <w:qFormat/>
    <w:rsid w:val="00167750"/>
    <w:rPr>
      <w:sz w:val="18"/>
      <w:szCs w:val="18"/>
    </w:rPr>
  </w:style>
  <w:style w:type="character" w:customStyle="1" w:styleId="rowtreelevel3">
    <w:name w:val="row_tree_level_3"/>
    <w:basedOn w:val="a0"/>
    <w:qFormat/>
    <w:rsid w:val="00167750"/>
  </w:style>
  <w:style w:type="character" w:customStyle="1" w:styleId="rowtreelevel4">
    <w:name w:val="row_tree_level_4"/>
    <w:basedOn w:val="a0"/>
    <w:qFormat/>
    <w:rsid w:val="00167750"/>
  </w:style>
  <w:style w:type="paragraph" w:customStyle="1" w:styleId="p0">
    <w:name w:val="p0"/>
    <w:basedOn w:val="a"/>
    <w:qFormat/>
    <w:rsid w:val="00167750"/>
    <w:pPr>
      <w:widowControl/>
    </w:pPr>
    <w:rPr>
      <w:rFonts w:ascii="Times New Roman" w:eastAsia="宋体" w:hAnsi="Times New Roman" w:cs="Times New Roman"/>
      <w:kern w:val="0"/>
      <w:szCs w:val="21"/>
    </w:rPr>
  </w:style>
  <w:style w:type="character" w:customStyle="1" w:styleId="15">
    <w:name w:val="15"/>
    <w:basedOn w:val="a0"/>
    <w:qFormat/>
    <w:rsid w:val="00167750"/>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793</Words>
  <Characters>4525</Characters>
  <Application>Microsoft Office Word</Application>
  <DocSecurity>0</DocSecurity>
  <Lines>37</Lines>
  <Paragraphs>10</Paragraphs>
  <ScaleCrop>false</ScaleCrop>
  <Company/>
  <LinksUpToDate>false</LinksUpToDate>
  <CharactersWithSpaces>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147</cp:revision>
  <dcterms:created xsi:type="dcterms:W3CDTF">2015-04-23T13:26:00Z</dcterms:created>
  <dcterms:modified xsi:type="dcterms:W3CDTF">2024-02-20T02:00:00Z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4F1C20B328EE4CA7BABFD8EACCC8F04A_12</vt:lpwstr>
  </property>
</Properties>
</file>