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1D0C6">
      <w:pPr>
        <w:widowControl/>
        <w:spacing w:line="520" w:lineRule="atLeast"/>
        <w:rPr>
          <w:rFonts w:ascii="黑体" w:hAnsi="黑体" w:eastAsia="黑体" w:cs="Times New Roman"/>
          <w:b/>
          <w:bCs/>
          <w:kern w:val="0"/>
          <w:sz w:val="44"/>
          <w:szCs w:val="44"/>
        </w:rPr>
      </w:pPr>
      <w:r>
        <w:rPr>
          <w:rFonts w:ascii="黑体" w:hAnsi="黑体" w:eastAsia="黑体" w:cs="Times New Roman"/>
          <w:b/>
          <w:bCs/>
          <w:kern w:val="0"/>
          <w:sz w:val="44"/>
          <w:szCs w:val="44"/>
        </w:rPr>
        <w:fldChar w:fldCharType="begin"/>
      </w:r>
      <w:r>
        <w:rPr>
          <w:rFonts w:ascii="黑体" w:hAnsi="黑体" w:eastAsia="黑体" w:cs="Times New Roman"/>
          <w:b/>
          <w:bCs/>
          <w:kern w:val="0"/>
          <w:sz w:val="44"/>
          <w:szCs w:val="44"/>
        </w:rPr>
        <w:instrText xml:space="preserve">MERGEFIELD ${page540426799.ds254512694_REP_JXJC_AGENCY_WZR_NAME}</w:instrText>
      </w:r>
      <w:r>
        <w:rPr>
          <w:rFonts w:ascii="黑体" w:hAnsi="黑体" w:eastAsia="黑体" w:cs="Times New Roman"/>
          <w:b/>
          <w:bCs/>
          <w:kern w:val="0"/>
          <w:sz w:val="44"/>
          <w:szCs w:val="44"/>
        </w:rPr>
        <w:fldChar w:fldCharType="separate"/>
      </w:r>
      <w:r>
        <w:rPr>
          <w:rFonts w:hint="eastAsia" w:ascii="黑体" w:hAnsi="黑体" w:eastAsia="黑体" w:cs="Times New Roman"/>
          <w:b/>
          <w:bCs/>
          <w:kern w:val="0"/>
          <w:sz w:val="44"/>
          <w:szCs w:val="44"/>
        </w:rPr>
        <w:t>江西省经济作物试验站</w:t>
      </w:r>
      <w:r>
        <w:fldChar w:fldCharType="end"/>
      </w:r>
      <w:r>
        <w:rPr>
          <w:rFonts w:hint="eastAsia" w:ascii="黑体" w:hAnsi="黑体" w:eastAsia="黑体" w:cs="Times New Roman"/>
          <w:b/>
          <w:bCs/>
          <w:kern w:val="0"/>
          <w:sz w:val="44"/>
          <w:szCs w:val="44"/>
        </w:rPr>
        <w:t>2024年单位预算</w:t>
      </w:r>
    </w:p>
    <w:p w14:paraId="692854DC">
      <w:pPr>
        <w:pStyle w:val="12"/>
        <w:spacing w:line="600" w:lineRule="atLeast"/>
        <w:jc w:val="center"/>
        <w:rPr>
          <w:rFonts w:ascii="黑体" w:hAnsi="黑体" w:eastAsia="黑体"/>
          <w:color w:val="000000"/>
          <w:sz w:val="32"/>
          <w:szCs w:val="32"/>
        </w:rPr>
      </w:pPr>
    </w:p>
    <w:p w14:paraId="53BD5B49">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1B315EA">
      <w:pPr>
        <w:pStyle w:val="12"/>
        <w:rPr>
          <w:rFonts w:ascii="仿宋" w:hAnsi="仿宋" w:eastAsia="仿宋" w:cs="仿宋"/>
          <w:sz w:val="32"/>
          <w:szCs w:val="32"/>
        </w:rPr>
      </w:pPr>
    </w:p>
    <w:p w14:paraId="23F3EA47">
      <w:pPr>
        <w:pStyle w:val="12"/>
        <w:tabs>
          <w:tab w:val="right" w:pos="8306"/>
        </w:tabs>
        <w:spacing w:line="600" w:lineRule="atLeast"/>
        <w:ind w:firstLine="640"/>
        <w:jc w:val="left"/>
        <w:rPr>
          <w:rFonts w:ascii="仿宋" w:hAnsi="仿宋" w:eastAsia="仿宋" w:cs="仿宋"/>
          <w:b/>
          <w:bCs/>
          <w:sz w:val="32"/>
          <w:szCs w:val="32"/>
        </w:rPr>
      </w:pPr>
      <w:r>
        <w:rPr>
          <w:rFonts w:hint="eastAsia" w:ascii="仿宋" w:hAnsi="仿宋" w:eastAsia="仿宋" w:cs="仿宋"/>
          <w:b/>
          <w:bCs/>
          <w:sz w:val="32"/>
          <w:szCs w:val="32"/>
        </w:rPr>
        <w:t xml:space="preserve">第一部分  </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MERGEFIELD ${page540426799.ds254512694_REP_JXJC_AGENCY_WZR_NAME}</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bCs/>
          <w:sz w:val="32"/>
          <w:szCs w:val="32"/>
        </w:rPr>
        <w:t>概况</w:t>
      </w:r>
      <w:r>
        <w:rPr>
          <w:rFonts w:hint="eastAsia" w:ascii="仿宋" w:hAnsi="仿宋" w:eastAsia="仿宋" w:cs="仿宋"/>
          <w:b/>
          <w:bCs/>
          <w:sz w:val="32"/>
          <w:szCs w:val="32"/>
        </w:rPr>
        <w:tab/>
      </w:r>
    </w:p>
    <w:p w14:paraId="49999031">
      <w:pPr>
        <w:pStyle w:val="12"/>
        <w:spacing w:line="600" w:lineRule="atLeast"/>
        <w:ind w:firstLine="1120" w:firstLineChars="350"/>
        <w:jc w:val="left"/>
        <w:rPr>
          <w:rFonts w:ascii="仿宋" w:hAnsi="仿宋" w:eastAsia="仿宋" w:cs="仿宋"/>
          <w:kern w:val="2"/>
          <w:sz w:val="32"/>
          <w:szCs w:val="32"/>
        </w:rPr>
      </w:pPr>
      <w:r>
        <w:rPr>
          <w:rFonts w:hint="eastAsia" w:ascii="仿宋" w:hAnsi="仿宋" w:eastAsia="仿宋" w:cs="仿宋"/>
          <w:kern w:val="2"/>
          <w:sz w:val="32"/>
          <w:szCs w:val="32"/>
        </w:rPr>
        <w:t xml:space="preserve"> 一、单位主要职责</w:t>
      </w:r>
    </w:p>
    <w:p w14:paraId="14D51344">
      <w:pPr>
        <w:pStyle w:val="12"/>
        <w:spacing w:line="600" w:lineRule="atLeast"/>
        <w:ind w:firstLine="1280" w:firstLineChars="400"/>
        <w:jc w:val="left"/>
        <w:rPr>
          <w:rFonts w:ascii="仿宋" w:hAnsi="仿宋" w:eastAsia="仿宋" w:cs="仿宋"/>
          <w:kern w:val="2"/>
          <w:sz w:val="32"/>
          <w:szCs w:val="32"/>
        </w:rPr>
      </w:pPr>
      <w:r>
        <w:rPr>
          <w:rFonts w:hint="eastAsia" w:ascii="仿宋" w:hAnsi="仿宋" w:eastAsia="仿宋" w:cs="仿宋"/>
          <w:kern w:val="2"/>
          <w:sz w:val="32"/>
          <w:szCs w:val="32"/>
        </w:rPr>
        <w:t>二、机构设置及人员情况</w:t>
      </w:r>
    </w:p>
    <w:p w14:paraId="602FC665">
      <w:pPr>
        <w:pStyle w:val="12"/>
        <w:spacing w:line="600" w:lineRule="atLeast"/>
        <w:ind w:firstLine="640"/>
        <w:jc w:val="left"/>
        <w:rPr>
          <w:rFonts w:ascii="仿宋" w:hAnsi="仿宋" w:eastAsia="仿宋" w:cs="仿宋"/>
          <w:b/>
          <w:bCs/>
          <w:sz w:val="32"/>
          <w:szCs w:val="32"/>
        </w:rPr>
      </w:pPr>
      <w:r>
        <w:rPr>
          <w:rFonts w:hint="eastAsia" w:ascii="仿宋" w:hAnsi="仿宋" w:eastAsia="仿宋" w:cs="仿宋"/>
          <w:b/>
          <w:bCs/>
          <w:sz w:val="32"/>
          <w:szCs w:val="32"/>
        </w:rPr>
        <w:t xml:space="preserve">第二部分  </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MERGEFIELD ${page540426799.ds254512694_REP_JXJC_AGENCY_WZR_NAME}</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bCs/>
          <w:sz w:val="32"/>
          <w:szCs w:val="32"/>
        </w:rPr>
        <w:t>2024年单位预算表</w:t>
      </w:r>
    </w:p>
    <w:p w14:paraId="73AC59CC">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一、《收支预算总表》</w:t>
      </w:r>
    </w:p>
    <w:p w14:paraId="51A45B4C">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二、《单位收入总表》</w:t>
      </w:r>
    </w:p>
    <w:p w14:paraId="543B34A2">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三、《单位支出总表》</w:t>
      </w:r>
    </w:p>
    <w:p w14:paraId="19298C8B">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四、《财政拨款收支总表》</w:t>
      </w:r>
    </w:p>
    <w:p w14:paraId="0E10203C">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五、《一般公共预算支出表》</w:t>
      </w:r>
    </w:p>
    <w:p w14:paraId="27D08C69">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六、《一般公共预算基本支出表》</w:t>
      </w:r>
    </w:p>
    <w:p w14:paraId="1BD4F8C6">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七、《财政拨款“三公”经费支出表》</w:t>
      </w:r>
    </w:p>
    <w:p w14:paraId="33E32799">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八、《政府性基金预算支出表》</w:t>
      </w:r>
    </w:p>
    <w:p w14:paraId="09D6126F">
      <w:pPr>
        <w:pStyle w:val="12"/>
        <w:tabs>
          <w:tab w:val="left" w:pos="6546"/>
        </w:tabs>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九、《国有资本经营预算支出表》</w:t>
      </w:r>
      <w:r>
        <w:rPr>
          <w:rFonts w:hint="eastAsia" w:ascii="仿宋" w:hAnsi="仿宋" w:eastAsia="仿宋" w:cs="仿宋"/>
          <w:kern w:val="2"/>
          <w:sz w:val="32"/>
          <w:szCs w:val="32"/>
        </w:rPr>
        <w:tab/>
      </w:r>
    </w:p>
    <w:p w14:paraId="444D4B63">
      <w:pPr>
        <w:pStyle w:val="12"/>
        <w:tabs>
          <w:tab w:val="left" w:pos="6546"/>
        </w:tabs>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十、《项目绩效目标表》</w:t>
      </w:r>
    </w:p>
    <w:p w14:paraId="6E37CD1D">
      <w:pPr>
        <w:pStyle w:val="12"/>
        <w:spacing w:line="600" w:lineRule="atLeast"/>
        <w:ind w:firstLine="640"/>
        <w:jc w:val="left"/>
        <w:rPr>
          <w:rFonts w:ascii="仿宋" w:hAnsi="仿宋" w:eastAsia="仿宋" w:cs="仿宋"/>
          <w:b/>
          <w:bCs/>
          <w:sz w:val="32"/>
          <w:szCs w:val="32"/>
        </w:rPr>
      </w:pPr>
      <w:r>
        <w:rPr>
          <w:rFonts w:hint="eastAsia" w:ascii="仿宋" w:hAnsi="仿宋" w:eastAsia="仿宋" w:cs="仿宋"/>
          <w:b/>
          <w:bCs/>
          <w:sz w:val="32"/>
          <w:szCs w:val="32"/>
        </w:rPr>
        <w:t xml:space="preserve">第三部分 </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MERGEFIELD ${page540426799.ds254512694_REP_JXJC_AGENCY_WZR_NAME}</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bCs/>
          <w:sz w:val="32"/>
          <w:szCs w:val="32"/>
        </w:rPr>
        <w:t>2024年单位预算情况说明</w:t>
      </w:r>
    </w:p>
    <w:p w14:paraId="6AE74F3B">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一、2024年单位预算收支情况说明</w:t>
      </w:r>
    </w:p>
    <w:p w14:paraId="40FBC335">
      <w:pPr>
        <w:pStyle w:val="12"/>
        <w:spacing w:line="600" w:lineRule="atLeast"/>
        <w:ind w:firstLine="1120" w:firstLineChars="350"/>
        <w:jc w:val="left"/>
        <w:rPr>
          <w:rFonts w:ascii="仿宋" w:hAnsi="仿宋" w:eastAsia="仿宋" w:cs="仿宋"/>
          <w:kern w:val="2"/>
          <w:sz w:val="32"/>
          <w:szCs w:val="32"/>
        </w:rPr>
      </w:pPr>
      <w:r>
        <w:rPr>
          <w:rFonts w:hint="eastAsia" w:ascii="仿宋" w:hAnsi="仿宋" w:eastAsia="仿宋" w:cs="仿宋"/>
          <w:kern w:val="2"/>
          <w:sz w:val="32"/>
          <w:szCs w:val="32"/>
        </w:rPr>
        <w:t xml:space="preserve"> 二、2024年“三公”经费预算情况说明</w:t>
      </w:r>
    </w:p>
    <w:p w14:paraId="5230DF92">
      <w:pPr>
        <w:pStyle w:val="12"/>
        <w:spacing w:line="600" w:lineRule="atLeast"/>
        <w:ind w:firstLine="640"/>
        <w:jc w:val="left"/>
        <w:rPr>
          <w:rFonts w:ascii="仿宋" w:hAnsi="仿宋" w:eastAsia="仿宋" w:cs="仿宋"/>
          <w:b/>
          <w:bCs/>
          <w:sz w:val="32"/>
          <w:szCs w:val="32"/>
        </w:rPr>
      </w:pPr>
      <w:r>
        <w:rPr>
          <w:rFonts w:hint="eastAsia" w:ascii="仿宋" w:hAnsi="仿宋" w:eastAsia="仿宋" w:cs="仿宋"/>
          <w:b/>
          <w:bCs/>
          <w:sz w:val="32"/>
          <w:szCs w:val="32"/>
        </w:rPr>
        <w:t>第四部分  名词解释</w:t>
      </w:r>
    </w:p>
    <w:p w14:paraId="2DCD8E1A">
      <w:pPr>
        <w:widowControl/>
        <w:spacing w:line="580" w:lineRule="exact"/>
        <w:jc w:val="center"/>
        <w:rPr>
          <w:rFonts w:ascii="仿宋" w:hAnsi="仿宋" w:eastAsia="仿宋" w:cs="仿宋"/>
          <w:b/>
          <w:sz w:val="32"/>
          <w:szCs w:val="32"/>
        </w:rPr>
      </w:pPr>
    </w:p>
    <w:p w14:paraId="4BDDCEEB">
      <w:pPr>
        <w:widowControl/>
        <w:spacing w:line="580" w:lineRule="exact"/>
        <w:jc w:val="center"/>
        <w:rPr>
          <w:rFonts w:ascii="仿宋" w:hAnsi="仿宋" w:eastAsia="仿宋" w:cs="仿宋"/>
          <w:b/>
          <w:sz w:val="32"/>
          <w:szCs w:val="32"/>
        </w:rPr>
      </w:pPr>
    </w:p>
    <w:p w14:paraId="5D10F108">
      <w:pPr>
        <w:widowControl/>
        <w:spacing w:line="580" w:lineRule="exact"/>
        <w:jc w:val="center"/>
        <w:rPr>
          <w:rFonts w:ascii="仿宋" w:hAnsi="仿宋" w:eastAsia="仿宋" w:cs="仿宋"/>
          <w:b/>
          <w:sz w:val="32"/>
          <w:szCs w:val="32"/>
        </w:rPr>
      </w:pPr>
      <w:r>
        <w:rPr>
          <w:rFonts w:hint="eastAsia" w:ascii="仿宋" w:hAnsi="仿宋" w:eastAsia="仿宋" w:cs="仿宋"/>
          <w:b/>
          <w:sz w:val="32"/>
          <w:szCs w:val="32"/>
        </w:rPr>
        <w:t xml:space="preserve">第一部分  </w:t>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MERGEFIELD ${page540426799.ds254512694_REP_JXJC_AGENCY_WZR_NAME}</w:instrText>
      </w:r>
      <w:r>
        <w:rPr>
          <w:rFonts w:hint="eastAsia" w:ascii="仿宋" w:hAnsi="仿宋" w:eastAsia="仿宋" w:cs="仿宋"/>
          <w:b/>
          <w:sz w:val="32"/>
          <w:szCs w:val="32"/>
        </w:rPr>
        <w:fldChar w:fldCharType="separate"/>
      </w:r>
      <w:r>
        <w:rPr>
          <w:rFonts w:hint="eastAsia" w:ascii="仿宋" w:hAnsi="仿宋" w:eastAsia="仿宋" w:cs="仿宋"/>
          <w:b/>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sz w:val="32"/>
          <w:szCs w:val="32"/>
        </w:rPr>
        <w:t>概况</w:t>
      </w:r>
    </w:p>
    <w:p w14:paraId="7784354D">
      <w:pPr>
        <w:widowControl/>
        <w:spacing w:line="580" w:lineRule="exact"/>
        <w:jc w:val="left"/>
        <w:rPr>
          <w:rFonts w:ascii="仿宋" w:hAnsi="仿宋" w:eastAsia="仿宋" w:cs="仿宋"/>
          <w:b/>
          <w:sz w:val="32"/>
          <w:szCs w:val="32"/>
        </w:rPr>
      </w:pPr>
    </w:p>
    <w:p w14:paraId="3DD09643">
      <w:pPr>
        <w:widowControl/>
        <w:spacing w:line="580" w:lineRule="exact"/>
        <w:jc w:val="left"/>
        <w:rPr>
          <w:rFonts w:ascii="仿宋" w:hAnsi="仿宋" w:eastAsia="仿宋" w:cs="仿宋"/>
          <w:b/>
          <w:sz w:val="32"/>
          <w:szCs w:val="32"/>
        </w:rPr>
      </w:pPr>
      <w:r>
        <w:rPr>
          <w:rFonts w:hint="eastAsia" w:ascii="仿宋" w:hAnsi="仿宋" w:eastAsia="仿宋" w:cs="仿宋"/>
          <w:b/>
          <w:sz w:val="32"/>
          <w:szCs w:val="32"/>
        </w:rPr>
        <w:t>一、单位主要职责</w:t>
      </w:r>
    </w:p>
    <w:p w14:paraId="19B2DCDE">
      <w:pPr>
        <w:snapToGrid w:val="0"/>
        <w:spacing w:line="360" w:lineRule="auto"/>
        <w:ind w:firstLine="630"/>
        <w:rPr>
          <w:rFonts w:ascii="仿宋" w:hAnsi="仿宋" w:eastAsia="仿宋" w:cs="仿宋"/>
          <w:sz w:val="32"/>
          <w:szCs w:val="32"/>
        </w:rPr>
      </w:pPr>
      <w:r>
        <w:rPr>
          <w:rFonts w:hint="eastAsia" w:ascii="仿宋" w:hAnsi="仿宋" w:eastAsia="仿宋" w:cs="仿宋"/>
          <w:sz w:val="32"/>
          <w:szCs w:val="32"/>
        </w:rPr>
        <w:t xml:space="preserve">江西省经济作物试验站最早前身为1956年由省人大常委会批准设立的庐山马铃薯育种站， 1988年更名为江西省经济作物试验站，为省农业厅直属正处级科研事业单位。2002年9月，经省政府同意（赣府字[2002]79号），江西省经济作物试验站成建制划归庐山管理局管辖，单位名称、性质、级别、人员编制、经费来源保持不变。单位主要职能为农业科研、试验。2020年庐山市（庐山管理局）机构改革将庐山种子公司和庐山药物试验场划为江西省经济作物试验站分支机构。 </w:t>
      </w:r>
    </w:p>
    <w:p w14:paraId="624E6879">
      <w:pPr>
        <w:snapToGrid w:val="0"/>
        <w:spacing w:line="360" w:lineRule="auto"/>
        <w:ind w:firstLine="630"/>
        <w:rPr>
          <w:rFonts w:ascii="仿宋" w:hAnsi="仿宋" w:eastAsia="仿宋" w:cs="仿宋"/>
          <w:sz w:val="32"/>
          <w:szCs w:val="32"/>
        </w:rPr>
      </w:pPr>
      <w:r>
        <w:rPr>
          <w:rFonts w:hint="eastAsia" w:ascii="仿宋" w:hAnsi="仿宋" w:eastAsia="仿宋" w:cs="仿宋"/>
          <w:sz w:val="32"/>
          <w:szCs w:val="32"/>
        </w:rPr>
        <w:t>2024的工作重点如下：</w:t>
      </w:r>
    </w:p>
    <w:p w14:paraId="1BFBB29E">
      <w:pPr>
        <w:ind w:firstLine="640" w:firstLineChars="200"/>
        <w:jc w:val="left"/>
        <w:rPr>
          <w:rFonts w:ascii="仿宋" w:hAnsi="仿宋" w:eastAsia="仿宋" w:cs="仿宋"/>
          <w:sz w:val="32"/>
          <w:szCs w:val="32"/>
        </w:rPr>
      </w:pPr>
      <w:r>
        <w:rPr>
          <w:rFonts w:hint="eastAsia" w:ascii="仿宋" w:hAnsi="仿宋" w:eastAsia="仿宋" w:cs="仿宋"/>
          <w:sz w:val="32"/>
          <w:szCs w:val="32"/>
        </w:rPr>
        <w:t>1、持续进行有机茶保持认证工作。</w:t>
      </w:r>
    </w:p>
    <w:p w14:paraId="4CE47ECC">
      <w:pPr>
        <w:ind w:firstLine="640" w:firstLineChars="200"/>
        <w:jc w:val="left"/>
        <w:rPr>
          <w:rFonts w:ascii="仿宋" w:hAnsi="仿宋" w:eastAsia="仿宋" w:cs="仿宋"/>
          <w:sz w:val="32"/>
          <w:szCs w:val="32"/>
        </w:rPr>
      </w:pPr>
      <w:r>
        <w:rPr>
          <w:rFonts w:hint="eastAsia" w:ascii="仿宋" w:hAnsi="仿宋" w:eastAsia="仿宋" w:cs="仿宋"/>
          <w:sz w:val="32"/>
          <w:szCs w:val="32"/>
        </w:rPr>
        <w:t>2、深化茶园管理，进行低产茶园改造，提高茶叶品质、产量，加大对幼林茶的抚育力度。提升茶园管理高度，逐步改善茶园品相，建设生态观光茶园。满足农业技术的要求，能达到稳产、高产、优质的目的，并能有效保持水土。</w:t>
      </w:r>
    </w:p>
    <w:p w14:paraId="74903F34">
      <w:pPr>
        <w:ind w:firstLine="640" w:firstLineChars="200"/>
        <w:jc w:val="left"/>
        <w:rPr>
          <w:rFonts w:ascii="仿宋" w:hAnsi="仿宋" w:eastAsia="仿宋" w:cs="仿宋"/>
          <w:sz w:val="32"/>
          <w:szCs w:val="32"/>
        </w:rPr>
      </w:pPr>
      <w:r>
        <w:rPr>
          <w:rFonts w:hint="eastAsia" w:ascii="仿宋" w:hAnsi="仿宋" w:eastAsia="仿宋" w:cs="仿宋"/>
          <w:sz w:val="32"/>
          <w:szCs w:val="32"/>
        </w:rPr>
        <w:t>3、开展珍贵高山药物药材引种试种，推广工作。</w:t>
      </w:r>
    </w:p>
    <w:p w14:paraId="0B547BB6">
      <w:pPr>
        <w:ind w:firstLine="640" w:firstLineChars="200"/>
        <w:jc w:val="left"/>
        <w:rPr>
          <w:rFonts w:ascii="仿宋" w:hAnsi="仿宋" w:eastAsia="仿宋" w:cs="仿宋"/>
          <w:sz w:val="32"/>
          <w:szCs w:val="32"/>
        </w:rPr>
      </w:pPr>
      <w:r>
        <w:rPr>
          <w:rFonts w:hint="eastAsia" w:ascii="仿宋" w:hAnsi="仿宋" w:eastAsia="仿宋" w:cs="仿宋"/>
          <w:sz w:val="32"/>
          <w:szCs w:val="32"/>
        </w:rPr>
        <w:t>4、继续开展高山麻皮土豆保种、育种工作，扩大规模，提高经济效益。</w:t>
      </w:r>
    </w:p>
    <w:p w14:paraId="14F5DC6B">
      <w:pPr>
        <w:ind w:firstLine="640" w:firstLineChars="200"/>
        <w:jc w:val="left"/>
        <w:rPr>
          <w:rFonts w:ascii="仿宋" w:hAnsi="仿宋" w:eastAsia="仿宋" w:cs="仿宋"/>
          <w:sz w:val="32"/>
          <w:szCs w:val="32"/>
        </w:rPr>
      </w:pPr>
      <w:r>
        <w:rPr>
          <w:rFonts w:hint="eastAsia" w:ascii="仿宋" w:hAnsi="仿宋" w:eastAsia="仿宋" w:cs="仿宋"/>
          <w:sz w:val="32"/>
          <w:szCs w:val="32"/>
        </w:rPr>
        <w:t>5、开展高山绿色蔬菜多品种试种。</w:t>
      </w:r>
    </w:p>
    <w:p w14:paraId="5E9FD236">
      <w:pPr>
        <w:ind w:firstLine="640" w:firstLineChars="200"/>
        <w:jc w:val="left"/>
        <w:rPr>
          <w:rFonts w:ascii="仿宋" w:hAnsi="仿宋" w:eastAsia="仿宋" w:cs="仿宋"/>
          <w:sz w:val="32"/>
          <w:szCs w:val="32"/>
        </w:rPr>
      </w:pPr>
      <w:r>
        <w:rPr>
          <w:rFonts w:hint="eastAsia" w:ascii="仿宋" w:hAnsi="仿宋" w:eastAsia="仿宋" w:cs="仿宋"/>
          <w:sz w:val="32"/>
          <w:szCs w:val="32"/>
        </w:rPr>
        <w:t>6、整治旅游市场经营秩序，创造优良旅游服务环境。</w:t>
      </w:r>
    </w:p>
    <w:p w14:paraId="4191E490">
      <w:pPr>
        <w:ind w:firstLine="640" w:firstLineChars="200"/>
        <w:jc w:val="left"/>
        <w:rPr>
          <w:rFonts w:ascii="仿宋" w:hAnsi="仿宋" w:eastAsia="仿宋" w:cs="仿宋"/>
          <w:sz w:val="32"/>
          <w:szCs w:val="32"/>
        </w:rPr>
      </w:pPr>
      <w:r>
        <w:rPr>
          <w:rFonts w:hint="eastAsia" w:ascii="仿宋" w:hAnsi="仿宋" w:eastAsia="仿宋" w:cs="仿宋"/>
          <w:sz w:val="32"/>
          <w:szCs w:val="32"/>
        </w:rPr>
        <w:t>7、开展旅游环境整治，全面提升各单位作为庐山景区内涵。</w:t>
      </w:r>
    </w:p>
    <w:p w14:paraId="187F0BD6">
      <w:pPr>
        <w:rPr>
          <w:rFonts w:ascii="仿宋" w:hAnsi="仿宋" w:eastAsia="仿宋" w:cs="仿宋"/>
          <w:b/>
          <w:sz w:val="32"/>
          <w:szCs w:val="32"/>
        </w:rPr>
      </w:pPr>
      <w:r>
        <w:rPr>
          <w:rFonts w:hint="eastAsia" w:ascii="仿宋" w:hAnsi="仿宋" w:eastAsia="仿宋" w:cs="仿宋"/>
          <w:b/>
          <w:sz w:val="32"/>
          <w:szCs w:val="32"/>
        </w:rPr>
        <w:t>二、机构设置及人员情况</w:t>
      </w:r>
    </w:p>
    <w:p w14:paraId="63358CC6">
      <w:pPr>
        <w:ind w:firstLine="640" w:firstLineChars="200"/>
        <w:rPr>
          <w:rFonts w:ascii="仿宋" w:hAnsi="仿宋" w:eastAsia="仿宋" w:cs="仿宋"/>
          <w:sz w:val="32"/>
          <w:szCs w:val="32"/>
        </w:rPr>
      </w:pPr>
      <w:r>
        <w:rPr>
          <w:rFonts w:hint="eastAsia" w:ascii="仿宋" w:hAnsi="仿宋" w:eastAsia="仿宋" w:cs="仿宋"/>
          <w:sz w:val="32"/>
          <w:szCs w:val="32"/>
        </w:rPr>
        <w:t>2024年江西省经济作物试验站内设科室4个，包括办公室、综合管理科、科研科、科技服务科。</w:t>
      </w:r>
    </w:p>
    <w:p w14:paraId="78C38B28">
      <w:pPr>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${page400644146.ds532982397_REP_JX_BAS_AGENCY_INFO_ZYFRS_S_BZRSXJ}</w:instrText>
      </w:r>
      <w:r>
        <w:rPr>
          <w:rFonts w:hint="eastAsia" w:ascii="仿宋" w:hAnsi="仿宋" w:eastAsia="仿宋" w:cs="仿宋"/>
          <w:sz w:val="32"/>
          <w:szCs w:val="32"/>
        </w:rPr>
        <w:fldChar w:fldCharType="separate"/>
      </w:r>
      <w:r>
        <w:rPr>
          <w:rFonts w:hint="eastAsia" w:ascii="仿宋" w:hAnsi="仿宋" w:eastAsia="仿宋" w:cs="仿宋"/>
          <w:sz w:val="32"/>
          <w:szCs w:val="32"/>
        </w:rPr>
        <w:t>编制人数小计53人,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行政编制人数0人,全部补助事业编制人数20人,部分补助事业编制人数33人。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${page400644146.ds532982397_REP_JX_BAS_AGENCY_INFO_ZYFRS_S_SYRSXJ}</w:instrText>
      </w:r>
      <w:r>
        <w:rPr>
          <w:rFonts w:hint="eastAsia" w:ascii="仿宋" w:hAnsi="仿宋" w:eastAsia="仿宋" w:cs="仿宋"/>
          <w:sz w:val="32"/>
          <w:szCs w:val="32"/>
        </w:rPr>
        <w:fldChar w:fldCharType="separate"/>
      </w:r>
      <w:r>
        <w:rPr>
          <w:rFonts w:hint="eastAsia" w:ascii="仿宋" w:hAnsi="仿宋" w:eastAsia="仿宋" w:cs="仿宋"/>
          <w:sz w:val="32"/>
          <w:szCs w:val="32"/>
        </w:rPr>
        <w:t>实有人数小计53人,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${page400644146.ds532982397_REP_JX_BAS_AGENCY_INFO_ZYFRS_S_ZZRSXJ}</w:instrText>
      </w:r>
      <w:r>
        <w:rPr>
          <w:rFonts w:hint="eastAsia" w:ascii="仿宋" w:hAnsi="仿宋" w:eastAsia="仿宋" w:cs="仿宋"/>
          <w:sz w:val="32"/>
          <w:szCs w:val="32"/>
        </w:rPr>
        <w:fldChar w:fldCharType="separate"/>
      </w:r>
      <w:r>
        <w:rPr>
          <w:rFonts w:hint="eastAsia" w:ascii="仿宋" w:hAnsi="仿宋" w:eastAsia="仿宋" w:cs="仿宋"/>
          <w:sz w:val="32"/>
          <w:szCs w:val="32"/>
        </w:rPr>
        <w:t>在职人数小计53人,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行政在职人数0人,全部补助事业在职人数20人,部分补助事业在职人数33人。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${page400644146.ds532982397_REP_JX_BAS_AGENCY_INFO_ZYFRS_S_QTRSMX}</w:instrText>
      </w:r>
      <w:r>
        <w:rPr>
          <w:rFonts w:hint="eastAsia" w:ascii="仿宋" w:hAnsi="仿宋" w:eastAsia="仿宋" w:cs="仿宋"/>
          <w:sz w:val="32"/>
          <w:szCs w:val="32"/>
        </w:rPr>
        <w:fldChar w:fldCharType="separate"/>
      </w:r>
      <w:r>
        <w:rPr>
          <w:rFonts w:hint="eastAsia" w:ascii="仿宋" w:hAnsi="仿宋" w:eastAsia="仿宋" w:cs="仿宋"/>
          <w:sz w:val="32"/>
          <w:szCs w:val="32"/>
        </w:rPr>
        <w:t>离休人数小计0人,退休人数小计107人,遗属人数1人。</w:t>
      </w:r>
      <w:r>
        <w:rPr>
          <w:rFonts w:hint="eastAsia" w:ascii="仿宋" w:hAnsi="仿宋" w:eastAsia="仿宋" w:cs="仿宋"/>
          <w:sz w:val="32"/>
          <w:szCs w:val="32"/>
        </w:rPr>
        <w:fldChar w:fldCharType="end"/>
      </w:r>
    </w:p>
    <w:p w14:paraId="028CFB0B">
      <w:pPr>
        <w:widowControl/>
        <w:spacing w:line="580" w:lineRule="exact"/>
        <w:jc w:val="center"/>
        <w:rPr>
          <w:rFonts w:ascii="仿宋" w:hAnsi="仿宋" w:eastAsia="仿宋" w:cs="仿宋"/>
          <w:b/>
          <w:sz w:val="32"/>
          <w:szCs w:val="32"/>
        </w:rPr>
      </w:pPr>
    </w:p>
    <w:p w14:paraId="015FB169">
      <w:pPr>
        <w:widowControl/>
        <w:spacing w:line="580" w:lineRule="exact"/>
        <w:jc w:val="center"/>
        <w:rPr>
          <w:rFonts w:ascii="仿宋" w:hAnsi="仿宋" w:eastAsia="仿宋" w:cs="仿宋"/>
          <w:b/>
          <w:sz w:val="32"/>
          <w:szCs w:val="32"/>
        </w:rPr>
      </w:pPr>
      <w:r>
        <w:rPr>
          <w:rFonts w:hint="eastAsia" w:ascii="仿宋" w:hAnsi="仿宋" w:eastAsia="仿宋" w:cs="仿宋"/>
          <w:b/>
          <w:sz w:val="32"/>
          <w:szCs w:val="32"/>
        </w:rPr>
        <w:t xml:space="preserve">第二部分  </w:t>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MERGEFIELD ${page540426799.ds254512694_REP_JXJC_AGENCY_WZR_NAME}</w:instrText>
      </w:r>
      <w:r>
        <w:rPr>
          <w:rFonts w:hint="eastAsia" w:ascii="仿宋" w:hAnsi="仿宋" w:eastAsia="仿宋" w:cs="仿宋"/>
          <w:b/>
          <w:sz w:val="32"/>
          <w:szCs w:val="32"/>
        </w:rPr>
        <w:fldChar w:fldCharType="separate"/>
      </w:r>
      <w:r>
        <w:rPr>
          <w:rFonts w:hint="eastAsia" w:ascii="仿宋" w:hAnsi="仿宋" w:eastAsia="仿宋" w:cs="仿宋"/>
          <w:b/>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sz w:val="32"/>
          <w:szCs w:val="32"/>
        </w:rPr>
        <w:t>2024年单位预算表</w:t>
      </w:r>
    </w:p>
    <w:p w14:paraId="040A2736">
      <w:pPr>
        <w:ind w:firstLine="3200" w:firstLineChars="1000"/>
        <w:jc w:val="left"/>
        <w:rPr>
          <w:rFonts w:ascii="仿宋" w:hAnsi="仿宋" w:eastAsia="仿宋" w:cs="仿宋"/>
          <w:bCs/>
          <w:sz w:val="32"/>
          <w:szCs w:val="32"/>
        </w:rPr>
      </w:pPr>
      <w:r>
        <w:rPr>
          <w:rFonts w:hint="eastAsia" w:ascii="仿宋" w:hAnsi="仿宋" w:eastAsia="仿宋" w:cs="仿宋"/>
          <w:bCs/>
          <w:sz w:val="32"/>
          <w:szCs w:val="32"/>
        </w:rPr>
        <w:t>（详见附表）</w:t>
      </w:r>
    </w:p>
    <w:p w14:paraId="7396F9E8">
      <w:pPr>
        <w:widowControl/>
        <w:spacing w:line="580" w:lineRule="exact"/>
        <w:jc w:val="center"/>
        <w:rPr>
          <w:rFonts w:ascii="仿宋" w:hAnsi="仿宋" w:eastAsia="仿宋" w:cs="仿宋"/>
          <w:b/>
          <w:sz w:val="32"/>
          <w:szCs w:val="32"/>
        </w:rPr>
      </w:pPr>
      <w:r>
        <w:rPr>
          <w:rFonts w:hint="eastAsia" w:ascii="仿宋" w:hAnsi="仿宋" w:eastAsia="仿宋" w:cs="仿宋"/>
          <w:b/>
          <w:kern w:val="0"/>
          <w:sz w:val="32"/>
          <w:szCs w:val="32"/>
        </w:rPr>
        <w:t xml:space="preserve">第三部分 </w:t>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MERGEFIELD ${page540426799.ds254512694_REP_JXJC_AGENCY_WZR_NAME}</w:instrText>
      </w:r>
      <w:r>
        <w:rPr>
          <w:rFonts w:hint="eastAsia" w:ascii="仿宋" w:hAnsi="仿宋" w:eastAsia="仿宋" w:cs="仿宋"/>
          <w:b/>
          <w:sz w:val="32"/>
          <w:szCs w:val="32"/>
        </w:rPr>
        <w:fldChar w:fldCharType="separate"/>
      </w:r>
      <w:r>
        <w:rPr>
          <w:rFonts w:hint="eastAsia" w:ascii="仿宋" w:hAnsi="仿宋" w:eastAsia="仿宋" w:cs="仿宋"/>
          <w:b/>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sz w:val="32"/>
          <w:szCs w:val="32"/>
        </w:rPr>
        <w:t>2024年单位预算情况说明</w:t>
      </w:r>
    </w:p>
    <w:p w14:paraId="09B1C7FE">
      <w:pPr>
        <w:widowControl/>
        <w:spacing w:line="580" w:lineRule="exact"/>
        <w:jc w:val="center"/>
        <w:rPr>
          <w:rFonts w:ascii="仿宋" w:hAnsi="仿宋" w:eastAsia="仿宋" w:cs="仿宋"/>
          <w:b/>
          <w:sz w:val="32"/>
          <w:szCs w:val="32"/>
        </w:rPr>
      </w:pPr>
    </w:p>
    <w:p w14:paraId="0DB8E20C">
      <w:pPr>
        <w:widowControl/>
        <w:spacing w:line="580" w:lineRule="exact"/>
        <w:jc w:val="left"/>
        <w:rPr>
          <w:rFonts w:ascii="仿宋" w:hAnsi="仿宋" w:eastAsia="仿宋" w:cs="仿宋"/>
          <w:b/>
          <w:sz w:val="32"/>
          <w:szCs w:val="32"/>
        </w:rPr>
      </w:pPr>
      <w:r>
        <w:rPr>
          <w:rFonts w:hint="eastAsia" w:ascii="仿宋" w:hAnsi="仿宋" w:eastAsia="仿宋" w:cs="仿宋"/>
          <w:b/>
          <w:sz w:val="32"/>
          <w:szCs w:val="32"/>
        </w:rPr>
        <w:t>一、2024年单位预算收支情况说明</w:t>
      </w:r>
    </w:p>
    <w:p w14:paraId="026BB561">
      <w:pPr>
        <w:rPr>
          <w:rStyle w:val="11"/>
          <w:rFonts w:ascii="仿宋" w:hAnsi="仿宋" w:eastAsia="仿宋" w:cs="仿宋"/>
          <w:b/>
          <w:sz w:val="32"/>
          <w:szCs w:val="32"/>
        </w:rPr>
      </w:pPr>
      <w:r>
        <w:rPr>
          <w:rStyle w:val="11"/>
          <w:rFonts w:hint="eastAsia" w:ascii="仿宋" w:hAnsi="仿宋" w:eastAsia="仿宋" w:cs="仿宋"/>
          <w:b/>
          <w:sz w:val="32"/>
          <w:szCs w:val="32"/>
        </w:rPr>
        <w:t xml:space="preserve"> (一)收入预算情况</w:t>
      </w:r>
    </w:p>
    <w:p w14:paraId="52F3FDBC">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2024年</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${page540426799.ds254512694_REP_JXJC_AGENCY_WZR_NAME}</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收入预算总额为1114.58万元,较上年预算安排增加619.48万元;</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财政拨款收入1049.58万元,较上年预算安排增加554.48万元。</w:t>
      </w:r>
      <w:r>
        <w:rPr>
          <w:rFonts w:hint="eastAsia" w:ascii="仿宋" w:hAnsi="仿宋" w:eastAsia="仿宋" w:cs="仿宋"/>
          <w:sz w:val="32"/>
          <w:szCs w:val="32"/>
        </w:rPr>
        <w:fldChar w:fldCharType="end"/>
      </w:r>
      <w:r>
        <w:rPr>
          <w:rFonts w:hint="eastAsia" w:ascii="仿宋" w:hAnsi="仿宋" w:eastAsia="仿宋" w:cs="仿宋"/>
          <w:kern w:val="0"/>
          <w:sz w:val="32"/>
          <w:szCs w:val="32"/>
        </w:rPr>
        <w:t>增加变化原因为上年度年初预算项目资金未安排，人员类经费未足额安排。其他收入65万元，较上年预算安排增加65万元;</w:t>
      </w:r>
    </w:p>
    <w:p w14:paraId="0507B8DD">
      <w:pPr>
        <w:rPr>
          <w:rStyle w:val="11"/>
          <w:rFonts w:ascii="仿宋" w:hAnsi="仿宋" w:eastAsia="仿宋" w:cs="仿宋"/>
          <w:b/>
          <w:sz w:val="32"/>
          <w:szCs w:val="32"/>
        </w:rPr>
      </w:pPr>
      <w:r>
        <w:rPr>
          <w:rStyle w:val="11"/>
          <w:rFonts w:hint="eastAsia" w:ascii="仿宋" w:hAnsi="仿宋" w:eastAsia="仿宋" w:cs="仿宋"/>
          <w:b/>
          <w:sz w:val="32"/>
          <w:szCs w:val="32"/>
        </w:rPr>
        <w:t xml:space="preserve"> (二)支出预算情况</w:t>
      </w:r>
    </w:p>
    <w:p w14:paraId="2026FBC6">
      <w:pPr>
        <w:widowControl/>
        <w:ind w:firstLine="640" w:firstLineChars="200"/>
        <w:rPr>
          <w:rFonts w:ascii="仿宋" w:hAnsi="仿宋" w:eastAsia="仿宋" w:cs="仿宋"/>
          <w:kern w:val="0"/>
          <w:sz w:val="32"/>
          <w:szCs w:val="32"/>
        </w:rPr>
      </w:pPr>
      <w:r>
        <w:rPr>
          <w:rStyle w:val="11"/>
          <w:rFonts w:hint="eastAsia" w:ascii="仿宋" w:hAnsi="仿宋" w:eastAsia="仿宋" w:cs="仿宋"/>
          <w:sz w:val="32"/>
          <w:szCs w:val="32"/>
        </w:rPr>
        <w:t>2024年</w:t>
      </w:r>
      <w:r>
        <w:rPr>
          <w:rStyle w:val="11"/>
          <w:rFonts w:hint="eastAsia"/>
        </w:rPr>
        <w:fldChar w:fldCharType="begin"/>
      </w:r>
      <w:r>
        <w:rPr>
          <w:rStyle w:val="11"/>
          <w:rFonts w:hint="eastAsia" w:ascii="仿宋" w:hAnsi="仿宋" w:eastAsia="仿宋" w:cs="仿宋"/>
          <w:sz w:val="32"/>
          <w:szCs w:val="32"/>
        </w:rPr>
        <w:instrText xml:space="preserve">MERGEFIELD ${page540426799.ds254512694_REP_JXJC_AGENCY_WZR_NAME}</w:instrText>
      </w:r>
      <w:r>
        <w:rPr>
          <w:rStyle w:val="11"/>
          <w:rFonts w:hint="eastAsia"/>
        </w:rPr>
        <w:fldChar w:fldCharType="separate"/>
      </w:r>
      <w:r>
        <w:rPr>
          <w:rStyle w:val="11"/>
          <w:rFonts w:hint="eastAsia" w:ascii="仿宋" w:hAnsi="仿宋" w:eastAsia="仿宋" w:cs="仿宋"/>
          <w:sz w:val="32"/>
          <w:szCs w:val="32"/>
        </w:rPr>
        <w:t>江西省经济作物试验站</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${page540426799.ds357974894_REP_BGT_T_HC1100002019_DXQ02DW_S_ZJ}</w:instrText>
      </w:r>
      <w:r>
        <w:rPr>
          <w:rStyle w:val="11"/>
          <w:rFonts w:hint="eastAsia"/>
        </w:rPr>
        <w:fldChar w:fldCharType="separate"/>
      </w:r>
      <w:r>
        <w:rPr>
          <w:rStyle w:val="11"/>
          <w:rFonts w:hint="eastAsia" w:ascii="仿宋" w:hAnsi="仿宋" w:eastAsia="仿宋" w:cs="仿宋"/>
          <w:sz w:val="32"/>
          <w:szCs w:val="32"/>
        </w:rPr>
        <w:t>支出预算总额为1114.58万元,较上年预算安排增加619.48万元;</w:t>
      </w:r>
      <w:r>
        <w:rPr>
          <w:rFonts w:hint="eastAsia" w:ascii="仿宋" w:hAnsi="仿宋" w:eastAsia="仿宋" w:cs="仿宋"/>
          <w:sz w:val="32"/>
          <w:szCs w:val="32"/>
        </w:rPr>
        <w:fldChar w:fldCharType="end"/>
      </w:r>
      <w:r>
        <w:rPr>
          <w:rFonts w:hint="eastAsia" w:ascii="仿宋" w:hAnsi="仿宋" w:eastAsia="仿宋" w:cs="仿宋"/>
          <w:kern w:val="0"/>
          <w:sz w:val="32"/>
          <w:szCs w:val="32"/>
        </w:rPr>
        <w:t>增加变化原因为上年度年初预算项目资金未安排，人员类经费未足额安排。。</w:t>
      </w:r>
    </w:p>
    <w:p w14:paraId="3328076A">
      <w:pPr>
        <w:widowControl/>
        <w:ind w:firstLine="640" w:firstLineChars="200"/>
        <w:rPr>
          <w:rStyle w:val="11"/>
          <w:rFonts w:ascii="仿宋" w:hAnsi="仿宋" w:eastAsia="仿宋" w:cs="仿宋"/>
          <w:sz w:val="32"/>
          <w:szCs w:val="32"/>
        </w:rPr>
      </w:pPr>
      <w:r>
        <w:rPr>
          <w:rStyle w:val="11"/>
          <w:rFonts w:hint="eastAsia" w:ascii="仿宋" w:hAnsi="仿宋" w:eastAsia="仿宋" w:cs="仿宋"/>
          <w:sz w:val="32"/>
          <w:szCs w:val="32"/>
        </w:rPr>
        <w:t xml:space="preserve">其中：按支出项目类别划分： </w:t>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${page540426799.ds357974894_REP_BGT_T_HC1100002019_DXQ02DW_JBZCQK}</w:instrText>
      </w:r>
      <w:r>
        <w:rPr>
          <w:rStyle w:val="11"/>
          <w:rFonts w:hint="eastAsia"/>
        </w:rPr>
        <w:fldChar w:fldCharType="separate"/>
      </w:r>
      <w:r>
        <w:rPr>
          <w:rStyle w:val="11"/>
          <w:rFonts w:hint="eastAsia" w:ascii="仿宋" w:hAnsi="仿宋" w:eastAsia="仿宋" w:cs="仿宋"/>
          <w:sz w:val="32"/>
          <w:szCs w:val="32"/>
        </w:rPr>
        <w:t>基本支出645.09万元,较上年预算安排增加149.99万元;其中：工资福利支出615.3</w:t>
      </w:r>
      <w:r>
        <w:rPr>
          <w:rStyle w:val="11"/>
          <w:rFonts w:hint="eastAsia" w:ascii="仿宋" w:hAnsi="仿宋" w:eastAsia="仿宋" w:cs="仿宋"/>
          <w:sz w:val="32"/>
          <w:szCs w:val="32"/>
          <w:lang w:val="en-US" w:eastAsia="zh-CN"/>
        </w:rPr>
        <w:t>3</w:t>
      </w:r>
      <w:r>
        <w:rPr>
          <w:rStyle w:val="11"/>
          <w:rFonts w:hint="eastAsia" w:ascii="仿宋" w:hAnsi="仿宋" w:eastAsia="仿宋" w:cs="仿宋"/>
          <w:sz w:val="32"/>
          <w:szCs w:val="32"/>
        </w:rPr>
        <w:t>万元,商品和服务支出27.75万元,对个人和家庭的补助2.01万元。</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${page540426799.ds357974894_REP_BGT_T_HC1100002019_DXQ02DW_XMZCQK}</w:instrText>
      </w:r>
      <w:r>
        <w:rPr>
          <w:rStyle w:val="11"/>
          <w:rFonts w:hint="eastAsia"/>
        </w:rPr>
        <w:fldChar w:fldCharType="separate"/>
      </w:r>
      <w:r>
        <w:rPr>
          <w:rStyle w:val="11"/>
          <w:rFonts w:hint="eastAsia" w:ascii="仿宋" w:hAnsi="仿宋" w:eastAsia="仿宋" w:cs="仿宋"/>
          <w:sz w:val="32"/>
          <w:szCs w:val="32"/>
        </w:rPr>
        <w:t>项目支出469.</w:t>
      </w:r>
      <w:r>
        <w:rPr>
          <w:rStyle w:val="11"/>
          <w:rFonts w:hint="eastAsia" w:ascii="仿宋" w:hAnsi="仿宋" w:eastAsia="仿宋" w:cs="仿宋"/>
          <w:sz w:val="32"/>
          <w:szCs w:val="32"/>
          <w:lang w:val="en-US" w:eastAsia="zh-CN"/>
        </w:rPr>
        <w:t>4</w:t>
      </w:r>
      <w:r>
        <w:rPr>
          <w:rStyle w:val="11"/>
          <w:rFonts w:hint="eastAsia" w:ascii="仿宋" w:hAnsi="仿宋" w:eastAsia="仿宋" w:cs="仿宋"/>
          <w:sz w:val="32"/>
          <w:szCs w:val="32"/>
        </w:rPr>
        <w:t>9万元,较上年预算安排增加469.</w:t>
      </w:r>
      <w:r>
        <w:rPr>
          <w:rStyle w:val="11"/>
          <w:rFonts w:hint="eastAsia" w:ascii="仿宋" w:hAnsi="仿宋" w:eastAsia="仿宋" w:cs="仿宋"/>
          <w:sz w:val="32"/>
          <w:szCs w:val="32"/>
          <w:lang w:val="en-US" w:eastAsia="zh-CN"/>
        </w:rPr>
        <w:t>4</w:t>
      </w:r>
      <w:r>
        <w:rPr>
          <w:rStyle w:val="11"/>
          <w:rFonts w:hint="eastAsia" w:ascii="仿宋" w:hAnsi="仿宋" w:eastAsia="仿宋" w:cs="仿宋"/>
          <w:sz w:val="32"/>
          <w:szCs w:val="32"/>
        </w:rPr>
        <w:t>9万元;其中：工资福利支出：242.24万元，商品和服务支出221.65万元,资本性支出5.6万元。</w:t>
      </w:r>
      <w:r>
        <w:rPr>
          <w:rFonts w:hint="eastAsia" w:ascii="仿宋" w:hAnsi="仿宋" w:eastAsia="仿宋" w:cs="仿宋"/>
          <w:sz w:val="32"/>
          <w:szCs w:val="32"/>
        </w:rPr>
        <w:fldChar w:fldCharType="end"/>
      </w:r>
    </w:p>
    <w:p w14:paraId="50497FF2">
      <w:pPr>
        <w:ind w:firstLine="640" w:firstLineChars="200"/>
        <w:rPr>
          <w:rStyle w:val="11"/>
          <w:rFonts w:ascii="仿宋" w:hAnsi="仿宋" w:eastAsia="仿宋" w:cs="仿宋"/>
          <w:b/>
          <w:sz w:val="32"/>
          <w:szCs w:val="32"/>
        </w:rPr>
      </w:pPr>
      <w:r>
        <w:rPr>
          <w:rStyle w:val="11"/>
          <w:rFonts w:hint="eastAsia" w:ascii="仿宋" w:hAnsi="仿宋" w:eastAsia="仿宋" w:cs="仿宋"/>
          <w:sz w:val="32"/>
          <w:szCs w:val="32"/>
        </w:rPr>
        <w:t xml:space="preserve">按支出功能科目划分： </w:t>
      </w:r>
      <w:r>
        <w:rPr>
          <w:rStyle w:val="11"/>
          <w:rFonts w:hint="eastAsia"/>
        </w:rPr>
        <w:fldChar w:fldCharType="begin"/>
      </w:r>
      <w:r>
        <w:rPr>
          <w:rStyle w:val="11"/>
          <w:rFonts w:hint="eastAsia" w:ascii="仿宋" w:hAnsi="仿宋" w:eastAsia="仿宋" w:cs="仿宋"/>
          <w:sz w:val="32"/>
          <w:szCs w:val="32"/>
        </w:rPr>
        <w:instrText xml:space="preserve">MERGEFIELD ${page540426799.ds197859873_REP_BGT_T_HC1100002019DXQ01DW_GNZJMX}</w:instrText>
      </w:r>
      <w:r>
        <w:rPr>
          <w:rStyle w:val="11"/>
          <w:rFonts w:hint="eastAsia"/>
        </w:rPr>
        <w:fldChar w:fldCharType="separate"/>
      </w:r>
      <w:r>
        <w:rPr>
          <w:rStyle w:val="11"/>
          <w:rFonts w:hint="eastAsia" w:ascii="仿宋" w:hAnsi="仿宋" w:eastAsia="仿宋" w:cs="仿宋"/>
          <w:sz w:val="32"/>
          <w:szCs w:val="32"/>
        </w:rPr>
        <w:t>科学技术支出998.03万元,较上年预算安排增加679.24万元;社会保障和就业支出54.12万元,较上年预算安排减少38.9万元;卫生健康支出32.91万元,较上年预算安排增加1.26万元;住房保障支出29.5</w:t>
      </w:r>
      <w:r>
        <w:rPr>
          <w:rStyle w:val="11"/>
          <w:rFonts w:hint="eastAsia" w:ascii="仿宋" w:hAnsi="仿宋" w:eastAsia="仿宋" w:cs="仿宋"/>
          <w:sz w:val="32"/>
          <w:szCs w:val="32"/>
          <w:lang w:val="en-US" w:eastAsia="zh-CN"/>
        </w:rPr>
        <w:t>2</w:t>
      </w:r>
      <w:r>
        <w:rPr>
          <w:rStyle w:val="11"/>
          <w:rFonts w:hint="eastAsia" w:ascii="仿宋" w:hAnsi="仿宋" w:eastAsia="仿宋" w:cs="仿宋"/>
          <w:sz w:val="32"/>
          <w:szCs w:val="32"/>
        </w:rPr>
        <w:t>万元,较上年预算安排减少22.12万元。</w:t>
      </w:r>
      <w:r>
        <w:rPr>
          <w:rFonts w:hint="eastAsia" w:ascii="仿宋" w:hAnsi="仿宋" w:eastAsia="仿宋" w:cs="仿宋"/>
          <w:sz w:val="32"/>
          <w:szCs w:val="32"/>
        </w:rPr>
        <w:fldChar w:fldCharType="end"/>
      </w:r>
    </w:p>
    <w:p w14:paraId="7123F543">
      <w:pPr>
        <w:ind w:firstLine="640" w:firstLineChars="200"/>
        <w:rPr>
          <w:rFonts w:ascii="仿宋" w:hAnsi="仿宋" w:eastAsia="仿宋" w:cs="仿宋"/>
          <w:sz w:val="32"/>
          <w:szCs w:val="32"/>
        </w:rPr>
      </w:pPr>
      <w:r>
        <w:rPr>
          <w:rStyle w:val="11"/>
          <w:rFonts w:hint="eastAsia" w:ascii="仿宋" w:hAnsi="仿宋" w:eastAsia="仿宋" w:cs="仿宋"/>
          <w:sz w:val="32"/>
          <w:szCs w:val="32"/>
        </w:rPr>
        <w:t xml:space="preserve">按支出经济分类划分： </w:t>
      </w:r>
      <w:r>
        <w:rPr>
          <w:rStyle w:val="11"/>
          <w:rFonts w:hint="eastAsia"/>
        </w:rPr>
        <w:fldChar w:fldCharType="begin"/>
      </w:r>
      <w:r>
        <w:rPr>
          <w:rStyle w:val="11"/>
          <w:rFonts w:hint="eastAsia" w:ascii="仿宋" w:hAnsi="仿宋" w:eastAsia="仿宋" w:cs="仿宋"/>
          <w:sz w:val="32"/>
          <w:szCs w:val="32"/>
        </w:rPr>
        <w:instrText xml:space="preserve">MERGEFIELD ${page540426799.ds197859873_REP_BGT_T_HC1100002019DXQ01DW_JJMX}</w:instrText>
      </w:r>
      <w:r>
        <w:rPr>
          <w:rStyle w:val="11"/>
          <w:rFonts w:hint="eastAsia"/>
        </w:rPr>
        <w:fldChar w:fldCharType="separate"/>
      </w:r>
      <w:r>
        <w:rPr>
          <w:rStyle w:val="11"/>
          <w:rFonts w:hint="eastAsia" w:ascii="仿宋" w:hAnsi="仿宋" w:eastAsia="仿宋" w:cs="仿宋"/>
          <w:sz w:val="32"/>
          <w:szCs w:val="32"/>
        </w:rPr>
        <w:t>工资福利支出857.5</w:t>
      </w:r>
      <w:r>
        <w:rPr>
          <w:rStyle w:val="11"/>
          <w:rFonts w:hint="eastAsia" w:ascii="仿宋" w:hAnsi="仿宋" w:eastAsia="仿宋" w:cs="仿宋"/>
          <w:sz w:val="32"/>
          <w:szCs w:val="32"/>
          <w:lang w:val="en-US" w:eastAsia="zh-CN"/>
        </w:rPr>
        <w:t>7</w:t>
      </w:r>
      <w:r>
        <w:rPr>
          <w:rStyle w:val="11"/>
          <w:rFonts w:hint="eastAsia" w:ascii="仿宋" w:hAnsi="仿宋" w:eastAsia="仿宋" w:cs="仿宋"/>
          <w:sz w:val="32"/>
          <w:szCs w:val="32"/>
        </w:rPr>
        <w:t>万元,较上年预算安排增加423.37万元;商品和服务支出249.4万元,较上年预算安排增加188.51万元;对个人和家庭的补助2.01万元,较上年预算安排增加2.01万元;资本性支出5.6万元,较上年预算安排增加5.6万元。</w:t>
      </w:r>
      <w:r>
        <w:rPr>
          <w:rFonts w:hint="eastAsia" w:ascii="仿宋" w:hAnsi="仿宋" w:eastAsia="仿宋" w:cs="仿宋"/>
          <w:sz w:val="32"/>
          <w:szCs w:val="32"/>
        </w:rPr>
        <w:fldChar w:fldCharType="end"/>
      </w:r>
    </w:p>
    <w:p w14:paraId="1271941B">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 xml:space="preserve"> (三)财政拨款支出情况</w:t>
      </w:r>
    </w:p>
    <w:p w14:paraId="19035ABD">
      <w:pPr>
        <w:widowControl/>
        <w:ind w:firstLine="640" w:firstLineChars="200"/>
        <w:rPr>
          <w:rFonts w:ascii="仿宋" w:hAnsi="仿宋" w:eastAsia="仿宋" w:cs="仿宋"/>
          <w:kern w:val="0"/>
          <w:sz w:val="32"/>
          <w:szCs w:val="32"/>
        </w:rPr>
      </w:pPr>
      <w:r>
        <w:rPr>
          <w:rStyle w:val="11"/>
          <w:rFonts w:hint="eastAsia" w:ascii="仿宋" w:hAnsi="仿宋" w:eastAsia="仿宋" w:cs="仿宋"/>
          <w:sz w:val="32"/>
          <w:szCs w:val="32"/>
        </w:rPr>
        <w:t>2024年</w:t>
      </w:r>
      <w:r>
        <w:rPr>
          <w:rStyle w:val="11"/>
          <w:rFonts w:hint="eastAsia"/>
        </w:rPr>
        <w:fldChar w:fldCharType="begin"/>
      </w:r>
      <w:r>
        <w:rPr>
          <w:rStyle w:val="11"/>
          <w:rFonts w:hint="eastAsia" w:ascii="仿宋" w:hAnsi="仿宋" w:eastAsia="仿宋" w:cs="仿宋"/>
          <w:sz w:val="32"/>
          <w:szCs w:val="32"/>
        </w:rPr>
        <w:instrText xml:space="preserve">MERGEFIELD ${page540426799.ds254512694_REP_JXJC_AGENCY_WZR_NAME}</w:instrText>
      </w:r>
      <w:r>
        <w:rPr>
          <w:rStyle w:val="11"/>
          <w:rFonts w:hint="eastAsia"/>
        </w:rPr>
        <w:fldChar w:fldCharType="separate"/>
      </w:r>
      <w:r>
        <w:rPr>
          <w:rStyle w:val="11"/>
          <w:rFonts w:hint="eastAsia" w:ascii="仿宋" w:hAnsi="仿宋" w:eastAsia="仿宋" w:cs="仿宋"/>
          <w:sz w:val="32"/>
          <w:szCs w:val="32"/>
        </w:rPr>
        <w:t>江西省经济作物试验站</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${page540426799.ds357974894_REP_BGT_T_HC1100002019_DXQ02DW_S_CBXJ}</w:instrText>
      </w:r>
      <w:r>
        <w:rPr>
          <w:rStyle w:val="11"/>
          <w:rFonts w:hint="eastAsia"/>
        </w:rPr>
        <w:fldChar w:fldCharType="separate"/>
      </w:r>
      <w:r>
        <w:rPr>
          <w:rStyle w:val="11"/>
          <w:rFonts w:hint="eastAsia" w:ascii="仿宋" w:hAnsi="仿宋" w:eastAsia="仿宋" w:cs="仿宋"/>
          <w:sz w:val="32"/>
          <w:szCs w:val="32"/>
        </w:rPr>
        <w:t>财政拨款支出预算总额1049.58万元,较上年预算安排增加554.48万元;</w:t>
      </w:r>
      <w:r>
        <w:rPr>
          <w:rFonts w:hint="eastAsia" w:ascii="仿宋" w:hAnsi="仿宋" w:eastAsia="仿宋" w:cs="仿宋"/>
          <w:sz w:val="32"/>
          <w:szCs w:val="32"/>
        </w:rPr>
        <w:fldChar w:fldCharType="end"/>
      </w:r>
      <w:r>
        <w:rPr>
          <w:rFonts w:hint="eastAsia" w:ascii="仿宋" w:hAnsi="仿宋" w:eastAsia="仿宋" w:cs="仿宋"/>
          <w:kern w:val="0"/>
          <w:sz w:val="32"/>
          <w:szCs w:val="32"/>
        </w:rPr>
        <w:t>增加的原因为本年度单位经营性资产移交庐山文化旅游控股集团公司以及两个分支机构纳入预算，本单位经费变更为财政全额保障支付方式。</w:t>
      </w:r>
    </w:p>
    <w:p w14:paraId="7043F86E">
      <w:pPr>
        <w:ind w:firstLine="640" w:firstLineChars="200"/>
        <w:rPr>
          <w:rStyle w:val="11"/>
          <w:rFonts w:ascii="仿宋" w:hAnsi="仿宋" w:eastAsia="仿宋" w:cs="仿宋"/>
          <w:sz w:val="32"/>
          <w:szCs w:val="32"/>
        </w:rPr>
      </w:pPr>
      <w:r>
        <w:rPr>
          <w:rStyle w:val="11"/>
          <w:rFonts w:hint="eastAsia" w:ascii="仿宋" w:hAnsi="仿宋" w:eastAsia="仿宋" w:cs="仿宋"/>
          <w:sz w:val="32"/>
          <w:szCs w:val="32"/>
        </w:rPr>
        <w:t>按支出功能科目划分：：</w:t>
      </w:r>
      <w:r>
        <w:rPr>
          <w:rStyle w:val="11"/>
          <w:rFonts w:hint="eastAsia"/>
        </w:rPr>
        <w:fldChar w:fldCharType="begin"/>
      </w:r>
      <w:r>
        <w:rPr>
          <w:rStyle w:val="11"/>
          <w:rFonts w:hint="eastAsia" w:ascii="仿宋" w:hAnsi="仿宋" w:eastAsia="仿宋" w:cs="仿宋"/>
          <w:sz w:val="32"/>
          <w:szCs w:val="32"/>
        </w:rPr>
        <w:instrText xml:space="preserve">MERGEFIELD ${page400644146.ds247441498_REP_BGT_T_HC1100002019DXQ01_GNCBMX}</w:instrText>
      </w:r>
      <w:r>
        <w:rPr>
          <w:rStyle w:val="11"/>
          <w:rFonts w:hint="eastAsia"/>
        </w:rPr>
        <w:fldChar w:fldCharType="separate"/>
      </w:r>
      <w:r>
        <w:rPr>
          <w:rStyle w:val="11"/>
          <w:rFonts w:hint="eastAsia" w:ascii="仿宋" w:hAnsi="仿宋" w:eastAsia="仿宋" w:cs="仿宋"/>
          <w:sz w:val="32"/>
          <w:szCs w:val="32"/>
        </w:rPr>
        <w:t>一般公共服务支出933.03万元,较上年预算安排增加614.24万元；社会保障和就业支出54.12万元,较上年预算安排减少38.9万元；卫生健康支出32.91万元,较上年预算安排增加1.26万元；住房保障支出29.5</w:t>
      </w:r>
      <w:r>
        <w:rPr>
          <w:rStyle w:val="11"/>
          <w:rFonts w:hint="eastAsia" w:ascii="仿宋" w:hAnsi="仿宋" w:eastAsia="仿宋" w:cs="仿宋"/>
          <w:sz w:val="32"/>
          <w:szCs w:val="32"/>
          <w:lang w:val="en-US" w:eastAsia="zh-CN"/>
        </w:rPr>
        <w:t>2</w:t>
      </w:r>
      <w:r>
        <w:rPr>
          <w:rStyle w:val="11"/>
          <w:rFonts w:hint="eastAsia" w:ascii="仿宋" w:hAnsi="仿宋" w:eastAsia="仿宋" w:cs="仿宋"/>
          <w:sz w:val="32"/>
          <w:szCs w:val="32"/>
        </w:rPr>
        <w:t>万元，较上年预算安排减少22.12万元。</w:t>
      </w:r>
      <w:r>
        <w:rPr>
          <w:rFonts w:hint="eastAsia" w:ascii="仿宋" w:hAnsi="仿宋" w:eastAsia="仿宋" w:cs="仿宋"/>
          <w:sz w:val="32"/>
          <w:szCs w:val="32"/>
        </w:rPr>
        <w:fldChar w:fldCharType="end"/>
      </w:r>
    </w:p>
    <w:p w14:paraId="2FF6FB02">
      <w:pPr>
        <w:ind w:firstLine="640" w:firstLineChars="200"/>
        <w:rPr>
          <w:rFonts w:ascii="仿宋" w:hAnsi="仿宋" w:eastAsia="仿宋" w:cs="仿宋"/>
          <w:sz w:val="32"/>
          <w:szCs w:val="32"/>
        </w:rPr>
      </w:pPr>
      <w:r>
        <w:rPr>
          <w:rStyle w:val="11"/>
          <w:rFonts w:hint="eastAsia" w:ascii="仿宋" w:hAnsi="仿宋" w:eastAsia="仿宋" w:cs="仿宋"/>
          <w:sz w:val="32"/>
          <w:szCs w:val="32"/>
        </w:rPr>
        <w:t xml:space="preserve">按支出项目类别划分： </w:t>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${page540426799.ds357974894_REP_BGT_T_HC1100002019_DXQ02DW_JBZCQKCB}</w:instrText>
      </w:r>
      <w:r>
        <w:rPr>
          <w:rStyle w:val="11"/>
          <w:rFonts w:hint="eastAsia"/>
        </w:rPr>
        <w:fldChar w:fldCharType="separate"/>
      </w:r>
      <w:r>
        <w:rPr>
          <w:rStyle w:val="11"/>
          <w:rFonts w:hint="eastAsia" w:ascii="仿宋" w:hAnsi="仿宋" w:eastAsia="仿宋" w:cs="仿宋"/>
          <w:sz w:val="32"/>
          <w:szCs w:val="32"/>
        </w:rPr>
        <w:t>基本支出645.09万元,较上年预算安排增加149.99万元;其中：工资福利支出615.3</w:t>
      </w:r>
      <w:r>
        <w:rPr>
          <w:rStyle w:val="11"/>
          <w:rFonts w:hint="eastAsia" w:ascii="仿宋" w:hAnsi="仿宋" w:eastAsia="仿宋" w:cs="仿宋"/>
          <w:sz w:val="32"/>
          <w:szCs w:val="32"/>
          <w:lang w:val="en-US" w:eastAsia="zh-CN"/>
        </w:rPr>
        <w:t>3</w:t>
      </w:r>
      <w:r>
        <w:rPr>
          <w:rStyle w:val="11"/>
          <w:rFonts w:hint="eastAsia" w:ascii="仿宋" w:hAnsi="仿宋" w:eastAsia="仿宋" w:cs="仿宋"/>
          <w:sz w:val="32"/>
          <w:szCs w:val="32"/>
        </w:rPr>
        <w:t>万元,商品和服务支出27.75万元,对个人和家庭的补助2.01万元。</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${page540426799.ds357974894_REP_BGT_T_HC1100002019_DXQ02DW_XMZCQKCB}</w:instrText>
      </w:r>
      <w:r>
        <w:rPr>
          <w:rStyle w:val="11"/>
          <w:rFonts w:hint="eastAsia"/>
        </w:rPr>
        <w:fldChar w:fldCharType="separate"/>
      </w:r>
      <w:r>
        <w:rPr>
          <w:rStyle w:val="11"/>
          <w:rFonts w:hint="eastAsia" w:ascii="仿宋" w:hAnsi="仿宋" w:eastAsia="仿宋" w:cs="仿宋"/>
          <w:sz w:val="32"/>
          <w:szCs w:val="32"/>
        </w:rPr>
        <w:t>项目支出404.49万元,较上年预算安排增加404.49万元;其中：工资福利支出242.24万元，商品和服务支出162.25万元,资本性支出0万元。</w:t>
      </w:r>
      <w:r>
        <w:rPr>
          <w:rFonts w:hint="eastAsia" w:ascii="仿宋" w:hAnsi="仿宋" w:eastAsia="仿宋" w:cs="仿宋"/>
          <w:sz w:val="32"/>
          <w:szCs w:val="32"/>
        </w:rPr>
        <w:fldChar w:fldCharType="end"/>
      </w:r>
    </w:p>
    <w:p w14:paraId="58A805B6">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(四)政府性基金情况</w:t>
      </w:r>
    </w:p>
    <w:p w14:paraId="1D269039">
      <w:pPr>
        <w:ind w:firstLine="640" w:firstLineChars="200"/>
        <w:rPr>
          <w:rStyle w:val="11"/>
          <w:rFonts w:ascii="仿宋" w:hAnsi="仿宋" w:eastAsia="仿宋" w:cs="仿宋"/>
          <w:bCs/>
          <w:sz w:val="32"/>
          <w:szCs w:val="32"/>
        </w:rPr>
      </w:pPr>
      <w:r>
        <w:rPr>
          <w:rStyle w:val="11"/>
          <w:rFonts w:hint="eastAsia" w:ascii="仿宋" w:hAnsi="仿宋" w:eastAsia="仿宋" w:cs="仿宋"/>
          <w:bCs/>
          <w:sz w:val="32"/>
          <w:szCs w:val="32"/>
        </w:rPr>
        <w:t>本单位没有使用政府性基金预算拨款安排的支出</w:t>
      </w:r>
    </w:p>
    <w:p w14:paraId="09EECD26">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（五）国有资本经营情况</w:t>
      </w:r>
    </w:p>
    <w:p w14:paraId="5BC6ABA1">
      <w:pPr>
        <w:widowControl/>
        <w:ind w:firstLine="640" w:firstLineChars="200"/>
        <w:rPr>
          <w:rStyle w:val="11"/>
          <w:rFonts w:ascii="仿宋" w:hAnsi="仿宋" w:eastAsia="仿宋" w:cs="仿宋"/>
          <w:sz w:val="32"/>
          <w:szCs w:val="32"/>
        </w:rPr>
      </w:pPr>
      <w:r>
        <w:rPr>
          <w:rStyle w:val="11"/>
          <w:rFonts w:hint="eastAsia" w:ascii="仿宋" w:hAnsi="仿宋" w:eastAsia="仿宋" w:cs="仿宋"/>
          <w:sz w:val="32"/>
          <w:szCs w:val="32"/>
        </w:rPr>
        <w:t>本单位没有使用国有资本经营预算拨款安排的支出。</w:t>
      </w:r>
    </w:p>
    <w:p w14:paraId="577BA2A6">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 xml:space="preserve"> (六)机关运行经费等重要事项的说明</w:t>
      </w:r>
    </w:p>
    <w:p w14:paraId="6615DA1F">
      <w:pPr>
        <w:widowControl/>
        <w:spacing w:line="580" w:lineRule="exact"/>
        <w:ind w:firstLine="636"/>
        <w:jc w:val="left"/>
        <w:rPr>
          <w:rFonts w:ascii="仿宋" w:hAnsi="仿宋" w:eastAsia="仿宋" w:cs="仿宋"/>
          <w:bCs/>
          <w:sz w:val="32"/>
          <w:szCs w:val="32"/>
        </w:rPr>
      </w:pPr>
      <w:r>
        <w:rPr>
          <w:rStyle w:val="11"/>
          <w:rFonts w:hint="eastAsia" w:ascii="仿宋" w:hAnsi="仿宋" w:eastAsia="仿宋" w:cs="仿宋"/>
          <w:bCs/>
          <w:sz w:val="32"/>
          <w:szCs w:val="32"/>
        </w:rPr>
        <w:t>本单位非行政参公单位，无机关运行经费</w:t>
      </w:r>
    </w:p>
    <w:p w14:paraId="1C40A3BA">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(七)政府采购情况</w:t>
      </w:r>
    </w:p>
    <w:p w14:paraId="560ED9F9">
      <w:pPr>
        <w:ind w:firstLine="640" w:firstLineChars="200"/>
        <w:rPr>
          <w:rFonts w:ascii="仿宋" w:hAnsi="仿宋" w:eastAsia="仿宋" w:cs="仿宋"/>
          <w:sz w:val="32"/>
          <w:szCs w:val="32"/>
        </w:rPr>
      </w:pPr>
      <w:r>
        <w:rPr>
          <w:rFonts w:hint="eastAsia" w:ascii="仿宋" w:hAnsi="仿宋" w:eastAsia="仿宋" w:cs="仿宋"/>
          <w:sz w:val="32"/>
          <w:szCs w:val="32"/>
        </w:rPr>
        <w:t>2024年政府采购总额5.6万元,其中: 政府采购货物预算5.6万元, 政府采购工程预算0万元, 政府采购服务预算0万元。</w:t>
      </w:r>
    </w:p>
    <w:p w14:paraId="3AE2B1FB">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(八)国有资产占有使用情况</w:t>
      </w:r>
    </w:p>
    <w:p w14:paraId="09086EF3">
      <w:pPr>
        <w:ind w:firstLine="642"/>
        <w:rPr>
          <w:rFonts w:ascii="仿宋" w:hAnsi="仿宋" w:eastAsia="仿宋" w:cs="仿宋"/>
          <w:sz w:val="32"/>
          <w:szCs w:val="32"/>
        </w:rPr>
      </w:pPr>
      <w:r>
        <w:rPr>
          <w:rFonts w:hint="eastAsia" w:ascii="仿宋" w:hAnsi="仿宋" w:eastAsia="仿宋" w:cs="仿宋"/>
          <w:sz w:val="32"/>
          <w:szCs w:val="32"/>
        </w:rPr>
        <w:t xml:space="preserve">截至2023年12月31日,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${page540426799.ds376136392_REP_JX_BAS_AGENCY_INFO_DXQRSDW_S_CLSYS}</w:instrText>
      </w:r>
      <w:r>
        <w:rPr>
          <w:rFonts w:hint="eastAsia" w:ascii="仿宋" w:hAnsi="仿宋" w:eastAsia="仿宋" w:cs="仿宋"/>
          <w:sz w:val="32"/>
          <w:szCs w:val="32"/>
        </w:rPr>
        <w:fldChar w:fldCharType="separate"/>
      </w:r>
      <w:r>
        <w:rPr>
          <w:rFonts w:hint="eastAsia" w:ascii="仿宋" w:hAnsi="仿宋" w:eastAsia="仿宋" w:cs="仿宋"/>
          <w:sz w:val="32"/>
          <w:szCs w:val="32"/>
        </w:rPr>
        <w:t>单位共有车辆0辆,其中：一般公务用车实有数0辆。</w:t>
      </w:r>
      <w:r>
        <w:rPr>
          <w:rFonts w:hint="eastAsia" w:ascii="仿宋" w:hAnsi="仿宋" w:eastAsia="仿宋" w:cs="仿宋"/>
          <w:sz w:val="32"/>
          <w:szCs w:val="32"/>
        </w:rPr>
        <w:fldChar w:fldCharType="end"/>
      </w:r>
    </w:p>
    <w:p w14:paraId="76F31FC8">
      <w:pPr>
        <w:ind w:firstLine="642"/>
        <w:rPr>
          <w:rStyle w:val="11"/>
          <w:rFonts w:ascii="仿宋" w:hAnsi="仿宋" w:eastAsia="仿宋" w:cs="仿宋"/>
          <w:b/>
          <w:sz w:val="32"/>
          <w:szCs w:val="32"/>
        </w:rPr>
      </w:pPr>
      <w:r>
        <w:rPr>
          <w:rFonts w:hint="eastAsia" w:ascii="仿宋" w:hAnsi="仿宋" w:eastAsia="仿宋" w:cs="仿宋"/>
          <w:sz w:val="32"/>
          <w:szCs w:val="32"/>
        </w:rPr>
        <w:t>2024年单位预算安排购置车辆</w:t>
      </w:r>
      <w:r>
        <w:rPr>
          <w:rFonts w:hint="eastAsia" w:ascii="仿宋" w:hAnsi="仿宋" w:eastAsia="仿宋" w:cs="仿宋"/>
          <w:sz w:val="32"/>
          <w:szCs w:val="32"/>
          <w:u w:val="none"/>
        </w:rPr>
        <w:t>0</w:t>
      </w:r>
      <w:r>
        <w:rPr>
          <w:rFonts w:hint="eastAsia" w:ascii="仿宋" w:hAnsi="仿宋" w:eastAsia="仿宋" w:cs="仿宋"/>
          <w:sz w:val="32"/>
          <w:szCs w:val="32"/>
        </w:rPr>
        <w:t>辆，安排购置单位价值200万元以上大型设备具体为：</w:t>
      </w:r>
      <w:r>
        <w:rPr>
          <w:rFonts w:hint="eastAsia" w:ascii="仿宋" w:hAnsi="仿宋" w:eastAsia="仿宋" w:cs="仿宋"/>
          <w:sz w:val="32"/>
          <w:szCs w:val="32"/>
          <w:u w:val="none"/>
        </w:rPr>
        <w:t>0</w:t>
      </w:r>
      <w:r>
        <w:rPr>
          <w:rFonts w:hint="eastAsia" w:ascii="仿宋" w:hAnsi="仿宋" w:eastAsia="仿宋" w:cs="仿宋"/>
          <w:sz w:val="32"/>
          <w:szCs w:val="32"/>
        </w:rPr>
        <w:t>。</w:t>
      </w:r>
    </w:p>
    <w:p w14:paraId="6220CAC3">
      <w:pPr>
        <w:numPr>
          <w:ilvl w:val="0"/>
          <w:numId w:val="1"/>
        </w:num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特定类项目情况说明</w:t>
      </w:r>
      <w:bookmarkStart w:id="0" w:name="_GoBack"/>
      <w:bookmarkEnd w:id="0"/>
    </w:p>
    <w:p w14:paraId="60A59ED2">
      <w:pPr>
        <w:rPr>
          <w:rStyle w:val="11"/>
          <w:rFonts w:ascii="仿宋" w:hAnsi="仿宋" w:eastAsia="仿宋" w:cs="仿宋"/>
          <w:b/>
          <w:sz w:val="32"/>
          <w:szCs w:val="32"/>
        </w:rPr>
      </w:pPr>
      <w:r>
        <w:rPr>
          <w:rStyle w:val="11"/>
          <w:rFonts w:hint="eastAsia" w:ascii="仿宋" w:hAnsi="仿宋" w:eastAsia="仿宋" w:cs="仿宋"/>
          <w:b/>
          <w:sz w:val="32"/>
          <w:szCs w:val="32"/>
        </w:rPr>
        <w:t xml:space="preserve">     1、停车场占地补偿款</w:t>
      </w:r>
    </w:p>
    <w:p w14:paraId="73297E2F">
      <w:pPr>
        <w:ind w:firstLine="642"/>
        <w:rPr>
          <w:rFonts w:ascii="仿宋" w:hAnsi="仿宋" w:eastAsia="仿宋" w:cs="仿宋"/>
          <w:sz w:val="32"/>
          <w:szCs w:val="32"/>
        </w:rPr>
      </w:pPr>
      <w:r>
        <w:rPr>
          <w:rFonts w:hint="eastAsia" w:ascii="仿宋" w:hAnsi="仿宋" w:eastAsia="仿宋" w:cs="仿宋"/>
          <w:sz w:val="32"/>
          <w:szCs w:val="32"/>
        </w:rPr>
        <w:t xml:space="preserve">   1）项目概述：经济作物试验站停车场占地补偿款</w:t>
      </w:r>
    </w:p>
    <w:p w14:paraId="06F8244B">
      <w:pPr>
        <w:ind w:firstLine="642"/>
        <w:rPr>
          <w:rFonts w:ascii="仿宋" w:hAnsi="仿宋" w:eastAsia="仿宋" w:cs="仿宋"/>
          <w:sz w:val="32"/>
          <w:szCs w:val="32"/>
        </w:rPr>
      </w:pPr>
      <w:r>
        <w:rPr>
          <w:rFonts w:hint="eastAsia" w:ascii="仿宋" w:hAnsi="仿宋" w:eastAsia="仿宋" w:cs="仿宋"/>
          <w:sz w:val="32"/>
          <w:szCs w:val="32"/>
        </w:rPr>
        <w:t xml:space="preserve">   2）立项依据： 2001 年 12 月 28 日《中共江西省庐山风景名胜区管理局委员会第 10 号会议纪要》对经作站停车场每年固定给予补偿金 4.85 万元。江西省经济作物试验站【2006】16 号文经庐山管理局领导批示每年给予补偿金 5 万元。</w:t>
      </w:r>
    </w:p>
    <w:p w14:paraId="3A06C3F1">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1DAE2FDB">
      <w:pPr>
        <w:ind w:firstLine="642"/>
        <w:rPr>
          <w:rFonts w:ascii="仿宋" w:hAnsi="仿宋" w:eastAsia="仿宋" w:cs="仿宋"/>
          <w:sz w:val="32"/>
          <w:szCs w:val="32"/>
        </w:rPr>
      </w:pPr>
      <w:r>
        <w:rPr>
          <w:rFonts w:hint="eastAsia" w:ascii="仿宋" w:hAnsi="仿宋" w:eastAsia="仿宋" w:cs="仿宋"/>
          <w:sz w:val="32"/>
          <w:szCs w:val="32"/>
        </w:rPr>
        <w:t xml:space="preserve">   4）实施方案：按会议纪要</w:t>
      </w:r>
    </w:p>
    <w:p w14:paraId="3E14C45F">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7DEDE922">
      <w:pPr>
        <w:ind w:firstLine="642"/>
        <w:rPr>
          <w:rFonts w:ascii="仿宋" w:hAnsi="仿宋" w:eastAsia="仿宋" w:cs="仿宋"/>
          <w:sz w:val="32"/>
          <w:szCs w:val="32"/>
        </w:rPr>
      </w:pPr>
      <w:r>
        <w:rPr>
          <w:rFonts w:hint="eastAsia" w:ascii="仿宋" w:hAnsi="仿宋" w:eastAsia="仿宋" w:cs="仿宋"/>
          <w:sz w:val="32"/>
          <w:szCs w:val="32"/>
        </w:rPr>
        <w:t xml:space="preserve">   6）年度预算安排：9.85万元</w:t>
      </w:r>
    </w:p>
    <w:p w14:paraId="4CB71EE7">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2、五教祈福园占地补偿费</w:t>
      </w:r>
    </w:p>
    <w:p w14:paraId="14E533A2">
      <w:pPr>
        <w:ind w:firstLine="642"/>
        <w:rPr>
          <w:rFonts w:ascii="仿宋" w:hAnsi="仿宋" w:eastAsia="仿宋" w:cs="仿宋"/>
          <w:sz w:val="32"/>
          <w:szCs w:val="32"/>
        </w:rPr>
      </w:pPr>
      <w:r>
        <w:rPr>
          <w:rFonts w:hint="eastAsia" w:ascii="仿宋" w:hAnsi="仿宋" w:eastAsia="仿宋" w:cs="仿宋"/>
          <w:sz w:val="32"/>
          <w:szCs w:val="32"/>
        </w:rPr>
        <w:t xml:space="preserve">   1）项目概述：五教祈福园占地补偿费</w:t>
      </w:r>
    </w:p>
    <w:p w14:paraId="38F7E9EC">
      <w:pPr>
        <w:ind w:firstLine="642"/>
        <w:rPr>
          <w:rFonts w:ascii="仿宋" w:hAnsi="仿宋" w:eastAsia="仿宋" w:cs="仿宋"/>
          <w:sz w:val="32"/>
          <w:szCs w:val="32"/>
        </w:rPr>
      </w:pPr>
      <w:r>
        <w:rPr>
          <w:rFonts w:hint="eastAsia" w:ascii="仿宋" w:hAnsi="仿宋" w:eastAsia="仿宋" w:cs="仿宋"/>
          <w:sz w:val="32"/>
          <w:szCs w:val="32"/>
        </w:rPr>
        <w:t xml:space="preserve">   2）立项依据： 因五教祈福园项目占用经作站 50 余亩土地，项目的实施给予经作站适当用地补偿</w:t>
      </w:r>
    </w:p>
    <w:p w14:paraId="243A9177">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4A452390">
      <w:pPr>
        <w:ind w:firstLine="642"/>
        <w:rPr>
          <w:rFonts w:ascii="仿宋" w:hAnsi="仿宋" w:eastAsia="仿宋" w:cs="仿宋"/>
          <w:sz w:val="32"/>
          <w:szCs w:val="32"/>
        </w:rPr>
      </w:pPr>
      <w:r>
        <w:rPr>
          <w:rFonts w:hint="eastAsia" w:ascii="仿宋" w:hAnsi="仿宋" w:eastAsia="仿宋" w:cs="仿宋"/>
          <w:sz w:val="32"/>
          <w:szCs w:val="32"/>
        </w:rPr>
        <w:t xml:space="preserve">   4）实施方案：按会议纪要</w:t>
      </w:r>
    </w:p>
    <w:p w14:paraId="4D0AC752">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022DD796">
      <w:pPr>
        <w:ind w:firstLine="642"/>
        <w:rPr>
          <w:rFonts w:ascii="仿宋" w:hAnsi="仿宋" w:eastAsia="仿宋" w:cs="仿宋"/>
          <w:sz w:val="32"/>
          <w:szCs w:val="32"/>
        </w:rPr>
      </w:pPr>
      <w:r>
        <w:rPr>
          <w:rFonts w:hint="eastAsia" w:ascii="仿宋" w:hAnsi="仿宋" w:eastAsia="仿宋" w:cs="仿宋"/>
          <w:sz w:val="32"/>
          <w:szCs w:val="32"/>
        </w:rPr>
        <w:t xml:space="preserve">   6）年度预算安排：20万元</w:t>
      </w:r>
    </w:p>
    <w:p w14:paraId="5632CC03">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3、垃圾清运费</w:t>
      </w:r>
    </w:p>
    <w:p w14:paraId="20A0A8EB">
      <w:pPr>
        <w:ind w:firstLine="642"/>
        <w:rPr>
          <w:rFonts w:ascii="仿宋" w:hAnsi="仿宋" w:eastAsia="仿宋" w:cs="仿宋"/>
          <w:sz w:val="32"/>
          <w:szCs w:val="32"/>
        </w:rPr>
      </w:pPr>
      <w:r>
        <w:rPr>
          <w:rFonts w:hint="eastAsia" w:ascii="仿宋" w:hAnsi="仿宋" w:eastAsia="仿宋" w:cs="仿宋"/>
          <w:sz w:val="32"/>
          <w:szCs w:val="32"/>
        </w:rPr>
        <w:t xml:space="preserve">   1）项目概述：为保障旅游环境的整洁，改善景区旅游环境，庐山环卫部门对三叠泉景区垃圾的清理及运输费用。</w:t>
      </w:r>
    </w:p>
    <w:p w14:paraId="245C2921">
      <w:pPr>
        <w:ind w:firstLine="642"/>
        <w:rPr>
          <w:rFonts w:ascii="仿宋" w:hAnsi="仿宋" w:eastAsia="仿宋" w:cs="仿宋"/>
          <w:sz w:val="32"/>
          <w:szCs w:val="32"/>
        </w:rPr>
      </w:pPr>
      <w:r>
        <w:rPr>
          <w:rFonts w:hint="eastAsia" w:ascii="仿宋" w:hAnsi="仿宋" w:eastAsia="仿宋" w:cs="仿宋"/>
          <w:sz w:val="32"/>
          <w:szCs w:val="32"/>
        </w:rPr>
        <w:t xml:space="preserve">   2）立项依据： 财政历年安排</w:t>
      </w:r>
    </w:p>
    <w:p w14:paraId="5628629C">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646DAF84">
      <w:pPr>
        <w:ind w:firstLine="642"/>
        <w:rPr>
          <w:rFonts w:ascii="仿宋" w:hAnsi="仿宋" w:eastAsia="仿宋" w:cs="仿宋"/>
          <w:sz w:val="32"/>
          <w:szCs w:val="32"/>
        </w:rPr>
      </w:pPr>
      <w:r>
        <w:rPr>
          <w:rFonts w:hint="eastAsia" w:ascii="仿宋" w:hAnsi="仿宋" w:eastAsia="仿宋" w:cs="仿宋"/>
          <w:sz w:val="32"/>
          <w:szCs w:val="32"/>
        </w:rPr>
        <w:t xml:space="preserve">   4）实施方案：按工作流程</w:t>
      </w:r>
    </w:p>
    <w:p w14:paraId="7DA4F170">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4EE4CB34">
      <w:pPr>
        <w:ind w:firstLine="642"/>
        <w:rPr>
          <w:rFonts w:ascii="仿宋" w:hAnsi="仿宋" w:eastAsia="仿宋" w:cs="仿宋"/>
          <w:sz w:val="32"/>
          <w:szCs w:val="32"/>
        </w:rPr>
      </w:pPr>
      <w:r>
        <w:rPr>
          <w:rFonts w:hint="eastAsia" w:ascii="仿宋" w:hAnsi="仿宋" w:eastAsia="仿宋" w:cs="仿宋"/>
          <w:sz w:val="32"/>
          <w:szCs w:val="32"/>
        </w:rPr>
        <w:t xml:space="preserve">   6）年度预算安排：2万元</w:t>
      </w:r>
    </w:p>
    <w:p w14:paraId="4A69680A">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4、福利保障经费</w:t>
      </w:r>
    </w:p>
    <w:p w14:paraId="66CB75C7">
      <w:pPr>
        <w:ind w:firstLine="642"/>
        <w:rPr>
          <w:rFonts w:ascii="仿宋" w:hAnsi="仿宋" w:eastAsia="仿宋" w:cs="仿宋"/>
          <w:sz w:val="32"/>
          <w:szCs w:val="32"/>
        </w:rPr>
      </w:pPr>
      <w:r>
        <w:rPr>
          <w:rFonts w:hint="eastAsia" w:ascii="仿宋" w:hAnsi="仿宋" w:eastAsia="仿宋" w:cs="仿宋"/>
          <w:sz w:val="32"/>
          <w:szCs w:val="32"/>
        </w:rPr>
        <w:t xml:space="preserve">   1）项目概述：经济作物试验站在职和退休人员福利保障经费。</w:t>
      </w:r>
    </w:p>
    <w:p w14:paraId="4B2906B0">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55B7D086">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185581F1">
      <w:pPr>
        <w:ind w:firstLine="642"/>
        <w:rPr>
          <w:rFonts w:ascii="仿宋" w:hAnsi="仿宋" w:eastAsia="仿宋" w:cs="仿宋"/>
          <w:sz w:val="32"/>
          <w:szCs w:val="32"/>
        </w:rPr>
      </w:pPr>
      <w:r>
        <w:rPr>
          <w:rFonts w:hint="eastAsia" w:ascii="仿宋" w:hAnsi="仿宋" w:eastAsia="仿宋" w:cs="仿宋"/>
          <w:sz w:val="32"/>
          <w:szCs w:val="32"/>
        </w:rPr>
        <w:t xml:space="preserve">   4）实施方案：按标准要求</w:t>
      </w:r>
    </w:p>
    <w:p w14:paraId="555E88AA">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5DD763E1">
      <w:pPr>
        <w:ind w:firstLine="642"/>
        <w:rPr>
          <w:rFonts w:ascii="仿宋" w:hAnsi="仿宋" w:eastAsia="仿宋" w:cs="仿宋"/>
          <w:sz w:val="32"/>
          <w:szCs w:val="32"/>
        </w:rPr>
      </w:pPr>
      <w:r>
        <w:rPr>
          <w:rFonts w:hint="eastAsia" w:ascii="仿宋" w:hAnsi="仿宋" w:eastAsia="仿宋" w:cs="仿宋"/>
          <w:sz w:val="32"/>
          <w:szCs w:val="32"/>
        </w:rPr>
        <w:t xml:space="preserve">   6）年度预算安排：70.4万元</w:t>
      </w:r>
    </w:p>
    <w:p w14:paraId="5F444376">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5、经作站待岗人员经费</w:t>
      </w:r>
    </w:p>
    <w:p w14:paraId="08D982D3">
      <w:pPr>
        <w:ind w:firstLine="642"/>
        <w:rPr>
          <w:rFonts w:ascii="仿宋" w:hAnsi="仿宋" w:eastAsia="仿宋" w:cs="仿宋"/>
          <w:sz w:val="32"/>
          <w:szCs w:val="32"/>
        </w:rPr>
      </w:pPr>
      <w:r>
        <w:rPr>
          <w:rFonts w:hint="eastAsia" w:ascii="仿宋" w:hAnsi="仿宋" w:eastAsia="仿宋" w:cs="仿宋"/>
          <w:sz w:val="32"/>
          <w:szCs w:val="32"/>
        </w:rPr>
        <w:t xml:space="preserve">   1）项目概述：经作站待岗人员经费，待岗人数20人，待岗人员的工资、医社保、福利等费用</w:t>
      </w:r>
    </w:p>
    <w:p w14:paraId="012338F2">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245AB6EB">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2660909A">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7302C598">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34BB2E70">
      <w:pPr>
        <w:ind w:firstLine="642"/>
        <w:rPr>
          <w:rFonts w:ascii="仿宋" w:hAnsi="仿宋" w:eastAsia="仿宋" w:cs="仿宋"/>
          <w:sz w:val="32"/>
          <w:szCs w:val="32"/>
        </w:rPr>
      </w:pPr>
      <w:r>
        <w:rPr>
          <w:rFonts w:hint="eastAsia" w:ascii="仿宋" w:hAnsi="仿宋" w:eastAsia="仿宋" w:cs="仿宋"/>
          <w:sz w:val="32"/>
          <w:szCs w:val="32"/>
        </w:rPr>
        <w:t xml:space="preserve">   6）年度预算安排：185.84万元</w:t>
      </w:r>
    </w:p>
    <w:p w14:paraId="73718E80">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6、药物实验场待岗人员经费</w:t>
      </w:r>
    </w:p>
    <w:p w14:paraId="5A3EB2A5">
      <w:pPr>
        <w:ind w:firstLine="642"/>
        <w:rPr>
          <w:rFonts w:ascii="仿宋" w:hAnsi="仿宋" w:eastAsia="仿宋" w:cs="仿宋"/>
          <w:sz w:val="32"/>
          <w:szCs w:val="32"/>
        </w:rPr>
      </w:pPr>
      <w:r>
        <w:rPr>
          <w:rFonts w:hint="eastAsia" w:ascii="仿宋" w:hAnsi="仿宋" w:eastAsia="仿宋" w:cs="仿宋"/>
          <w:sz w:val="32"/>
          <w:szCs w:val="32"/>
        </w:rPr>
        <w:t xml:space="preserve">   1）项目概述：庐山药物实验场待岗人员经费，待岗人数4人，待岗人员工资、医社保、福利等费用</w:t>
      </w:r>
    </w:p>
    <w:p w14:paraId="0D29E70E">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64D9A784">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3EE3B16E">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7E23AEFF">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318AAB95">
      <w:pPr>
        <w:ind w:firstLine="642"/>
        <w:rPr>
          <w:rFonts w:ascii="仿宋" w:hAnsi="仿宋" w:eastAsia="仿宋" w:cs="仿宋"/>
          <w:sz w:val="32"/>
          <w:szCs w:val="32"/>
        </w:rPr>
      </w:pPr>
      <w:r>
        <w:rPr>
          <w:rFonts w:hint="eastAsia" w:ascii="仿宋" w:hAnsi="仿宋" w:eastAsia="仿宋" w:cs="仿宋"/>
          <w:sz w:val="32"/>
          <w:szCs w:val="32"/>
        </w:rPr>
        <w:t xml:space="preserve">   6）年度预算安排：14.10万元</w:t>
      </w:r>
    </w:p>
    <w:p w14:paraId="3C1C3597">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7、药物实验场困难补助</w:t>
      </w:r>
    </w:p>
    <w:p w14:paraId="763D6F2C">
      <w:pPr>
        <w:ind w:firstLine="642"/>
        <w:rPr>
          <w:rFonts w:ascii="仿宋" w:hAnsi="仿宋" w:eastAsia="仿宋" w:cs="仿宋"/>
          <w:sz w:val="32"/>
          <w:szCs w:val="32"/>
        </w:rPr>
      </w:pPr>
      <w:r>
        <w:rPr>
          <w:rFonts w:hint="eastAsia" w:ascii="仿宋" w:hAnsi="仿宋" w:eastAsia="仿宋" w:cs="仿宋"/>
          <w:sz w:val="32"/>
          <w:szCs w:val="32"/>
        </w:rPr>
        <w:t xml:space="preserve">   1）项目概述： 2010 年 7 月 26 日《中共庐山风景名胜区管理局委员会第 8 号会议纪要》庐山药物实验场困难补助 60 万元，历年列入管理局预算项目支出中。</w:t>
      </w:r>
    </w:p>
    <w:p w14:paraId="3AB44BC8">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6B1B1A01">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2EAA097F">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51E67877">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2F72AD92">
      <w:pPr>
        <w:ind w:firstLine="642"/>
        <w:rPr>
          <w:rFonts w:ascii="仿宋" w:hAnsi="仿宋" w:eastAsia="仿宋" w:cs="仿宋"/>
          <w:sz w:val="32"/>
          <w:szCs w:val="32"/>
        </w:rPr>
      </w:pPr>
      <w:r>
        <w:rPr>
          <w:rFonts w:hint="eastAsia" w:ascii="仿宋" w:hAnsi="仿宋" w:eastAsia="仿宋" w:cs="仿宋"/>
          <w:sz w:val="32"/>
          <w:szCs w:val="32"/>
        </w:rPr>
        <w:t xml:space="preserve">   6）年度预算安排：60万元</w:t>
      </w:r>
    </w:p>
    <w:p w14:paraId="3AF80D0D">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8、种籽公司待岗人员经费</w:t>
      </w:r>
    </w:p>
    <w:p w14:paraId="235A9630">
      <w:pPr>
        <w:ind w:firstLine="642"/>
        <w:rPr>
          <w:rFonts w:ascii="仿宋" w:hAnsi="仿宋" w:eastAsia="仿宋" w:cs="仿宋"/>
          <w:sz w:val="32"/>
          <w:szCs w:val="32"/>
        </w:rPr>
      </w:pPr>
      <w:r>
        <w:rPr>
          <w:rFonts w:hint="eastAsia" w:ascii="仿宋" w:hAnsi="仿宋" w:eastAsia="仿宋" w:cs="仿宋"/>
          <w:sz w:val="32"/>
          <w:szCs w:val="32"/>
        </w:rPr>
        <w:t xml:space="preserve">   1）项目概述：江西省种籽公司待岗人员经费，待岗人数8人，待岗人员工资、医社保、福利等费用</w:t>
      </w:r>
    </w:p>
    <w:p w14:paraId="00E0724A">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5C25830B">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4273B97E">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54B973C2">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66DE080C">
      <w:pPr>
        <w:ind w:firstLine="642"/>
        <w:rPr>
          <w:rFonts w:ascii="仿宋" w:hAnsi="仿宋" w:eastAsia="仿宋" w:cs="仿宋"/>
          <w:sz w:val="32"/>
          <w:szCs w:val="32"/>
        </w:rPr>
      </w:pPr>
      <w:r>
        <w:rPr>
          <w:rFonts w:hint="eastAsia" w:ascii="仿宋" w:hAnsi="仿宋" w:eastAsia="仿宋" w:cs="仿宋"/>
          <w:sz w:val="32"/>
          <w:szCs w:val="32"/>
        </w:rPr>
        <w:t xml:space="preserve">   6）年度预算安排：42.30万元</w:t>
      </w:r>
    </w:p>
    <w:p w14:paraId="528EEB84">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9、单位自有资金安排的支出</w:t>
      </w:r>
    </w:p>
    <w:p w14:paraId="776C0917">
      <w:pPr>
        <w:ind w:firstLine="642"/>
        <w:rPr>
          <w:rFonts w:ascii="仿宋" w:hAnsi="仿宋" w:eastAsia="仿宋" w:cs="仿宋"/>
          <w:sz w:val="32"/>
          <w:szCs w:val="32"/>
        </w:rPr>
      </w:pPr>
      <w:r>
        <w:rPr>
          <w:rFonts w:hint="eastAsia" w:ascii="仿宋" w:hAnsi="仿宋" w:eastAsia="仿宋" w:cs="仿宋"/>
          <w:sz w:val="32"/>
          <w:szCs w:val="32"/>
        </w:rPr>
        <w:t xml:space="preserve">   1）项目概述：经作物试验站单位自有资金安排的转入一体化平台支付的资金支出</w:t>
      </w:r>
    </w:p>
    <w:p w14:paraId="263C2744">
      <w:pPr>
        <w:ind w:firstLine="642"/>
        <w:rPr>
          <w:rFonts w:ascii="仿宋" w:hAnsi="仿宋" w:eastAsia="仿宋" w:cs="仿宋"/>
          <w:sz w:val="32"/>
          <w:szCs w:val="32"/>
        </w:rPr>
      </w:pPr>
      <w:r>
        <w:rPr>
          <w:rFonts w:hint="eastAsia" w:ascii="仿宋" w:hAnsi="仿宋" w:eastAsia="仿宋" w:cs="仿宋"/>
          <w:sz w:val="32"/>
          <w:szCs w:val="32"/>
        </w:rPr>
        <w:t xml:space="preserve">   2）立项依据： 按单位自有资金管理的要求</w:t>
      </w:r>
    </w:p>
    <w:p w14:paraId="7AC685CA">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31E5FF5F">
      <w:pPr>
        <w:ind w:firstLine="642"/>
        <w:rPr>
          <w:rFonts w:ascii="仿宋" w:hAnsi="仿宋" w:eastAsia="仿宋" w:cs="仿宋"/>
          <w:sz w:val="32"/>
          <w:szCs w:val="32"/>
        </w:rPr>
      </w:pPr>
      <w:r>
        <w:rPr>
          <w:rFonts w:hint="eastAsia" w:ascii="仿宋" w:hAnsi="仿宋" w:eastAsia="仿宋" w:cs="仿宋"/>
          <w:sz w:val="32"/>
          <w:szCs w:val="32"/>
        </w:rPr>
        <w:t xml:space="preserve">   4）实施方案：按庐山市财政局要求</w:t>
      </w:r>
    </w:p>
    <w:p w14:paraId="5C718F2B">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6A80797F">
      <w:pPr>
        <w:ind w:firstLine="642"/>
        <w:rPr>
          <w:rFonts w:ascii="仿宋" w:hAnsi="仿宋" w:eastAsia="仿宋" w:cs="仿宋"/>
          <w:sz w:val="32"/>
          <w:szCs w:val="32"/>
        </w:rPr>
      </w:pPr>
      <w:r>
        <w:rPr>
          <w:rFonts w:hint="eastAsia" w:ascii="仿宋" w:hAnsi="仿宋" w:eastAsia="仿宋" w:cs="仿宋"/>
          <w:sz w:val="32"/>
          <w:szCs w:val="32"/>
        </w:rPr>
        <w:t xml:space="preserve">   6）年度预算安排：65万元</w:t>
      </w:r>
    </w:p>
    <w:p w14:paraId="2500C694">
      <w:pPr>
        <w:widowControl/>
        <w:spacing w:line="580" w:lineRule="exact"/>
        <w:jc w:val="left"/>
        <w:rPr>
          <w:rFonts w:ascii="仿宋" w:hAnsi="仿宋" w:eastAsia="仿宋" w:cs="仿宋"/>
          <w:b/>
          <w:sz w:val="32"/>
          <w:szCs w:val="32"/>
        </w:rPr>
      </w:pPr>
      <w:r>
        <w:rPr>
          <w:rFonts w:hint="eastAsia" w:ascii="仿宋" w:hAnsi="仿宋" w:eastAsia="仿宋" w:cs="仿宋"/>
          <w:b/>
          <w:kern w:val="0"/>
          <w:sz w:val="32"/>
          <w:szCs w:val="32"/>
        </w:rPr>
        <w:t>二、</w:t>
      </w:r>
      <w:r>
        <w:rPr>
          <w:rFonts w:hint="eastAsia" w:ascii="仿宋" w:hAnsi="仿宋" w:eastAsia="仿宋" w:cs="仿宋"/>
          <w:b/>
          <w:sz w:val="32"/>
          <w:szCs w:val="32"/>
        </w:rPr>
        <w:t>2024年“三公”经费预算情况说明</w:t>
      </w:r>
    </w:p>
    <w:p w14:paraId="4699DC98">
      <w:pPr>
        <w:ind w:firstLine="640" w:firstLineChars="200"/>
        <w:jc w:val="left"/>
        <w:rPr>
          <w:rFonts w:ascii="仿宋" w:hAnsi="仿宋" w:eastAsia="仿宋" w:cs="仿宋"/>
          <w:bCs/>
          <w:sz w:val="32"/>
          <w:szCs w:val="32"/>
        </w:rPr>
      </w:pPr>
      <w:r>
        <w:rPr>
          <w:rFonts w:hint="eastAsia" w:ascii="仿宋" w:hAnsi="仿宋" w:eastAsia="仿宋" w:cs="仿宋"/>
          <w:bCs/>
          <w:sz w:val="32"/>
          <w:szCs w:val="32"/>
        </w:rPr>
        <w:t>2024年</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${page540426799.ds254512694_REP_JXJC_AGENCY_WZR_NAME}</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Cs/>
          <w:sz w:val="32"/>
          <w:szCs w:val="32"/>
        </w:rPr>
        <w:t>"三公"经费财政拨款安排0.68万元，其中：</w:t>
      </w:r>
    </w:p>
    <w:p w14:paraId="66E7A12D">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因公出国0万元,比上年增（减）0万元，主要原因是：与上年安排保持一致。</w:t>
      </w:r>
    </w:p>
    <w:p w14:paraId="3A5F6EFB">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公务接待0.68万元,比上年增0.68万元，主要原因是：本单位招商任务形成的公务接待费用。</w:t>
      </w:r>
    </w:p>
    <w:p w14:paraId="5951FD36">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公务用车运行0万元,比上年增（减）0万元，主要原因是：与上年安排保持一致。</w:t>
      </w:r>
    </w:p>
    <w:p w14:paraId="5F1101D9">
      <w:pPr>
        <w:ind w:firstLine="640" w:firstLineChars="200"/>
        <w:jc w:val="left"/>
        <w:rPr>
          <w:rFonts w:ascii="仿宋" w:hAnsi="仿宋" w:eastAsia="仿宋" w:cs="仿宋"/>
          <w:b/>
          <w:sz w:val="32"/>
          <w:szCs w:val="32"/>
        </w:rPr>
      </w:pPr>
      <w:r>
        <w:rPr>
          <w:rFonts w:hint="eastAsia" w:ascii="仿宋" w:hAnsi="仿宋" w:eastAsia="仿宋" w:cs="仿宋"/>
          <w:bCs/>
          <w:sz w:val="32"/>
          <w:szCs w:val="32"/>
        </w:rPr>
        <w:t>公务用车购置0万元,比上年增（减）0万元，主要原因是：与上年安排保持一致。</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${page400644146.ds215660413_REP_BGT_T_HC1100002019_DXQ02_ZCSGGZ}</w:instrText>
      </w:r>
      <w:r>
        <w:rPr>
          <w:rFonts w:hint="eastAsia" w:ascii="仿宋" w:hAnsi="仿宋" w:eastAsia="仿宋" w:cs="仿宋"/>
          <w:bCs/>
          <w:sz w:val="32"/>
          <w:szCs w:val="32"/>
        </w:rPr>
        <w:fldChar w:fldCharType="end"/>
      </w:r>
    </w:p>
    <w:p w14:paraId="5D073916">
      <w:pPr>
        <w:widowControl/>
        <w:shd w:val="clear" w:color="auto" w:fill="FFFFFF"/>
        <w:spacing w:line="640" w:lineRule="atLeast"/>
        <w:ind w:firstLine="640"/>
        <w:jc w:val="center"/>
        <w:rPr>
          <w:rFonts w:ascii="仿宋" w:hAnsi="仿宋" w:eastAsia="仿宋" w:cs="仿宋"/>
          <w:sz w:val="32"/>
          <w:szCs w:val="32"/>
        </w:rPr>
      </w:pPr>
      <w:r>
        <w:rPr>
          <w:rFonts w:hint="eastAsia" w:ascii="仿宋" w:hAnsi="仿宋" w:eastAsia="仿宋" w:cs="仿宋"/>
          <w:b/>
          <w:sz w:val="32"/>
          <w:szCs w:val="32"/>
        </w:rPr>
        <w:t>第四部分   名词解释</w:t>
      </w:r>
    </w:p>
    <w:p w14:paraId="3A7FA2DC">
      <w:pPr>
        <w:widowControl/>
        <w:shd w:val="clear" w:color="auto" w:fill="FFFFFF"/>
        <w:spacing w:line="640" w:lineRule="atLeast"/>
        <w:ind w:firstLine="800" w:firstLineChars="250"/>
        <w:jc w:val="left"/>
        <w:rPr>
          <w:rFonts w:ascii="仿宋" w:hAnsi="仿宋" w:eastAsia="仿宋" w:cs="仿宋"/>
          <w:sz w:val="32"/>
          <w:szCs w:val="32"/>
        </w:rPr>
      </w:pPr>
      <w:r>
        <w:rPr>
          <w:rFonts w:hint="eastAsia" w:ascii="仿宋" w:hAnsi="仿宋" w:eastAsia="仿宋" w:cs="仿宋"/>
          <w:sz w:val="32"/>
          <w:szCs w:val="32"/>
        </w:rPr>
        <w:t>一、收入科目</w:t>
      </w:r>
    </w:p>
    <w:p w14:paraId="464A037D">
      <w:pPr>
        <w:widowControl/>
        <w:numPr>
          <w:ilvl w:val="0"/>
          <w:numId w:val="2"/>
        </w:numPr>
        <w:spacing w:line="600" w:lineRule="exact"/>
        <w:ind w:firstLine="640"/>
        <w:jc w:val="left"/>
        <w:rPr>
          <w:rFonts w:ascii="仿宋" w:hAnsi="仿宋" w:eastAsia="仿宋" w:cs="仿宋"/>
          <w:sz w:val="32"/>
          <w:szCs w:val="32"/>
        </w:rPr>
      </w:pPr>
      <w:r>
        <w:rPr>
          <w:rFonts w:hint="eastAsia" w:ascii="仿宋" w:hAnsi="仿宋" w:eastAsia="仿宋" w:cs="仿宋"/>
          <w:sz w:val="32"/>
          <w:szCs w:val="32"/>
        </w:rPr>
        <w:t>财政拨款：指市级财政当年拨付的资金。</w:t>
      </w:r>
    </w:p>
    <w:p w14:paraId="5D984FC6">
      <w:pPr>
        <w:widowControl/>
        <w:numPr>
          <w:ilvl w:val="0"/>
          <w:numId w:val="2"/>
        </w:numPr>
        <w:spacing w:line="600" w:lineRule="exact"/>
        <w:ind w:firstLine="640"/>
        <w:jc w:val="left"/>
        <w:rPr>
          <w:rFonts w:ascii="仿宋" w:hAnsi="仿宋" w:eastAsia="仿宋" w:cs="仿宋"/>
          <w:sz w:val="32"/>
          <w:szCs w:val="32"/>
        </w:rPr>
      </w:pPr>
      <w:r>
        <w:rPr>
          <w:rFonts w:hint="eastAsia" w:ascii="仿宋" w:hAnsi="仿宋" w:eastAsia="仿宋" w:cs="仿宋"/>
          <w:sz w:val="32"/>
          <w:szCs w:val="32"/>
        </w:rPr>
        <w:t>教育收费资金收入：反映实行专项管理的高中以上学费、住宿费，高校委托培养费，函大、电大、夜大及短训班培训费等教育收费取得的收入。</w:t>
      </w:r>
    </w:p>
    <w:p w14:paraId="35DAA43A">
      <w:pPr>
        <w:widowControl/>
        <w:spacing w:line="600" w:lineRule="exact"/>
        <w:ind w:firstLine="636"/>
        <w:jc w:val="left"/>
        <w:rPr>
          <w:rFonts w:ascii="仿宋" w:hAnsi="仿宋" w:eastAsia="仿宋" w:cs="仿宋"/>
          <w:sz w:val="32"/>
          <w:szCs w:val="32"/>
        </w:rPr>
      </w:pPr>
      <w:r>
        <w:rPr>
          <w:rFonts w:hint="eastAsia" w:ascii="仿宋" w:hAnsi="仿宋" w:eastAsia="仿宋" w:cs="仿宋"/>
          <w:sz w:val="32"/>
          <w:szCs w:val="32"/>
        </w:rPr>
        <w:t>（三）事业收入：指事业单位开展专业业务活动及辅助活动取得的收入。</w:t>
      </w:r>
    </w:p>
    <w:p w14:paraId="4009AD5F">
      <w:pPr>
        <w:widowControl/>
        <w:spacing w:line="600" w:lineRule="exact"/>
        <w:ind w:firstLine="636"/>
        <w:jc w:val="left"/>
        <w:rPr>
          <w:rFonts w:ascii="仿宋" w:hAnsi="仿宋" w:eastAsia="仿宋" w:cs="仿宋"/>
          <w:sz w:val="32"/>
          <w:szCs w:val="32"/>
        </w:rPr>
      </w:pPr>
      <w:r>
        <w:rPr>
          <w:rFonts w:hint="eastAsia" w:ascii="仿宋" w:hAnsi="仿宋" w:eastAsia="仿宋" w:cs="仿宋"/>
          <w:sz w:val="32"/>
          <w:szCs w:val="32"/>
        </w:rPr>
        <w:t>（四）事业单位经营收入：指事业单位在专业业务活动及辅助活动之外开展非独立核算经营活动取得的收入。</w:t>
      </w:r>
    </w:p>
    <w:p w14:paraId="4E7D573E">
      <w:pPr>
        <w:widowControl/>
        <w:spacing w:line="580" w:lineRule="exact"/>
        <w:ind w:firstLine="636"/>
        <w:jc w:val="left"/>
        <w:rPr>
          <w:rFonts w:ascii="仿宋" w:hAnsi="仿宋" w:eastAsia="仿宋" w:cs="仿宋"/>
          <w:sz w:val="32"/>
          <w:szCs w:val="32"/>
        </w:rPr>
      </w:pPr>
      <w:r>
        <w:rPr>
          <w:rFonts w:hint="eastAsia" w:ascii="仿宋" w:hAnsi="仿宋" w:eastAsia="仿宋" w:cs="仿宋"/>
          <w:sz w:val="32"/>
          <w:szCs w:val="32"/>
        </w:rPr>
        <w:t>（五）附属单位上缴收入：反映事业单位附属的独立核算单位按规定标准或比例缴纳的各项收入。包括附属的事业单位上缴的收入和附属的企业上缴的利润等。</w:t>
      </w:r>
    </w:p>
    <w:p w14:paraId="52E5F0DC">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（六）上级补助收入：反映事业单位从主管部门和上级单位取得的非财政补助收入。</w:t>
      </w:r>
    </w:p>
    <w:p w14:paraId="7566DB7C">
      <w:pPr>
        <w:widowControl/>
        <w:spacing w:line="600" w:lineRule="exact"/>
        <w:ind w:firstLine="636"/>
        <w:jc w:val="left"/>
        <w:rPr>
          <w:rFonts w:ascii="仿宋" w:hAnsi="仿宋" w:eastAsia="仿宋" w:cs="仿宋"/>
          <w:sz w:val="32"/>
          <w:szCs w:val="32"/>
        </w:rPr>
      </w:pPr>
      <w:r>
        <w:rPr>
          <w:rFonts w:hint="eastAsia" w:ascii="仿宋" w:hAnsi="仿宋" w:eastAsia="仿宋" w:cs="仿宋"/>
          <w:sz w:val="32"/>
          <w:szCs w:val="32"/>
        </w:rPr>
        <w:t>（七）其他收入：指除财政拨款、事业收入、事业单位经营收入等以外的各项收入。</w:t>
      </w:r>
    </w:p>
    <w:p w14:paraId="0C2B8F95">
      <w:pPr>
        <w:ind w:firstLine="640" w:firstLineChars="200"/>
        <w:rPr>
          <w:rFonts w:ascii="仿宋" w:hAnsi="仿宋" w:eastAsia="仿宋" w:cs="仿宋"/>
          <w:sz w:val="32"/>
          <w:szCs w:val="32"/>
        </w:rPr>
      </w:pPr>
      <w:r>
        <w:rPr>
          <w:rFonts w:hint="eastAsia" w:ascii="仿宋" w:hAnsi="仿宋" w:eastAsia="仿宋" w:cs="仿宋"/>
          <w:sz w:val="32"/>
          <w:szCs w:val="32"/>
        </w:rPr>
        <w:t>（八）使用非财政拨款结余：填列历年滚存的非限定用途的非统计财政拨款结余弥补2024年收支差额的数额。</w:t>
      </w:r>
    </w:p>
    <w:p w14:paraId="3F4543E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（九）上年结转和结余：填列2023年全部结转和结余的资金数，包括当年结转结余资金和历年滚存结转结余资金。</w:t>
      </w:r>
    </w:p>
    <w:p w14:paraId="75118495">
      <w:pPr>
        <w:ind w:firstLine="640" w:firstLineChars="200"/>
        <w:rPr>
          <w:rFonts w:ascii="仿宋" w:hAnsi="仿宋" w:eastAsia="仿宋" w:cs="仿宋"/>
          <w:sz w:val="32"/>
          <w:szCs w:val="32"/>
        </w:rPr>
      </w:pPr>
      <w:r>
        <w:rPr>
          <w:rFonts w:hint="eastAsia" w:ascii="仿宋" w:hAnsi="仿宋" w:eastAsia="仿宋" w:cs="仿宋"/>
          <w:sz w:val="32"/>
          <w:szCs w:val="32"/>
        </w:rPr>
        <w:t>二、支出科目</w:t>
      </w:r>
    </w:p>
    <w:p w14:paraId="7DBD7E06">
      <w:pPr>
        <w:ind w:firstLine="640" w:firstLineChars="200"/>
        <w:rPr>
          <w:rFonts w:ascii="仿宋" w:hAnsi="仿宋" w:eastAsia="仿宋" w:cs="仿宋"/>
          <w:sz w:val="32"/>
          <w:szCs w:val="32"/>
        </w:rPr>
      </w:pPr>
      <w:r>
        <w:rPr>
          <w:rFonts w:hint="eastAsia" w:ascii="仿宋" w:hAnsi="仿宋" w:eastAsia="仿宋" w:cs="仿宋"/>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E04E251">
      <w:pPr>
        <w:ind w:firstLine="640" w:firstLineChars="200"/>
        <w:rPr>
          <w:rFonts w:ascii="仿宋" w:hAnsi="仿宋" w:eastAsia="仿宋" w:cs="仿宋"/>
          <w:sz w:val="32"/>
          <w:szCs w:val="32"/>
        </w:rPr>
      </w:pPr>
      <w:r>
        <w:rPr>
          <w:rFonts w:hint="eastAsia" w:ascii="仿宋" w:hAnsi="仿宋" w:eastAsia="仿宋" w:cs="仿宋"/>
          <w:sz w:val="32"/>
          <w:szCs w:val="32"/>
        </w:rPr>
        <w:t>（二）项目支出：指在基本支出之外为完成特定行政任务和事业发展目标所发生的支出。</w:t>
      </w:r>
    </w:p>
    <w:p w14:paraId="4670822D">
      <w:pPr>
        <w:ind w:firstLine="640" w:firstLineChars="200"/>
        <w:rPr>
          <w:rFonts w:ascii="仿宋" w:hAnsi="仿宋" w:eastAsia="仿宋" w:cs="仿宋"/>
          <w:sz w:val="32"/>
          <w:szCs w:val="32"/>
        </w:rPr>
      </w:pPr>
      <w:r>
        <w:rPr>
          <w:rFonts w:hint="eastAsia" w:ascii="仿宋" w:hAnsi="仿宋" w:eastAsia="仿宋" w:cs="仿宋"/>
          <w:sz w:val="32"/>
          <w:szCs w:val="32"/>
        </w:rPr>
        <w:t>（三）经营支出：指事业单位在专业业务活动及其辅助活动之外开展非独立核算经营活动发生的支出。</w:t>
      </w:r>
    </w:p>
    <w:p w14:paraId="615D4FA5">
      <w:pPr>
        <w:ind w:firstLine="640" w:firstLineChars="200"/>
        <w:rPr>
          <w:rFonts w:ascii="仿宋" w:hAnsi="仿宋" w:eastAsia="仿宋" w:cs="仿宋"/>
          <w:sz w:val="32"/>
          <w:szCs w:val="32"/>
        </w:rPr>
      </w:pPr>
      <w:r>
        <w:rPr>
          <w:rFonts w:hint="eastAsia" w:ascii="仿宋" w:hAnsi="仿宋" w:eastAsia="仿宋" w:cs="仿宋"/>
          <w:sz w:val="32"/>
          <w:szCs w:val="32"/>
        </w:rPr>
        <w:t>（四）工资福利支出（支出经济分类科目类级）：反映单位开支的在职职工和编制外长期聘用人员的各类劳动报酬，以及为上述人员缴纳的各项社会保险费等。</w:t>
      </w:r>
    </w:p>
    <w:p w14:paraId="310E0D21">
      <w:pPr>
        <w:ind w:firstLine="640" w:firstLineChars="200"/>
        <w:rPr>
          <w:rFonts w:ascii="仿宋" w:hAnsi="仿宋" w:eastAsia="仿宋" w:cs="仿宋"/>
          <w:sz w:val="32"/>
          <w:szCs w:val="32"/>
        </w:rPr>
      </w:pPr>
      <w:r>
        <w:rPr>
          <w:rFonts w:hint="eastAsia" w:ascii="仿宋" w:hAnsi="仿宋" w:eastAsia="仿宋" w:cs="仿宋"/>
          <w:sz w:val="32"/>
          <w:szCs w:val="32"/>
        </w:rPr>
        <w:t>（五）商品和服务支出（支出经济分类科目类级）：反映单位购买商品和服务的支出（不包括用于购置固定资产的支出、战略性和应急储备支出）。</w:t>
      </w:r>
    </w:p>
    <w:p w14:paraId="4199C42C">
      <w:pPr>
        <w:ind w:firstLine="640" w:firstLineChars="200"/>
        <w:rPr>
          <w:rFonts w:ascii="仿宋" w:hAnsi="仿宋" w:eastAsia="仿宋" w:cs="仿宋"/>
          <w:sz w:val="32"/>
          <w:szCs w:val="32"/>
        </w:rPr>
      </w:pPr>
      <w:r>
        <w:rPr>
          <w:rFonts w:hint="eastAsia" w:ascii="仿宋" w:hAnsi="仿宋" w:eastAsia="仿宋" w:cs="仿宋"/>
          <w:sz w:val="32"/>
          <w:szCs w:val="32"/>
        </w:rPr>
        <w:t>（六）对个人和家庭的补助（支出经济分类科目类级）：反映用于对个人和家庭的补助支出。</w:t>
      </w:r>
    </w:p>
    <w:p w14:paraId="1CCEF733">
      <w:pPr>
        <w:ind w:firstLine="640" w:firstLineChars="200"/>
        <w:rPr>
          <w:rFonts w:ascii="仿宋" w:hAnsi="仿宋" w:eastAsia="仿宋" w:cs="仿宋"/>
          <w:sz w:val="32"/>
          <w:szCs w:val="32"/>
        </w:rPr>
      </w:pPr>
      <w:r>
        <w:rPr>
          <w:rFonts w:hint="eastAsia" w:ascii="仿宋" w:hAnsi="仿宋" w:eastAsia="仿宋" w:cs="仿宋"/>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13C1CB8">
      <w:pPr>
        <w:ind w:firstLine="640" w:firstLineChars="200"/>
        <w:rPr>
          <w:rFonts w:ascii="仿宋" w:hAnsi="仿宋" w:eastAsia="仿宋" w:cs="仿宋"/>
          <w:sz w:val="32"/>
          <w:szCs w:val="32"/>
        </w:rPr>
      </w:pPr>
      <w:r>
        <w:rPr>
          <w:rFonts w:hint="eastAsia" w:ascii="仿宋" w:hAnsi="仿宋" w:eastAsia="仿宋" w:cs="仿宋"/>
          <w:sz w:val="32"/>
          <w:szCs w:val="32"/>
        </w:rPr>
        <w:t>三、相关专业名词</w:t>
      </w:r>
    </w:p>
    <w:p w14:paraId="25F49A62">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9558B19">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5C82A73">
      <w:pPr>
        <w:widowControl/>
        <w:spacing w:line="600" w:lineRule="exact"/>
        <w:ind w:firstLine="640" w:firstLineChars="200"/>
        <w:jc w:val="left"/>
        <w:rPr>
          <w:rFonts w:ascii="仿宋_GB2312" w:eastAsia="仿宋_GB2312"/>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16CD7">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C14163"/>
    <w:multiLevelType w:val="singleLevel"/>
    <w:tmpl w:val="E6C14163"/>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MzUxNDhiMjBmYWEwOWZlMTIwOTdjMjIwMDM3Nz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1F45F3"/>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6F2DAE"/>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A5D9D"/>
    <w:rsid w:val="008B30B9"/>
    <w:rsid w:val="008B52E8"/>
    <w:rsid w:val="008C011F"/>
    <w:rsid w:val="008C01B1"/>
    <w:rsid w:val="008C6EEE"/>
    <w:rsid w:val="008E1EFA"/>
    <w:rsid w:val="00902917"/>
    <w:rsid w:val="0091783F"/>
    <w:rsid w:val="009368C7"/>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3111"/>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4E2"/>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14C65"/>
    <w:rsid w:val="00C33157"/>
    <w:rsid w:val="00C34DAD"/>
    <w:rsid w:val="00C35830"/>
    <w:rsid w:val="00C474E4"/>
    <w:rsid w:val="00C54F3F"/>
    <w:rsid w:val="00C608F5"/>
    <w:rsid w:val="00C61B8F"/>
    <w:rsid w:val="00C644A7"/>
    <w:rsid w:val="00C771B3"/>
    <w:rsid w:val="00C803DA"/>
    <w:rsid w:val="00C82CA3"/>
    <w:rsid w:val="00C962A2"/>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8E13EB"/>
    <w:rsid w:val="03EC461B"/>
    <w:rsid w:val="0472717F"/>
    <w:rsid w:val="050E786E"/>
    <w:rsid w:val="05FE23E4"/>
    <w:rsid w:val="067A6028"/>
    <w:rsid w:val="068C3E93"/>
    <w:rsid w:val="068F47B3"/>
    <w:rsid w:val="08EC3843"/>
    <w:rsid w:val="0A0925FF"/>
    <w:rsid w:val="0A285C81"/>
    <w:rsid w:val="0C1A784C"/>
    <w:rsid w:val="0C97247A"/>
    <w:rsid w:val="0D1A7920"/>
    <w:rsid w:val="0D2269B3"/>
    <w:rsid w:val="0DB3098E"/>
    <w:rsid w:val="0F3D21CF"/>
    <w:rsid w:val="10480E2B"/>
    <w:rsid w:val="12220323"/>
    <w:rsid w:val="12324860"/>
    <w:rsid w:val="13FB007C"/>
    <w:rsid w:val="16B036C0"/>
    <w:rsid w:val="17E01616"/>
    <w:rsid w:val="18FA2EDF"/>
    <w:rsid w:val="18FE652B"/>
    <w:rsid w:val="1A5B5BFF"/>
    <w:rsid w:val="1A705E7F"/>
    <w:rsid w:val="1ABF2D84"/>
    <w:rsid w:val="1E172FD7"/>
    <w:rsid w:val="1E491A3B"/>
    <w:rsid w:val="1F1F7406"/>
    <w:rsid w:val="1F8B4890"/>
    <w:rsid w:val="206D0602"/>
    <w:rsid w:val="217D645B"/>
    <w:rsid w:val="21EA7F94"/>
    <w:rsid w:val="22430342"/>
    <w:rsid w:val="225B2C40"/>
    <w:rsid w:val="23977FB1"/>
    <w:rsid w:val="245C3447"/>
    <w:rsid w:val="24A563F4"/>
    <w:rsid w:val="25B931E9"/>
    <w:rsid w:val="28263441"/>
    <w:rsid w:val="2828673B"/>
    <w:rsid w:val="286363AA"/>
    <w:rsid w:val="290B705B"/>
    <w:rsid w:val="294849C4"/>
    <w:rsid w:val="29981D60"/>
    <w:rsid w:val="2B2339AC"/>
    <w:rsid w:val="2B5E554F"/>
    <w:rsid w:val="2C57797E"/>
    <w:rsid w:val="2D067C4C"/>
    <w:rsid w:val="2D944E06"/>
    <w:rsid w:val="2DDB2E87"/>
    <w:rsid w:val="2EE1627B"/>
    <w:rsid w:val="2F7B222C"/>
    <w:rsid w:val="304075B1"/>
    <w:rsid w:val="311C29BA"/>
    <w:rsid w:val="318814ED"/>
    <w:rsid w:val="31931AC3"/>
    <w:rsid w:val="3328400E"/>
    <w:rsid w:val="351512FA"/>
    <w:rsid w:val="3727713D"/>
    <w:rsid w:val="374647FA"/>
    <w:rsid w:val="374E6478"/>
    <w:rsid w:val="37BE184F"/>
    <w:rsid w:val="37E95D05"/>
    <w:rsid w:val="39A3581F"/>
    <w:rsid w:val="39CE49D8"/>
    <w:rsid w:val="3A841EE9"/>
    <w:rsid w:val="3A9F1A72"/>
    <w:rsid w:val="3ACF1B11"/>
    <w:rsid w:val="3B3B31B7"/>
    <w:rsid w:val="3B7D1841"/>
    <w:rsid w:val="3BA35A87"/>
    <w:rsid w:val="3BA6547C"/>
    <w:rsid w:val="3DA037A5"/>
    <w:rsid w:val="3DD2151D"/>
    <w:rsid w:val="3F1461F9"/>
    <w:rsid w:val="3F383632"/>
    <w:rsid w:val="3FA910A9"/>
    <w:rsid w:val="3FF84E58"/>
    <w:rsid w:val="4052753A"/>
    <w:rsid w:val="414F1093"/>
    <w:rsid w:val="41737C65"/>
    <w:rsid w:val="42254279"/>
    <w:rsid w:val="424E37D0"/>
    <w:rsid w:val="42BF647C"/>
    <w:rsid w:val="42DC038C"/>
    <w:rsid w:val="4391606A"/>
    <w:rsid w:val="44727C49"/>
    <w:rsid w:val="45D833CA"/>
    <w:rsid w:val="464E5AFF"/>
    <w:rsid w:val="48C42A3E"/>
    <w:rsid w:val="4DB628F2"/>
    <w:rsid w:val="4E0D4F31"/>
    <w:rsid w:val="4EFF051F"/>
    <w:rsid w:val="502F2E92"/>
    <w:rsid w:val="528E6F80"/>
    <w:rsid w:val="53516268"/>
    <w:rsid w:val="53B51901"/>
    <w:rsid w:val="551F080C"/>
    <w:rsid w:val="55924F68"/>
    <w:rsid w:val="55EE43AE"/>
    <w:rsid w:val="55F81F79"/>
    <w:rsid w:val="56C47F55"/>
    <w:rsid w:val="573A53AA"/>
    <w:rsid w:val="5A403EEE"/>
    <w:rsid w:val="5A8913F1"/>
    <w:rsid w:val="5AB93E8B"/>
    <w:rsid w:val="5B5B0FE0"/>
    <w:rsid w:val="5EA31F07"/>
    <w:rsid w:val="5EDA0640"/>
    <w:rsid w:val="5F193B70"/>
    <w:rsid w:val="5F630463"/>
    <w:rsid w:val="61D17BB5"/>
    <w:rsid w:val="61E31A71"/>
    <w:rsid w:val="62283DE4"/>
    <w:rsid w:val="63E33020"/>
    <w:rsid w:val="65293EFC"/>
    <w:rsid w:val="656229B9"/>
    <w:rsid w:val="658856FB"/>
    <w:rsid w:val="6694184A"/>
    <w:rsid w:val="67B10C38"/>
    <w:rsid w:val="67DC7D34"/>
    <w:rsid w:val="68E97589"/>
    <w:rsid w:val="6BE248E5"/>
    <w:rsid w:val="6C4E249B"/>
    <w:rsid w:val="6C617282"/>
    <w:rsid w:val="6CCB135B"/>
    <w:rsid w:val="6EAF555B"/>
    <w:rsid w:val="6EDB6140"/>
    <w:rsid w:val="6F082DD5"/>
    <w:rsid w:val="6F2C7111"/>
    <w:rsid w:val="6FB95E7D"/>
    <w:rsid w:val="714A36AC"/>
    <w:rsid w:val="71AF11DD"/>
    <w:rsid w:val="72746F20"/>
    <w:rsid w:val="73543105"/>
    <w:rsid w:val="73A85115"/>
    <w:rsid w:val="74C27582"/>
    <w:rsid w:val="759E1500"/>
    <w:rsid w:val="760C31AA"/>
    <w:rsid w:val="76DB3E0A"/>
    <w:rsid w:val="7763329E"/>
    <w:rsid w:val="7C1C38B8"/>
    <w:rsid w:val="7D1C2D3E"/>
    <w:rsid w:val="7DD24CD9"/>
    <w:rsid w:val="7EAD5634"/>
    <w:rsid w:val="7F4C0ABC"/>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Company>
  <Pages>13</Pages>
  <Words>4712</Words>
  <Characters>5111</Characters>
  <Lines>54</Lines>
  <Paragraphs>15</Paragraphs>
  <TotalTime>34</TotalTime>
  <ScaleCrop>false</ScaleCrop>
  <LinksUpToDate>false</LinksUpToDate>
  <CharactersWithSpaces>5357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2025-08-28T09:13:10Z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D0C407EB0BAA4A1681DED50B49A3EF0D_13</vt:lpwstr>
  </property>
  <property fmtid="{D5CDD505-2E9C-101B-9397-08002B2CF9AE}" pid="4" name="KSOTemplateDocerSaveRecord">
    <vt:lpwstr>eyJoZGlkIjoiZWZkNTE3OWEwZjM5M2Y5ZTY0MjI4YjQyM2NmMGQzNjAiLCJ1c2VySWQiOiIyNzY4NzEyODQifQ==</vt:lpwstr>
  </property>
</Properties>
</file>