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882651">
      <w:pPr>
        <w:widowControl/>
        <w:spacing w:line="520" w:lineRule="atLeast"/>
        <w:jc w:val="center"/>
        <w:rPr>
          <w:rFonts w:hint="eastAsia" w:ascii="黑体" w:hAnsi="黑体" w:eastAsia="黑体" w:cs="Times New Roman"/>
          <w:b/>
          <w:bCs/>
          <w:color w:val="auto"/>
          <w:kern w:val="0"/>
          <w:sz w:val="44"/>
          <w:szCs w:val="44"/>
          <w:lang w:eastAsia="zh-CN"/>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庐山市（庐山风景名胜区管理局）</w:t>
      </w:r>
    </w:p>
    <w:p w14:paraId="19509B87">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eastAsia="zh-CN"/>
        </w:rPr>
        <w:t>庐山旅游发展委员会</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0A845887">
      <w:pPr>
        <w:pStyle w:val="11"/>
        <w:spacing w:line="600" w:lineRule="atLeast"/>
        <w:jc w:val="center"/>
        <w:rPr>
          <w:rFonts w:ascii="黑体" w:hAnsi="黑体" w:eastAsia="黑体"/>
          <w:color w:val="auto"/>
          <w:sz w:val="32"/>
          <w:szCs w:val="32"/>
        </w:rPr>
      </w:pPr>
    </w:p>
    <w:p w14:paraId="7AE2778C">
      <w:pPr>
        <w:pStyle w:val="11"/>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1018A2FD">
      <w:pPr>
        <w:pStyle w:val="11"/>
        <w:rPr>
          <w:rFonts w:ascii="宋体" w:hAnsi="宋体"/>
          <w:color w:val="auto"/>
        </w:rPr>
      </w:pPr>
    </w:p>
    <w:p w14:paraId="51FD12DF">
      <w:pPr>
        <w:pStyle w:val="11"/>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庐山市（庐山风景名胜区管理局）庐山旅游发展委员会</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0D342BA5">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14:paraId="583E4F40">
      <w:pPr>
        <w:pStyle w:val="11"/>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71559A9D">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庐山市（庐山风景名胜区管理局）庐山旅游发展委员会</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14:paraId="7419742E">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1233AEBF">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14:paraId="05B759E8">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14:paraId="586D8C51">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74E6799B">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4D4869D2">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55373B51">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02469571">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4A74ACAC">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7C6D4999">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421B0837">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1A8AD63B">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庐山市（庐山风景名胜区管理局）庐山旅游发展委员会</w:t>
      </w:r>
      <w:r>
        <w:rPr>
          <w:color w:val="auto"/>
        </w:rPr>
        <w:fldChar w:fldCharType="end"/>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14:paraId="11B4EF6B">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年部门预算收支情况说明</w:t>
      </w:r>
    </w:p>
    <w:p w14:paraId="5C39C0FE">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7C75F613">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4662957E">
      <w:pPr>
        <w:widowControl/>
        <w:spacing w:line="580" w:lineRule="exact"/>
        <w:jc w:val="center"/>
        <w:rPr>
          <w:rFonts w:ascii="仿宋_GB2312" w:eastAsia="仿宋_GB2312"/>
          <w:b/>
          <w:color w:val="auto"/>
          <w:sz w:val="32"/>
          <w:szCs w:val="30"/>
        </w:rPr>
      </w:pPr>
    </w:p>
    <w:p w14:paraId="6DC19CC2">
      <w:pPr>
        <w:widowControl/>
        <w:spacing w:line="580" w:lineRule="exact"/>
        <w:jc w:val="center"/>
        <w:rPr>
          <w:rFonts w:ascii="仿宋_GB2312" w:eastAsia="仿宋_GB2312"/>
          <w:b/>
          <w:color w:val="auto"/>
          <w:sz w:val="32"/>
          <w:szCs w:val="30"/>
        </w:rPr>
      </w:pPr>
    </w:p>
    <w:p w14:paraId="4DAD68EC">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庐山市（庐山风景名胜区管理局）庐山旅游发展委员会</w:t>
      </w:r>
      <w:r>
        <w:rPr>
          <w:color w:val="auto"/>
        </w:rPr>
        <w:fldChar w:fldCharType="end"/>
      </w:r>
      <w:r>
        <w:rPr>
          <w:rFonts w:hint="eastAsia" w:ascii="仿宋_GB2312" w:eastAsia="仿宋_GB2312"/>
          <w:b/>
          <w:color w:val="auto"/>
          <w:sz w:val="32"/>
          <w:szCs w:val="30"/>
        </w:rPr>
        <w:t>概况</w:t>
      </w:r>
    </w:p>
    <w:p w14:paraId="445260DE">
      <w:pPr>
        <w:widowControl/>
        <w:spacing w:line="580" w:lineRule="exact"/>
        <w:jc w:val="left"/>
        <w:rPr>
          <w:rFonts w:asciiTheme="minorEastAsia" w:hAnsiTheme="minorEastAsia"/>
          <w:b/>
          <w:color w:val="auto"/>
          <w:sz w:val="36"/>
          <w:szCs w:val="36"/>
        </w:rPr>
      </w:pPr>
    </w:p>
    <w:p w14:paraId="3FF8F002">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一、部门主要职责</w:t>
      </w:r>
    </w:p>
    <w:p w14:paraId="2BA75E35">
      <w:pPr>
        <w:ind w:firstLine="640" w:firstLineChars="200"/>
        <w:rPr>
          <w:rFonts w:hint="eastAsia" w:ascii="仿宋" w:hAnsi="仿宋" w:eastAsia="仿宋" w:cs="仿宋"/>
          <w:b/>
          <w:color w:val="auto"/>
          <w:sz w:val="32"/>
          <w:szCs w:val="32"/>
        </w:rPr>
      </w:pPr>
      <w:r>
        <w:rPr>
          <w:rFonts w:hint="eastAsia" w:ascii="仿宋" w:hAnsi="仿宋" w:eastAsia="仿宋" w:cs="仿宋"/>
          <w:color w:val="auto"/>
          <w:sz w:val="32"/>
          <w:szCs w:val="32"/>
        </w:rPr>
        <w:t>根据省委办公厅、省政府办公厅、省深化庐山管理体制改革工作协调组相关文件精神，依据九江市委编委《关于明确庐山管理体制改革有关机构编制事项的通知》（九编发[2020]4号）、《深化庐山管理体制改革涉及机构编制调整总体方案》（2020年12月15日），庐山旅游发展委员会为庐山市（庐山管理局）正处级行政单位。</w:t>
      </w:r>
      <w:r>
        <w:rPr>
          <w:rFonts w:hint="eastAsia" w:ascii="仿宋" w:hAnsi="仿宋" w:eastAsia="仿宋" w:cs="仿宋"/>
          <w:b w:val="0"/>
          <w:bCs/>
          <w:color w:val="auto"/>
          <w:sz w:val="32"/>
          <w:szCs w:val="32"/>
        </w:rPr>
        <w:t>主要职责：</w:t>
      </w:r>
    </w:p>
    <w:p w14:paraId="743A4A42">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（一）根据庐山市委（庐山管理局党委）、庐山市政府(庐山管理局)授权，综合管理庐山市全域旅游业发展和庐山风景名胜区相关工作；</w:t>
      </w:r>
    </w:p>
    <w:p w14:paraId="299524E4">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（二）统筹协调全市旅游和世界遗产、世界地质公园以及风景名胜区保护、规划、建设等方面的工作；</w:t>
      </w:r>
    </w:p>
    <w:p w14:paraId="30D06638">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（三）负责拟订庐山市全域旅游产业政策和发展规划并组织实施；</w:t>
      </w:r>
    </w:p>
    <w:p w14:paraId="166DB56F">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（四）负责庐山旅游整体形象的策划与宣传；</w:t>
      </w:r>
    </w:p>
    <w:p w14:paraId="04D2A1E4">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（五）负责承担旅游资源普查、开发和保护工作，推进全域旅游，促进旅游与相关产业融合发展；</w:t>
      </w:r>
    </w:p>
    <w:p w14:paraId="662E1E01">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六）保留旅发处全部职责；保留党政办政策法规、督查考核、调研统计、应急职责；保留安监分局安全生产职责，保留规建处协调防汛职责；保留风景处协调防火职责；保留国资处相关资产管理职责；保留国土分局地质灾害防治职责。</w:t>
      </w:r>
    </w:p>
    <w:p w14:paraId="160CED1F">
      <w:pPr>
        <w:ind w:firstLine="640" w:firstLineChars="200"/>
        <w:rPr>
          <w:rFonts w:hint="default" w:ascii="仿宋_GB2312" w:hAnsi="宋体" w:eastAsia="仿宋_GB2312" w:cs="宋体"/>
          <w:color w:val="auto"/>
          <w:kern w:val="0"/>
          <w:sz w:val="30"/>
          <w:szCs w:val="30"/>
          <w:lang w:val="en-US" w:eastAsia="zh-CN"/>
        </w:rPr>
      </w:pPr>
      <w:r>
        <w:rPr>
          <w:rFonts w:hint="eastAsia" w:ascii="仿宋" w:hAnsi="仿宋" w:eastAsia="仿宋" w:cs="仿宋"/>
          <w:color w:val="auto"/>
          <w:sz w:val="32"/>
          <w:szCs w:val="32"/>
        </w:rPr>
        <w:t>（七）完成庐山市委（庐山管理局党委）、庐山市政府（庐山管理局）交办的其他工作。</w:t>
      </w:r>
    </w:p>
    <w:p w14:paraId="6D4FFB25">
      <w:pPr>
        <w:rPr>
          <w:b/>
          <w:color w:val="auto"/>
          <w:sz w:val="36"/>
          <w:szCs w:val="36"/>
        </w:rPr>
      </w:pPr>
      <w:r>
        <w:rPr>
          <w:rFonts w:hint="eastAsia"/>
          <w:b/>
          <w:color w:val="auto"/>
          <w:sz w:val="36"/>
          <w:szCs w:val="36"/>
        </w:rPr>
        <w:t>二、机构设置及人员情况</w:t>
      </w:r>
    </w:p>
    <w:p w14:paraId="6A6D8A0E">
      <w:pPr>
        <w:ind w:firstLine="640" w:firstLineChars="200"/>
        <w:rPr>
          <w:rFonts w:hint="eastAsia" w:ascii="仿宋" w:hAnsi="仿宋" w:eastAsia="仿宋"/>
          <w:color w:val="auto"/>
          <w:sz w:val="32"/>
          <w:szCs w:val="32"/>
          <w:lang w:val="en-US" w:eastAsia="zh-CN"/>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庐山市（庐山风景名胜区管理局）庐山旅游发展委员会</w:t>
      </w:r>
      <w:r>
        <w:rPr>
          <w:color w:val="auto"/>
        </w:rPr>
        <w:fldChar w:fldCharType="end"/>
      </w:r>
      <w:r>
        <w:rPr>
          <w:rFonts w:hint="eastAsia" w:ascii="仿宋" w:hAnsi="仿宋" w:eastAsia="仿宋"/>
          <w:color w:val="auto"/>
          <w:sz w:val="32"/>
          <w:szCs w:val="32"/>
        </w:rPr>
        <w:t>共有预算单位</w:t>
      </w:r>
      <w:r>
        <w:rPr>
          <w:rFonts w:hint="eastAsia" w:ascii="仿宋" w:hAnsi="仿宋" w:eastAsia="仿宋"/>
          <w:color w:val="auto"/>
          <w:sz w:val="32"/>
          <w:szCs w:val="32"/>
          <w:u w:val="none"/>
          <w:lang w:val="en-US" w:eastAsia="zh-CN"/>
        </w:rPr>
        <w:t>1</w:t>
      </w:r>
      <w:r>
        <w:rPr>
          <w:rFonts w:ascii="仿宋" w:hAnsi="仿宋" w:eastAsia="仿宋"/>
          <w:color w:val="auto"/>
          <w:sz w:val="32"/>
          <w:szCs w:val="32"/>
        </w:rPr>
        <w:t>个，包括</w:t>
      </w:r>
      <w:r>
        <w:rPr>
          <w:rFonts w:hint="eastAsia" w:ascii="仿宋" w:hAnsi="仿宋" w:eastAsia="仿宋"/>
          <w:color w:val="auto"/>
          <w:sz w:val="32"/>
          <w:szCs w:val="32"/>
          <w:u w:val="none"/>
          <w:lang w:val="en-US" w:eastAsia="zh-CN"/>
        </w:rPr>
        <w:t>1</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${page400644146.ds204012617_BMQKZDY_DIVNUMQK}</w:instrText>
      </w:r>
      <w:r>
        <w:rPr>
          <w:rFonts w:ascii="仿宋" w:hAnsi="仿宋" w:eastAsia="仿宋"/>
          <w:color w:val="auto"/>
          <w:sz w:val="32"/>
          <w:szCs w:val="32"/>
        </w:rPr>
        <w:fldChar w:fldCharType="separate"/>
      </w:r>
      <w:r>
        <w:rPr>
          <w:rFonts w:ascii="仿宋" w:hAnsi="仿宋" w:eastAsia="仿宋"/>
          <w:color w:val="auto"/>
          <w:sz w:val="32"/>
          <w:szCs w:val="32"/>
        </w:rPr>
        <w:t>个二级预算单位</w:t>
      </w:r>
      <w:r>
        <w:rPr>
          <w:color w:val="auto"/>
        </w:rPr>
        <w:fldChar w:fldCharType="end"/>
      </w:r>
      <w:r>
        <w:rPr>
          <w:rFonts w:ascii="仿宋" w:hAnsi="仿宋" w:eastAsia="仿宋"/>
          <w:color w:val="auto"/>
          <w:sz w:val="32"/>
          <w:szCs w:val="32"/>
        </w:rPr>
        <w:t>，</w:t>
      </w:r>
      <w:r>
        <w:rPr>
          <w:rFonts w:hint="eastAsia" w:ascii="仿宋" w:hAnsi="仿宋" w:eastAsia="仿宋"/>
          <w:color w:val="auto"/>
          <w:sz w:val="32"/>
          <w:szCs w:val="32"/>
        </w:rPr>
        <w:t>二级预算单位具体包括：</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庐山市（庐山风景名胜区管理局）庐山旅游发展委员会</w:t>
      </w:r>
      <w:r>
        <w:rPr>
          <w:color w:val="auto"/>
        </w:rPr>
        <w:fldChar w:fldCharType="end"/>
      </w:r>
      <w:r>
        <w:rPr>
          <w:rFonts w:hint="eastAsia" w:ascii="仿宋" w:hAnsi="仿宋" w:eastAsia="仿宋"/>
          <w:color w:val="auto"/>
          <w:sz w:val="32"/>
          <w:szCs w:val="32"/>
          <w:lang w:val="en-US" w:eastAsia="zh-CN"/>
        </w:rPr>
        <w:t>本级。</w:t>
      </w:r>
    </w:p>
    <w:p w14:paraId="43FCC095">
      <w:pPr>
        <w:ind w:firstLine="640" w:firstLineChars="200"/>
        <w:rPr>
          <w:rFonts w:ascii="仿宋_GB2312" w:eastAsia="仿宋_GB2312"/>
          <w:b/>
          <w:color w:val="auto"/>
          <w:szCs w:val="30"/>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u w:val="none"/>
          <w:lang w:val="en-US" w:eastAsia="zh-CN"/>
        </w:rPr>
        <w:t>89</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${page400644146.ds532982397_REP_JX_BAS_AGENCY_INFO_ZYFRS_S_BZRSMX}</w:instrText>
      </w:r>
      <w:r>
        <w:rPr>
          <w:rFonts w:ascii="仿宋" w:hAnsi="仿宋" w:eastAsia="仿宋"/>
          <w:color w:val="auto"/>
          <w:sz w:val="32"/>
          <w:szCs w:val="32"/>
        </w:rPr>
        <w:fldChar w:fldCharType="separate"/>
      </w:r>
      <w:r>
        <w:rPr>
          <w:rFonts w:ascii="仿宋" w:hAnsi="仿宋" w:eastAsia="仿宋"/>
          <w:color w:val="auto"/>
          <w:sz w:val="32"/>
          <w:szCs w:val="32"/>
        </w:rPr>
        <w:t>行政编制人数</w:t>
      </w:r>
      <w:r>
        <w:rPr>
          <w:rFonts w:hint="eastAsia" w:ascii="仿宋" w:hAnsi="仿宋" w:eastAsia="仿宋"/>
          <w:color w:val="auto"/>
          <w:sz w:val="32"/>
          <w:szCs w:val="32"/>
          <w:u w:val="none"/>
          <w:lang w:val="en-US" w:eastAsia="zh-CN"/>
        </w:rPr>
        <w:t>89</w:t>
      </w:r>
      <w:r>
        <w:rPr>
          <w:rFonts w:ascii="仿宋" w:hAnsi="仿宋" w:eastAsia="仿宋"/>
          <w:color w:val="auto"/>
          <w:sz w:val="32"/>
          <w:szCs w:val="32"/>
        </w:rPr>
        <w:t>人,全部补助事业编制人数</w:t>
      </w:r>
      <w:r>
        <w:rPr>
          <w:rFonts w:hint="eastAsia" w:ascii="仿宋" w:hAnsi="仿宋" w:eastAsia="仿宋"/>
          <w:color w:val="auto"/>
          <w:sz w:val="32"/>
          <w:szCs w:val="32"/>
          <w:u w:val="none"/>
          <w:lang w:val="en-US" w:eastAsia="zh-CN"/>
        </w:rPr>
        <w:t>0</w:t>
      </w:r>
      <w:r>
        <w:rPr>
          <w:rFonts w:ascii="仿宋" w:hAnsi="仿宋" w:eastAsia="仿宋"/>
          <w:color w:val="auto"/>
          <w:sz w:val="32"/>
          <w:szCs w:val="32"/>
        </w:rPr>
        <w:t>人,部分补助事业编制人数</w:t>
      </w:r>
      <w:r>
        <w:rPr>
          <w:rFonts w:hint="eastAsia" w:ascii="仿宋" w:hAnsi="仿宋" w:eastAsia="仿宋"/>
          <w:color w:val="auto"/>
          <w:sz w:val="32"/>
          <w:szCs w:val="32"/>
          <w:u w:val="none"/>
          <w:lang w:val="en-US" w:eastAsia="zh-CN"/>
        </w:rPr>
        <w:t>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u w:val="none"/>
          <w:lang w:val="en-US" w:eastAsia="zh-CN"/>
        </w:rPr>
        <w:t>62</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u w:val="none"/>
          <w:lang w:val="en-US" w:eastAsia="zh-CN"/>
        </w:rPr>
        <w:t>62</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${page400644146.ds532982397_REP_JX_BAS_AGENCY_INFO_ZYFRS_S_ZZRSMX}</w:instrText>
      </w:r>
      <w:r>
        <w:rPr>
          <w:rFonts w:ascii="仿宋" w:hAnsi="仿宋" w:eastAsia="仿宋"/>
          <w:color w:val="auto"/>
          <w:sz w:val="32"/>
          <w:szCs w:val="32"/>
        </w:rPr>
        <w:fldChar w:fldCharType="separate"/>
      </w:r>
      <w:r>
        <w:rPr>
          <w:rFonts w:ascii="仿宋" w:hAnsi="仿宋" w:eastAsia="仿宋"/>
          <w:color w:val="auto"/>
          <w:sz w:val="32"/>
          <w:szCs w:val="32"/>
        </w:rPr>
        <w:t>行政在职人数</w:t>
      </w:r>
      <w:r>
        <w:rPr>
          <w:rFonts w:hint="eastAsia" w:ascii="仿宋" w:hAnsi="仿宋" w:eastAsia="仿宋"/>
          <w:color w:val="auto"/>
          <w:sz w:val="32"/>
          <w:szCs w:val="32"/>
          <w:u w:val="none"/>
          <w:lang w:val="en-US" w:eastAsia="zh-CN"/>
        </w:rPr>
        <w:t>62</w:t>
      </w:r>
      <w:r>
        <w:rPr>
          <w:rFonts w:ascii="仿宋" w:hAnsi="仿宋" w:eastAsia="仿宋"/>
          <w:color w:val="auto"/>
          <w:sz w:val="32"/>
          <w:szCs w:val="32"/>
        </w:rPr>
        <w:t>人,全部补助事业在职人数</w:t>
      </w:r>
      <w:r>
        <w:rPr>
          <w:rFonts w:hint="eastAsia" w:ascii="仿宋" w:hAnsi="仿宋" w:eastAsia="仿宋"/>
          <w:color w:val="auto"/>
          <w:sz w:val="32"/>
          <w:szCs w:val="32"/>
          <w:u w:val="none"/>
          <w:lang w:val="en-US" w:eastAsia="zh-CN"/>
        </w:rPr>
        <w:t>0</w:t>
      </w:r>
      <w:r>
        <w:rPr>
          <w:rFonts w:ascii="仿宋" w:hAnsi="仿宋" w:eastAsia="仿宋"/>
          <w:color w:val="auto"/>
          <w:sz w:val="32"/>
          <w:szCs w:val="32"/>
        </w:rPr>
        <w:t>人,部分补助事业在职人数</w:t>
      </w:r>
      <w:r>
        <w:rPr>
          <w:rFonts w:hint="eastAsia" w:ascii="仿宋" w:hAnsi="仿宋" w:eastAsia="仿宋"/>
          <w:color w:val="auto"/>
          <w:sz w:val="32"/>
          <w:szCs w:val="32"/>
          <w:u w:val="none"/>
          <w:lang w:val="en-US" w:eastAsia="zh-CN"/>
        </w:rPr>
        <w:t>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u w:val="none"/>
          <w:lang w:val="en-US" w:eastAsia="zh-CN"/>
        </w:rPr>
        <w:t>0</w:t>
      </w:r>
      <w:r>
        <w:rPr>
          <w:rFonts w:ascii="仿宋" w:hAnsi="仿宋" w:eastAsia="仿宋"/>
          <w:color w:val="auto"/>
          <w:sz w:val="32"/>
          <w:szCs w:val="32"/>
        </w:rPr>
        <w:t>人,退休人数小计</w:t>
      </w:r>
      <w:r>
        <w:rPr>
          <w:rFonts w:hint="eastAsia" w:ascii="仿宋" w:hAnsi="仿宋" w:eastAsia="仿宋"/>
          <w:color w:val="auto"/>
          <w:sz w:val="32"/>
          <w:szCs w:val="32"/>
          <w:u w:val="none"/>
          <w:lang w:val="en-US" w:eastAsia="zh-CN"/>
        </w:rPr>
        <w:t>129</w:t>
      </w:r>
      <w:r>
        <w:rPr>
          <w:rFonts w:ascii="仿宋" w:hAnsi="仿宋" w:eastAsia="仿宋"/>
          <w:color w:val="auto"/>
          <w:sz w:val="32"/>
          <w:szCs w:val="32"/>
        </w:rPr>
        <w:t>人,遗属人数</w:t>
      </w:r>
      <w:r>
        <w:rPr>
          <w:rFonts w:hint="eastAsia" w:ascii="仿宋" w:hAnsi="仿宋" w:eastAsia="仿宋"/>
          <w:color w:val="auto"/>
          <w:sz w:val="32"/>
          <w:szCs w:val="32"/>
          <w:u w:val="none"/>
          <w:lang w:val="en-US" w:eastAsia="zh-CN"/>
        </w:rPr>
        <w:t>1</w:t>
      </w:r>
      <w:r>
        <w:rPr>
          <w:rFonts w:ascii="仿宋" w:hAnsi="仿宋" w:eastAsia="仿宋"/>
          <w:color w:val="auto"/>
          <w:sz w:val="32"/>
          <w:szCs w:val="32"/>
        </w:rPr>
        <w:t>人。</w:t>
      </w:r>
      <w:r>
        <w:rPr>
          <w:color w:val="auto"/>
        </w:rPr>
        <w:fldChar w:fldCharType="end"/>
      </w:r>
    </w:p>
    <w:p w14:paraId="0D112D6C">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庐山市（庐山风景名胜区管理局）庐山旅游发展委员会</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年部门预算表</w:t>
      </w:r>
    </w:p>
    <w:p w14:paraId="14E286AA">
      <w:pPr>
        <w:ind w:firstLine="3200" w:firstLineChars="1000"/>
        <w:jc w:val="left"/>
        <w:rPr>
          <w:rStyle w:val="10"/>
          <w:rFonts w:ascii="仿宋" w:hAnsi="仿宋" w:eastAsia="仿宋"/>
          <w:bCs/>
          <w:color w:val="auto"/>
          <w:sz w:val="32"/>
          <w:szCs w:val="32"/>
        </w:rPr>
      </w:pPr>
      <w:r>
        <w:rPr>
          <w:rFonts w:hint="eastAsia" w:ascii="仿宋" w:hAnsi="仿宋" w:eastAsia="仿宋"/>
          <w:bCs/>
          <w:color w:val="auto"/>
          <w:sz w:val="32"/>
          <w:szCs w:val="32"/>
        </w:rPr>
        <w:t>（详见附表）</w:t>
      </w:r>
    </w:p>
    <w:p w14:paraId="0D0CFD43">
      <w:pPr>
        <w:ind w:firstLine="640" w:firstLineChars="200"/>
        <w:jc w:val="left"/>
        <w:rPr>
          <w:rStyle w:val="10"/>
          <w:rFonts w:ascii="仿宋" w:hAnsi="仿宋" w:eastAsia="仿宋"/>
          <w:bCs/>
          <w:color w:val="auto"/>
          <w:sz w:val="32"/>
          <w:szCs w:val="32"/>
        </w:rPr>
      </w:pPr>
    </w:p>
    <w:p w14:paraId="2D3E491F">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庐山市（庐山风景名胜区管理局）庐山旅游发展委员会</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年部门预算情况说明</w:t>
      </w:r>
    </w:p>
    <w:p w14:paraId="7C0DEFC1">
      <w:pPr>
        <w:widowControl/>
        <w:spacing w:line="580" w:lineRule="exact"/>
        <w:jc w:val="center"/>
        <w:rPr>
          <w:rFonts w:ascii="仿宋_GB2312" w:eastAsia="仿宋_GB2312"/>
          <w:b/>
          <w:color w:val="auto"/>
          <w:sz w:val="32"/>
          <w:szCs w:val="30"/>
        </w:rPr>
      </w:pPr>
    </w:p>
    <w:p w14:paraId="2EE53AE5">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年部门预算收支情况说明</w:t>
      </w:r>
    </w:p>
    <w:p w14:paraId="1E31D88B">
      <w:pPr>
        <w:numPr>
          <w:ilvl w:val="0"/>
          <w:numId w:val="1"/>
        </w:numPr>
        <w:ind w:left="160" w:leftChars="0" w:firstLine="0" w:firstLineChars="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收入预算情况</w:t>
      </w:r>
    </w:p>
    <w:p w14:paraId="09482342">
      <w:pPr>
        <w:widowControl/>
        <w:ind w:firstLine="640" w:firstLineChars="200"/>
        <w:rPr>
          <w:rStyle w:val="10"/>
          <w:rFonts w:hint="eastAsia" w:ascii="Adobe 仿宋 Std R" w:hAnsi="Adobe 仿宋 Std R" w:eastAsia="Adobe 仿宋 Std R"/>
          <w:b/>
          <w:color w:val="auto"/>
          <w:sz w:val="32"/>
          <w:szCs w:val="32"/>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庐山市（庐山风景名胜区管理局）庐山旅游发展委员会</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3231.94</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692.55</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3081.94</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542.55</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增加变化的主要原因为上年度年初预算人员类支出未足额安排其;他收入150万元，</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较上年预算安排增加</w:t>
      </w:r>
      <w:r>
        <w:rPr>
          <w:rFonts w:hint="eastAsia" w:ascii="仿宋" w:hAnsi="仿宋" w:eastAsia="仿宋" w:cs="Times New Roman"/>
          <w:color w:val="auto"/>
          <w:kern w:val="0"/>
          <w:sz w:val="32"/>
          <w:szCs w:val="32"/>
          <w:lang w:val="en-US" w:eastAsia="zh-CN"/>
        </w:rPr>
        <w:t>150</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增加变化的主要原因为单位自有资金转入一体化平台管理。</w:t>
      </w:r>
    </w:p>
    <w:p w14:paraId="60824EA7">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(二)支出预算情况</w:t>
      </w:r>
    </w:p>
    <w:p w14:paraId="145C3A50">
      <w:pPr>
        <w:widowControl/>
        <w:ind w:firstLine="640" w:firstLineChars="200"/>
        <w:rPr>
          <w:rFonts w:hint="default" w:ascii="仿宋" w:hAnsi="仿宋" w:cs="Times New Roman" w:eastAsiaTheme="minorEastAsia"/>
          <w:color w:val="auto"/>
          <w:kern w:val="0"/>
          <w:sz w:val="32"/>
          <w:szCs w:val="32"/>
          <w:lang w:val="en-US" w:eastAsia="zh-CN"/>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${page540426799.ds254512694_REP_JXJC_AGENCY_WZR_NAME}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庐山市（庐山风景名胜区管理局）庐山旅游发展委员会</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${page540426799.ds357974894_REP_BGT_T_HC1100002019_DXQ02DW_S_ZJ}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支出预算总额为</w:t>
      </w:r>
      <w:r>
        <w:rPr>
          <w:rStyle w:val="10"/>
          <w:rFonts w:hint="eastAsia" w:ascii="仿宋" w:hAnsi="仿宋" w:eastAsia="仿宋"/>
          <w:color w:val="auto"/>
          <w:sz w:val="32"/>
          <w:szCs w:val="32"/>
          <w:lang w:val="en-US" w:eastAsia="zh-CN"/>
        </w:rPr>
        <w:t>3231.94</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692.55</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增加的主要原因为上年度年初预算人员类支出未足额安排。</w:t>
      </w:r>
    </w:p>
    <w:p w14:paraId="5AAC55D8">
      <w:pPr>
        <w:widowControl/>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其中：按支出项目类别划分：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${page540426799.ds357974894_REP_BGT_T_HC1100002019_DXQ02DW_JBZCQK}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lang w:val="en-US" w:eastAsia="zh-CN"/>
        </w:rPr>
        <w:t>2225.92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657.76</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2050.83</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166.45</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2.64</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color w:val="auto"/>
        </w:rPr>
        <w:fldChar w:fldCharType="end"/>
      </w:r>
      <w:r>
        <w:rPr>
          <w:rStyle w:val="10"/>
          <w:rFonts w:ascii="仿宋" w:hAnsi="仿宋" w:eastAsia="仿宋"/>
          <w:color w:val="auto"/>
          <w:sz w:val="32"/>
          <w:szCs w:val="32"/>
        </w:rPr>
        <w:t>资本性支出</w:t>
      </w:r>
      <w:r>
        <w:rPr>
          <w:rStyle w:val="10"/>
          <w:rFonts w:hint="eastAsia" w:ascii="仿宋" w:hAnsi="仿宋" w:eastAsia="仿宋"/>
          <w:color w:val="auto"/>
          <w:sz w:val="32"/>
          <w:szCs w:val="32"/>
          <w:lang w:val="en-US" w:eastAsia="zh-CN"/>
        </w:rPr>
        <w:t>6</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${page540426799.ds357974894_REP_BGT_T_HC1100002019_DXQ02DW_XMZCQK}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lang w:val="en-US" w:eastAsia="zh-CN"/>
        </w:rPr>
        <w:t>1006.02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34.79</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107.37</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894.12</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4.54</w:t>
      </w:r>
      <w:r>
        <w:rPr>
          <w:rStyle w:val="10"/>
          <w:rFonts w:ascii="仿宋" w:hAnsi="仿宋" w:eastAsia="仿宋"/>
          <w:color w:val="auto"/>
          <w:sz w:val="32"/>
          <w:szCs w:val="32"/>
        </w:rPr>
        <w:t>万元。</w:t>
      </w:r>
      <w:r>
        <w:rPr>
          <w:color w:val="auto"/>
        </w:rPr>
        <w:fldChar w:fldCharType="end"/>
      </w:r>
    </w:p>
    <w:p w14:paraId="0DF71754">
      <w:pPr>
        <w:ind w:firstLine="640" w:firstLineChars="200"/>
        <w:rPr>
          <w:rStyle w:val="10"/>
          <w:rFonts w:ascii="仿宋" w:hAnsi="仿宋" w:eastAsia="仿宋"/>
          <w:b/>
          <w:color w:val="auto"/>
          <w:sz w:val="20"/>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${page540426799.ds197859873_REP_BGT_T_HC1100002019DXQ01DW_GNZJMX}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lang w:val="en-US" w:eastAsia="zh-CN"/>
        </w:rPr>
        <w:t>2843.45</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722.18</w:t>
      </w:r>
      <w:r>
        <w:rPr>
          <w:rStyle w:val="10"/>
          <w:rFonts w:ascii="仿宋" w:hAnsi="仿宋" w:eastAsia="仿宋"/>
          <w:color w:val="auto"/>
          <w:sz w:val="32"/>
          <w:szCs w:val="32"/>
        </w:rPr>
        <w:t>万元;社会保障和就业支出</w:t>
      </w:r>
      <w:r>
        <w:rPr>
          <w:rStyle w:val="10"/>
          <w:rFonts w:hint="eastAsia" w:ascii="仿宋" w:hAnsi="仿宋" w:eastAsia="仿宋"/>
          <w:color w:val="auto"/>
          <w:sz w:val="32"/>
          <w:szCs w:val="32"/>
          <w:lang w:val="en-US" w:eastAsia="zh-CN"/>
        </w:rPr>
        <w:t>191.60</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18.61</w:t>
      </w:r>
      <w:r>
        <w:rPr>
          <w:rStyle w:val="10"/>
          <w:rFonts w:ascii="仿宋" w:hAnsi="仿宋" w:eastAsia="仿宋"/>
          <w:color w:val="auto"/>
          <w:sz w:val="32"/>
          <w:szCs w:val="32"/>
        </w:rPr>
        <w:t>万元;卫生健康支出</w:t>
      </w:r>
      <w:r>
        <w:rPr>
          <w:rStyle w:val="10"/>
          <w:rFonts w:hint="eastAsia" w:ascii="仿宋" w:hAnsi="仿宋" w:eastAsia="仿宋"/>
          <w:color w:val="auto"/>
          <w:sz w:val="32"/>
          <w:szCs w:val="32"/>
          <w:lang w:val="en-US" w:eastAsia="zh-CN"/>
        </w:rPr>
        <w:t>92.41</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1.46</w:t>
      </w:r>
      <w:r>
        <w:rPr>
          <w:rStyle w:val="10"/>
          <w:rFonts w:ascii="仿宋" w:hAnsi="仿宋" w:eastAsia="仿宋"/>
          <w:color w:val="auto"/>
          <w:sz w:val="32"/>
          <w:szCs w:val="32"/>
        </w:rPr>
        <w:t>万元;住房保障支出</w:t>
      </w:r>
      <w:r>
        <w:rPr>
          <w:rStyle w:val="10"/>
          <w:rFonts w:hint="eastAsia" w:ascii="仿宋" w:hAnsi="仿宋" w:eastAsia="仿宋"/>
          <w:color w:val="auto"/>
          <w:sz w:val="32"/>
          <w:szCs w:val="32"/>
          <w:lang w:val="en-US" w:eastAsia="zh-CN"/>
        </w:rPr>
        <w:t>104.48</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12.49</w:t>
      </w:r>
      <w:r>
        <w:rPr>
          <w:rStyle w:val="10"/>
          <w:rFonts w:ascii="仿宋" w:hAnsi="仿宋" w:eastAsia="仿宋"/>
          <w:color w:val="auto"/>
          <w:sz w:val="32"/>
          <w:szCs w:val="32"/>
        </w:rPr>
        <w:t>万元。</w:t>
      </w:r>
      <w:r>
        <w:rPr>
          <w:color w:val="auto"/>
        </w:rPr>
        <w:fldChar w:fldCharType="end"/>
      </w:r>
    </w:p>
    <w:p w14:paraId="087ECED8">
      <w:pPr>
        <w:ind w:firstLine="640" w:firstLineChars="200"/>
        <w:rPr>
          <w:color w:val="auto"/>
        </w:rPr>
      </w:pPr>
      <w:r>
        <w:rPr>
          <w:rStyle w:val="10"/>
          <w:rFonts w:hint="eastAsia" w:ascii="仿宋" w:hAnsi="仿宋" w:eastAsia="仿宋"/>
          <w:color w:val="auto"/>
          <w:sz w:val="32"/>
          <w:szCs w:val="32"/>
        </w:rPr>
        <w:t>按支出经济分类划分：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${page540426799.ds197859873_REP_BGT_T_HC1100002019DXQ01DW_JJMX}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工资福利支出</w:t>
      </w:r>
      <w:r>
        <w:rPr>
          <w:rStyle w:val="10"/>
          <w:rFonts w:hint="eastAsia" w:ascii="仿宋" w:hAnsi="仿宋" w:eastAsia="仿宋"/>
          <w:color w:val="auto"/>
          <w:sz w:val="32"/>
          <w:szCs w:val="32"/>
          <w:lang w:val="en-US" w:eastAsia="zh-CN"/>
        </w:rPr>
        <w:t>2158.2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869.31</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1060.57</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109.86</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2.64</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64.93</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10.54</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1.96</w:t>
      </w:r>
      <w:r>
        <w:rPr>
          <w:rStyle w:val="10"/>
          <w:rFonts w:ascii="仿宋" w:hAnsi="仿宋" w:eastAsia="仿宋"/>
          <w:color w:val="auto"/>
          <w:sz w:val="32"/>
          <w:szCs w:val="32"/>
        </w:rPr>
        <w:t>万元。</w:t>
      </w:r>
      <w:r>
        <w:rPr>
          <w:color w:val="auto"/>
        </w:rPr>
        <w:fldChar w:fldCharType="end"/>
      </w:r>
    </w:p>
    <w:p w14:paraId="0FC81040">
      <w:pPr>
        <w:ind w:firstLine="420" w:firstLineChars="200"/>
        <w:rPr>
          <w:color w:val="auto"/>
        </w:rPr>
      </w:pPr>
    </w:p>
    <w:p w14:paraId="4158D496">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(三)财政拨款支出情况</w:t>
      </w:r>
    </w:p>
    <w:p w14:paraId="14FDCE8A">
      <w:pPr>
        <w:widowControl/>
        <w:ind w:firstLine="640" w:firstLineChars="200"/>
        <w:rPr>
          <w:rFonts w:hint="default" w:ascii="仿宋" w:hAnsi="仿宋" w:cs="Times New Roman" w:eastAsiaTheme="minorEastAsia"/>
          <w:color w:val="auto"/>
          <w:kern w:val="0"/>
          <w:sz w:val="32"/>
          <w:szCs w:val="32"/>
          <w:lang w:val="en-US" w:eastAsia="zh-CN"/>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${page540426799.ds254512694_REP_JXJC_AGENCY_WZR_NAME}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庐山市（庐山风景名胜区管理局）庐山旅游发展委员会</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${page540426799.ds357974894_REP_BGT_T_HC1100002019_DXQ02DW_S_CBXJ}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财政拨款支出预算总额</w:t>
      </w:r>
      <w:r>
        <w:rPr>
          <w:rStyle w:val="10"/>
          <w:rFonts w:hint="eastAsia" w:ascii="仿宋" w:hAnsi="仿宋" w:eastAsia="仿宋"/>
          <w:color w:val="auto"/>
          <w:sz w:val="32"/>
          <w:szCs w:val="32"/>
          <w:lang w:val="en-US" w:eastAsia="zh-CN"/>
        </w:rPr>
        <w:t>3081.94</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542.55</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增加的主要原因为上年度年初预算人员类支出未足额安排。</w:t>
      </w:r>
    </w:p>
    <w:p w14:paraId="5BDB48EE">
      <w:pPr>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${page400644146.ds247441498_REP_BGT_T_HC1100002019DXQ01_GNCBMX}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lang w:val="en-US" w:eastAsia="zh-CN"/>
        </w:rPr>
        <w:t>2693.45</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val="en-US" w:eastAsia="zh-CN"/>
        </w:rPr>
        <w:t>增加572.18</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社会保障和就业支出</w:t>
      </w:r>
      <w:r>
        <w:rPr>
          <w:rStyle w:val="10"/>
          <w:rFonts w:hint="eastAsia" w:ascii="仿宋" w:hAnsi="仿宋" w:eastAsia="仿宋"/>
          <w:color w:val="auto"/>
          <w:sz w:val="32"/>
          <w:szCs w:val="32"/>
          <w:lang w:val="en-US" w:eastAsia="zh-CN"/>
        </w:rPr>
        <w:t>191.6</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18.61</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卫生健康支出</w:t>
      </w:r>
      <w:r>
        <w:rPr>
          <w:rStyle w:val="10"/>
          <w:rFonts w:hint="eastAsia" w:ascii="仿宋" w:hAnsi="仿宋" w:eastAsia="仿宋"/>
          <w:color w:val="auto"/>
          <w:sz w:val="32"/>
          <w:szCs w:val="32"/>
          <w:lang w:val="en-US" w:eastAsia="zh-CN"/>
        </w:rPr>
        <w:t>92.41</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1.46</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住房保障支出</w:t>
      </w:r>
      <w:r>
        <w:rPr>
          <w:rStyle w:val="10"/>
          <w:rFonts w:hint="eastAsia" w:ascii="仿宋" w:hAnsi="仿宋" w:eastAsia="仿宋"/>
          <w:color w:val="auto"/>
          <w:sz w:val="32"/>
          <w:szCs w:val="32"/>
          <w:lang w:val="en-US" w:eastAsia="zh-CN"/>
        </w:rPr>
        <w:t>104.48</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较上年预算安排减少</w:t>
      </w:r>
      <w:r>
        <w:rPr>
          <w:rStyle w:val="10"/>
          <w:rFonts w:hint="eastAsia" w:ascii="仿宋" w:hAnsi="仿宋" w:eastAsia="仿宋"/>
          <w:color w:val="auto"/>
          <w:sz w:val="32"/>
          <w:szCs w:val="32"/>
          <w:lang w:val="en-US" w:eastAsia="zh-CN"/>
        </w:rPr>
        <w:t>12.49</w:t>
      </w:r>
      <w:r>
        <w:rPr>
          <w:rStyle w:val="10"/>
          <w:rFonts w:ascii="仿宋" w:hAnsi="仿宋" w:eastAsia="仿宋"/>
          <w:color w:val="auto"/>
          <w:sz w:val="32"/>
          <w:szCs w:val="32"/>
        </w:rPr>
        <w:t>万元。</w:t>
      </w:r>
      <w:r>
        <w:rPr>
          <w:color w:val="auto"/>
        </w:rPr>
        <w:fldChar w:fldCharType="end"/>
      </w:r>
    </w:p>
    <w:p w14:paraId="1E1D25BF">
      <w:pPr>
        <w:ind w:firstLine="640" w:firstLineChars="200"/>
        <w:rPr>
          <w:color w:val="auto"/>
        </w:rPr>
      </w:pPr>
      <w:r>
        <w:rPr>
          <w:rStyle w:val="10"/>
          <w:rFonts w:hint="eastAsia" w:ascii="仿宋" w:hAnsi="仿宋" w:eastAsia="仿宋"/>
          <w:color w:val="auto"/>
          <w:sz w:val="32"/>
          <w:szCs w:val="32"/>
        </w:rPr>
        <w:t>按支出项目类别划分：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${page540426799.ds357974894_REP_BGT_T_HC1100002019_DXQ02DW_JBZCQKCB}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lang w:val="en-US" w:eastAsia="zh-CN"/>
        </w:rPr>
        <w:t>2225.92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657.76</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2050.83</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166.45</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2.64</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${page540426799.ds357974894_REP_BGT_T_HC1100002019_DXQ02DW_XMZCQKCB}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lang w:val="en-US" w:eastAsia="zh-CN"/>
        </w:rPr>
        <w:t>856.02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115.21</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107.37</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744.12</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4.54</w:t>
      </w:r>
      <w:r>
        <w:rPr>
          <w:rStyle w:val="10"/>
          <w:rFonts w:ascii="仿宋" w:hAnsi="仿宋" w:eastAsia="仿宋"/>
          <w:color w:val="auto"/>
          <w:sz w:val="32"/>
          <w:szCs w:val="32"/>
        </w:rPr>
        <w:t>万元。</w:t>
      </w:r>
      <w:r>
        <w:rPr>
          <w:color w:val="auto"/>
        </w:rPr>
        <w:fldChar w:fldCharType="end"/>
      </w:r>
    </w:p>
    <w:p w14:paraId="4012F260">
      <w:pPr>
        <w:ind w:firstLine="420" w:firstLineChars="200"/>
        <w:rPr>
          <w:color w:val="auto"/>
        </w:rPr>
      </w:pPr>
    </w:p>
    <w:p w14:paraId="43F51B31">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(四)政府性基金情况</w:t>
      </w:r>
    </w:p>
    <w:p w14:paraId="4DBFB578">
      <w:pPr>
        <w:ind w:firstLine="640" w:firstLineChars="200"/>
        <w:rPr>
          <w:rStyle w:val="10"/>
          <w:rFonts w:ascii="仿宋" w:hAnsi="仿宋" w:eastAsia="仿宋"/>
          <w:b w:val="0"/>
          <w:bCs/>
          <w:color w:val="auto"/>
          <w:sz w:val="32"/>
          <w:szCs w:val="32"/>
        </w:rPr>
      </w:pPr>
      <w:r>
        <w:rPr>
          <w:rStyle w:val="10"/>
          <w:rFonts w:hint="eastAsia" w:ascii="仿宋" w:hAnsi="仿宋" w:eastAsia="仿宋"/>
          <w:b w:val="0"/>
          <w:bCs/>
          <w:color w:val="auto"/>
          <w:sz w:val="32"/>
          <w:szCs w:val="32"/>
        </w:rPr>
        <w:t>本部门没有使用政府性基金预算拨款安排的支出</w:t>
      </w:r>
    </w:p>
    <w:p w14:paraId="1A458607">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（五）国有资本经营情况</w:t>
      </w:r>
    </w:p>
    <w:p w14:paraId="22867BAA">
      <w:pPr>
        <w:widowControl/>
        <w:ind w:firstLine="640" w:firstLineChars="200"/>
        <w:rPr>
          <w:rStyle w:val="10"/>
          <w:rFonts w:hint="eastAsia" w:ascii="Adobe 仿宋 Std R" w:hAnsi="Adobe 仿宋 Std R" w:eastAsia="Adobe 仿宋 Std R"/>
          <w:color w:val="auto"/>
          <w:sz w:val="32"/>
          <w:szCs w:val="32"/>
          <w:lang w:val="en-US" w:eastAsia="zh-CN"/>
        </w:rPr>
      </w:pPr>
      <w:r>
        <w:rPr>
          <w:rStyle w:val="10"/>
          <w:rFonts w:hint="eastAsia" w:ascii="Adobe 仿宋 Std R" w:hAnsi="Adobe 仿宋 Std R" w:eastAsia="Adobe 仿宋 Std R"/>
          <w:color w:val="auto"/>
          <w:sz w:val="32"/>
          <w:szCs w:val="32"/>
        </w:rPr>
        <w:t>本</w:t>
      </w:r>
      <w:r>
        <w:rPr>
          <w:rStyle w:val="10"/>
          <w:rFonts w:hint="eastAsia" w:ascii="Adobe 仿宋 Std R" w:hAnsi="Adobe 仿宋 Std R" w:eastAsia="Adobe 仿宋 Std R"/>
          <w:color w:val="auto"/>
          <w:sz w:val="32"/>
          <w:szCs w:val="32"/>
          <w:lang w:val="en-US" w:eastAsia="zh-CN"/>
        </w:rPr>
        <w:t>部门</w:t>
      </w:r>
      <w:r>
        <w:rPr>
          <w:rStyle w:val="10"/>
          <w:rFonts w:hint="eastAsia" w:ascii="Adobe 仿宋 Std R" w:hAnsi="Adobe 仿宋 Std R" w:eastAsia="Adobe 仿宋 Std R"/>
          <w:color w:val="auto"/>
          <w:sz w:val="32"/>
          <w:szCs w:val="32"/>
        </w:rPr>
        <w:t>没有使用国有资本经营预算拨款安排的支出</w:t>
      </w:r>
      <w:r>
        <w:rPr>
          <w:rStyle w:val="10"/>
          <w:rFonts w:hint="eastAsia" w:ascii="Adobe 仿宋 Std R" w:hAnsi="Adobe 仿宋 Std R" w:eastAsia="Adobe 仿宋 Std R"/>
          <w:color w:val="auto"/>
          <w:sz w:val="32"/>
          <w:szCs w:val="32"/>
          <w:lang w:eastAsia="zh-CN"/>
        </w:rPr>
        <w:t>。</w:t>
      </w:r>
    </w:p>
    <w:p w14:paraId="65A78561">
      <w:pPr>
        <w:ind w:firstLine="321" w:firstLineChars="100"/>
        <w:rPr>
          <w:rStyle w:val="10"/>
          <w:rFonts w:ascii="Adobe 仿宋 Std R" w:hAnsi="Adobe 仿宋 Std R" w:eastAsia="Adobe 仿宋 Std R"/>
          <w:b/>
          <w:color w:val="auto"/>
          <w:sz w:val="32"/>
          <w:szCs w:val="32"/>
        </w:rPr>
      </w:pPr>
      <w:r>
        <w:rPr>
          <w:rStyle w:val="10"/>
          <w:rFonts w:hint="eastAsia" w:asciiTheme="majorEastAsia" w:hAnsiTheme="majorEastAsia" w:eastAsiaTheme="majorEastAsia"/>
          <w:b/>
          <w:color w:val="auto"/>
          <w:sz w:val="32"/>
          <w:szCs w:val="32"/>
        </w:rPr>
        <w:t xml:space="preserve"> </w:t>
      </w:r>
      <w:r>
        <w:rPr>
          <w:rStyle w:val="10"/>
          <w:rFonts w:hint="eastAsia" w:ascii="Adobe 仿宋 Std R" w:hAnsi="Adobe 仿宋 Std R" w:eastAsia="Adobe 仿宋 Std R"/>
          <w:b/>
          <w:color w:val="auto"/>
          <w:sz w:val="32"/>
          <w:szCs w:val="32"/>
        </w:rPr>
        <w:t>(六)机关运行经费等重要事项的说明</w:t>
      </w:r>
    </w:p>
    <w:p w14:paraId="2E740539">
      <w:pPr>
        <w:widowControl/>
        <w:ind w:firstLine="640" w:firstLineChars="200"/>
        <w:rPr>
          <w:rFonts w:hint="default" w:ascii="仿宋" w:hAnsi="仿宋" w:eastAsia="仿宋" w:cs="Times New Roman"/>
          <w:color w:val="auto"/>
          <w:kern w:val="0"/>
          <w:sz w:val="32"/>
          <w:szCs w:val="32"/>
          <w:lang w:val="en-US" w:eastAsia="zh-CN"/>
        </w:rPr>
      </w:pPr>
      <w:r>
        <w:rPr>
          <w:rStyle w:val="10"/>
          <w:rFonts w:hint="eastAsia" w:ascii="Adobe 仿宋 Std R" w:hAnsi="Adobe 仿宋 Std R" w:eastAsia="Adobe 仿宋 Std R"/>
          <w:color w:val="auto"/>
          <w:sz w:val="32"/>
          <w:szCs w:val="32"/>
        </w:rPr>
        <w:t>202</w:t>
      </w:r>
      <w:r>
        <w:rPr>
          <w:rStyle w:val="10"/>
          <w:rFonts w:hint="eastAsia" w:ascii="Adobe 仿宋 Std R" w:hAnsi="Adobe 仿宋 Std R" w:eastAsia="Adobe 仿宋 Std R"/>
          <w:color w:val="auto"/>
          <w:sz w:val="32"/>
          <w:szCs w:val="32"/>
          <w:lang w:val="en-US" w:eastAsia="zh-CN"/>
        </w:rPr>
        <w:t>4</w:t>
      </w:r>
      <w:r>
        <w:rPr>
          <w:rStyle w:val="10"/>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仿宋_GB2312" w:eastAsia="仿宋_GB2312"/>
          <w:color w:val="auto"/>
          <w:sz w:val="32"/>
          <w:szCs w:val="30"/>
          <w:u w:val="none"/>
          <w:lang w:val="en-US" w:eastAsia="zh-CN"/>
        </w:rPr>
        <w:t>172.45</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Adobe 仿宋 Std R" w:hAnsi="Adobe 仿宋 Std R" w:eastAsia="Adobe 仿宋 Std R"/>
          <w:color w:val="auto"/>
          <w:sz w:val="32"/>
          <w:szCs w:val="32"/>
          <w:lang w:val="en-US" w:eastAsia="zh-CN"/>
        </w:rPr>
        <w:t>59.25</w:t>
      </w:r>
      <w:r>
        <w:rPr>
          <w:rFonts w:hint="eastAsia" w:ascii="Adobe 仿宋 Std R" w:hAnsi="Adobe 仿宋 Std R" w:eastAsia="Adobe 仿宋 Std R"/>
          <w:color w:val="auto"/>
          <w:sz w:val="32"/>
          <w:szCs w:val="32"/>
        </w:rPr>
        <w:t>万元，下降</w:t>
      </w:r>
      <w:r>
        <w:rPr>
          <w:rFonts w:hint="eastAsia" w:ascii="Adobe 仿宋 Std R" w:hAnsi="Adobe 仿宋 Std R" w:eastAsia="Adobe 仿宋 Std R"/>
          <w:color w:val="auto"/>
          <w:sz w:val="32"/>
          <w:szCs w:val="32"/>
          <w:lang w:val="en-US" w:eastAsia="zh-CN"/>
        </w:rPr>
        <w:t>25.57</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下降变化主要原因为压减一般性公用经费和“三公”经费支出。</w:t>
      </w:r>
    </w:p>
    <w:p w14:paraId="24B85392">
      <w:pPr>
        <w:widowControl/>
        <w:ind w:firstLine="640" w:firstLineChars="200"/>
        <w:rPr>
          <w:rFonts w:ascii="Adobe 仿宋 Std R" w:hAnsi="Adobe 仿宋 Std R" w:eastAsia="Adobe 仿宋 Std R"/>
          <w:color w:val="auto"/>
          <w:sz w:val="32"/>
          <w:szCs w:val="32"/>
        </w:rPr>
      </w:pPr>
      <w:r>
        <w:rPr>
          <w:rFonts w:hint="eastAsia" w:ascii="仿宋" w:hAnsi="仿宋" w:eastAsia="仿宋" w:cs="Times New Roman"/>
          <w:color w:val="auto"/>
          <w:kern w:val="0"/>
          <w:sz w:val="32"/>
          <w:szCs w:val="32"/>
          <w:lang w:val="en-US" w:eastAsia="zh-CN"/>
        </w:rPr>
        <w:t>其中：办公费10万元，水费0.15万元，电费0.27万元，邮电费16.80万元，差旅费10万元，公务接待费2万元，劳务费3万元，工会经费42万元，福利费59万元</w:t>
      </w:r>
      <w:bookmarkStart w:id="0" w:name="_GoBack"/>
      <w:bookmarkEnd w:id="0"/>
      <w:r>
        <w:rPr>
          <w:rFonts w:hint="eastAsia" w:ascii="仿宋" w:hAnsi="仿宋" w:eastAsia="仿宋" w:cs="Times New Roman"/>
          <w:color w:val="auto"/>
          <w:kern w:val="0"/>
          <w:sz w:val="32"/>
          <w:szCs w:val="32"/>
          <w:lang w:val="en-US" w:eastAsia="zh-CN"/>
        </w:rPr>
        <w:t>，其他交通费用5万元，其他商品和服务支出16.43万元，办公设备购置6万元。</w:t>
      </w:r>
    </w:p>
    <w:p w14:paraId="5367760F">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(七)政府采购情况</w:t>
      </w:r>
    </w:p>
    <w:p w14:paraId="0BFCBB78">
      <w:pPr>
        <w:rPr>
          <w:rFonts w:ascii="Adobe 仿宋 Std R" w:hAnsi="Adobe 仿宋 Std R" w:eastAsia="Adobe 仿宋 Std R"/>
          <w:color w:val="auto"/>
          <w:sz w:val="32"/>
          <w:szCs w:val="32"/>
        </w:rPr>
      </w:pPr>
      <w:r>
        <w:rPr>
          <w:rStyle w:val="10"/>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11.62</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7.62</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万元。</w:t>
      </w:r>
    </w:p>
    <w:p w14:paraId="031E1954">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(八)国有资产占有使用情况</w:t>
      </w:r>
    </w:p>
    <w:p w14:paraId="556551AF">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hint="eastAsia" w:ascii="Adobe 仿宋 Std R" w:hAnsi="Adobe 仿宋 Std R" w:eastAsia="Adobe 仿宋 Std R"/>
          <w:color w:val="auto"/>
          <w:sz w:val="32"/>
          <w:szCs w:val="32"/>
          <w:lang w:val="en-US" w:eastAsia="zh-CN"/>
        </w:rPr>
        <w:t>部门</w:t>
      </w:r>
      <w:r>
        <w:rPr>
          <w:rFonts w:ascii="Adobe 仿宋 Std R" w:hAnsi="Adobe 仿宋 Std R" w:eastAsia="Adobe 仿宋 Std R"/>
          <w:color w:val="auto"/>
          <w:sz w:val="32"/>
          <w:szCs w:val="32"/>
        </w:rPr>
        <w:t>共有车辆</w:t>
      </w:r>
      <w:r>
        <w:rPr>
          <w:rFonts w:hint="eastAsia" w:ascii="Adobe 仿宋 Std R" w:hAnsi="Adobe 仿宋 Std R" w:eastAsia="Adobe 仿宋 Std R"/>
          <w:color w:val="auto"/>
          <w:sz w:val="32"/>
          <w:szCs w:val="32"/>
          <w:lang w:val="en-US" w:eastAsia="zh-CN"/>
        </w:rPr>
        <w:t>35</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35</w:t>
      </w:r>
      <w:r>
        <w:rPr>
          <w:rFonts w:ascii="Adobe 仿宋 Std R" w:hAnsi="Adobe 仿宋 Std R" w:eastAsia="Adobe 仿宋 Std R"/>
          <w:color w:val="auto"/>
          <w:sz w:val="32"/>
          <w:szCs w:val="32"/>
        </w:rPr>
        <w:t>辆。</w:t>
      </w:r>
      <w:r>
        <w:rPr>
          <w:color w:val="auto"/>
        </w:rPr>
        <w:fldChar w:fldCharType="end"/>
      </w:r>
    </w:p>
    <w:p w14:paraId="4662AE38">
      <w:pPr>
        <w:ind w:firstLine="642"/>
        <w:rPr>
          <w:rFonts w:hint="eastAsia"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部门</w:t>
      </w:r>
      <w:r>
        <w:rPr>
          <w:rFonts w:hint="eastAsia" w:ascii="Adobe 仿宋 Std R" w:hAnsi="Adobe 仿宋 Std R" w:eastAsia="Adobe 仿宋 Std R"/>
          <w:color w:val="auto"/>
          <w:sz w:val="32"/>
          <w:szCs w:val="32"/>
        </w:rPr>
        <w:t>预算安排购置车辆</w:t>
      </w:r>
      <w:r>
        <w:rPr>
          <w:rFonts w:hint="eastAsia" w:ascii="仿宋_GB2312" w:eastAsia="仿宋_GB2312"/>
          <w:color w:val="auto"/>
          <w:sz w:val="32"/>
          <w:szCs w:val="30"/>
          <w:u w:val="single"/>
          <w:lang w:val="en-US" w:eastAsia="zh-CN"/>
        </w:rPr>
        <w:t>0</w:t>
      </w:r>
      <w:r>
        <w:rPr>
          <w:rFonts w:hint="eastAsia" w:ascii="Adobe 仿宋 Std R" w:hAnsi="Adobe 仿宋 Std R" w:eastAsia="Adobe 仿宋 Std R"/>
          <w:color w:val="auto"/>
          <w:sz w:val="32"/>
          <w:szCs w:val="32"/>
        </w:rPr>
        <w:t>辆，安排购置单位价值200万元以上大型设备具体为：</w:t>
      </w:r>
      <w:r>
        <w:rPr>
          <w:rFonts w:hint="eastAsia" w:ascii="Adobe 仿宋 Std R" w:hAnsi="Adobe 仿宋 Std R" w:eastAsia="Adobe 仿宋 Std R"/>
          <w:color w:val="auto"/>
          <w:sz w:val="32"/>
          <w:szCs w:val="32"/>
          <w:u w:val="single"/>
          <w:lang w:val="en-US" w:eastAsia="zh-CN"/>
        </w:rPr>
        <w:t>无</w:t>
      </w:r>
      <w:r>
        <w:rPr>
          <w:rFonts w:hint="eastAsia" w:ascii="仿宋_GB2312" w:eastAsia="仿宋_GB2312"/>
          <w:color w:val="auto"/>
          <w:sz w:val="32"/>
          <w:szCs w:val="30"/>
        </w:rPr>
        <w:t>。</w:t>
      </w:r>
    </w:p>
    <w:p w14:paraId="7247A1E2">
      <w:pPr>
        <w:ind w:firstLine="642"/>
        <w:rPr>
          <w:rFonts w:hint="eastAsia" w:ascii="仿宋_GB2312" w:eastAsia="仿宋_GB2312"/>
          <w:color w:val="auto"/>
          <w:sz w:val="32"/>
          <w:szCs w:val="30"/>
        </w:rPr>
      </w:pPr>
    </w:p>
    <w:p w14:paraId="545C6115">
      <w:pPr>
        <w:ind w:firstLine="321" w:firstLineChars="100"/>
        <w:rPr>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（九）</w:t>
      </w:r>
      <w:r>
        <w:rPr>
          <w:rStyle w:val="10"/>
          <w:rFonts w:hint="eastAsia" w:ascii="Adobe 仿宋 Std R" w:hAnsi="Adobe 仿宋 Std R" w:eastAsia="Adobe 仿宋 Std R"/>
          <w:b/>
          <w:color w:val="auto"/>
          <w:sz w:val="32"/>
          <w:szCs w:val="32"/>
          <w:lang w:val="en-US" w:eastAsia="zh-CN"/>
        </w:rPr>
        <w:t>特定类</w:t>
      </w:r>
      <w:r>
        <w:rPr>
          <w:rStyle w:val="10"/>
          <w:rFonts w:hint="eastAsia" w:ascii="Adobe 仿宋 Std R" w:hAnsi="Adobe 仿宋 Std R" w:eastAsia="Adobe 仿宋 Std R"/>
          <w:b/>
          <w:color w:val="auto"/>
          <w:sz w:val="32"/>
          <w:szCs w:val="32"/>
        </w:rPr>
        <w:t>项目情况说明</w:t>
      </w:r>
    </w:p>
    <w:p w14:paraId="6C723976">
      <w:pPr>
        <w:numPr>
          <w:ilvl w:val="0"/>
          <w:numId w:val="0"/>
        </w:numPr>
        <w:rPr>
          <w:rStyle w:val="10"/>
          <w:rFonts w:hint="default" w:ascii="Adobe 仿宋 Std R" w:hAnsi="Adobe 仿宋 Std R" w:eastAsia="Adobe 仿宋 Std R"/>
          <w:b/>
          <w:color w:val="auto"/>
          <w:sz w:val="32"/>
          <w:szCs w:val="32"/>
          <w:lang w:val="en-US" w:eastAsia="zh-CN"/>
        </w:rPr>
      </w:pPr>
      <w:r>
        <w:rPr>
          <w:rFonts w:hint="eastAsia" w:ascii="Adobe 仿宋 Std R" w:hAnsi="Adobe 仿宋 Std R" w:eastAsia="Adobe 仿宋 Std R"/>
          <w:color w:val="auto"/>
          <w:sz w:val="32"/>
          <w:szCs w:val="32"/>
        </w:rPr>
        <w:t xml:space="preserve">  </w:t>
      </w:r>
      <w:r>
        <w:rPr>
          <w:rStyle w:val="10"/>
          <w:rFonts w:hint="eastAsia" w:ascii="Adobe 仿宋 Std R" w:hAnsi="Adobe 仿宋 Std R" w:eastAsia="Adobe 仿宋 Std R"/>
          <w:b/>
          <w:color w:val="auto"/>
          <w:sz w:val="32"/>
          <w:szCs w:val="32"/>
          <w:lang w:val="en-US" w:eastAsia="zh-CN"/>
        </w:rPr>
        <w:t xml:space="preserve"> 1、品牌创建经费</w:t>
      </w:r>
    </w:p>
    <w:p w14:paraId="3918265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庐山景区旅游品牌创建经费，打造品牌效应，吸引更多游客。</w:t>
      </w:r>
    </w:p>
    <w:p w14:paraId="4F531A3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596915B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56C0384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2FD608C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0DBE671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2.20万元</w:t>
      </w:r>
    </w:p>
    <w:p w14:paraId="7DBEDACE">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 xml:space="preserve"> 2、导游及旅游从业人员培训费</w:t>
      </w:r>
    </w:p>
    <w:p w14:paraId="699F0594">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庐山景区导游及旅游从业人员培训费，规范导游及旅游从业人员服务标准，加强导游及旅游从业人员管理</w:t>
      </w:r>
    </w:p>
    <w:p w14:paraId="47E37D4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1A0154A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5277DA0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26301B5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317B813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2.41万元</w:t>
      </w:r>
    </w:p>
    <w:p w14:paraId="67C480A6">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 xml:space="preserve"> 3、上市、国企国资改革专项经费</w:t>
      </w:r>
    </w:p>
    <w:p w14:paraId="2CDC06F9">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上市、国企国资改革专项经费，推动国企国资改革顺利完成。</w:t>
      </w:r>
    </w:p>
    <w:p w14:paraId="5A8547A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20A7267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4FE28B0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46C762B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770A1E8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6.73万元</w:t>
      </w:r>
    </w:p>
    <w:p w14:paraId="0F1FD0D5">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 xml:space="preserve"> 4、旅游景区会员费</w:t>
      </w:r>
    </w:p>
    <w:p w14:paraId="4F66FF89">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旅游景区会员费，不断提高庐山景区在旅游景区行业内会员地位。</w:t>
      </w:r>
    </w:p>
    <w:p w14:paraId="3EF8EDC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0A2163E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75FBBAD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6611D18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58200F2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2万元</w:t>
      </w:r>
    </w:p>
    <w:p w14:paraId="2B33399B">
      <w:pPr>
        <w:ind w:firstLine="964" w:firstLineChars="3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5、省深化庐山管理体制改革工作专班</w:t>
      </w:r>
    </w:p>
    <w:p w14:paraId="509D8D98">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省深化庐山管理体制改革工作专班经费，进一步深化庐山管理体制改革工作，发展景区旅游经济。</w:t>
      </w:r>
    </w:p>
    <w:p w14:paraId="464DFCE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0662E24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7A556A7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37E3F81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31ED65C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2.59万元</w:t>
      </w:r>
    </w:p>
    <w:p w14:paraId="2AEBB75C">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 xml:space="preserve"> 6、庐山市专业森林消防大队二中队经费保障</w:t>
      </w:r>
    </w:p>
    <w:p w14:paraId="24605CFF">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：庐山旅游发展委员会-庐山市专业森林消防大队二中队经费保障，落实我市专业森林消防大队队员待遇和物资更新及工作经费等需要。</w:t>
      </w:r>
    </w:p>
    <w:p w14:paraId="56F59CB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：根据《庐山市贯彻落实江西省森林防灭火指挥部综合评估报告整改方案的通知》和《关于全省政府专职消防队员工资标准及岗位设置的通知》（赣应急字）【2021】196号），</w:t>
      </w:r>
    </w:p>
    <w:p w14:paraId="28FF0CD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00521C8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3048D84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3B5DEA2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336.62万元</w:t>
      </w:r>
    </w:p>
    <w:p w14:paraId="4BC04DDD">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 xml:space="preserve"> 7、“三区”创建办工作经费</w:t>
      </w:r>
    </w:p>
    <w:p w14:paraId="15C9956A">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“三区”创建办工作经费，确保三区创建工作顺利开展，提升景区品牌旅游内涵。</w:t>
      </w:r>
    </w:p>
    <w:p w14:paraId="7E873D1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根据“三区”创建工作需要确立项目</w:t>
      </w:r>
    </w:p>
    <w:p w14:paraId="66D179C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2AC2759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0593BCA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7BF3960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5.96万元</w:t>
      </w:r>
    </w:p>
    <w:p w14:paraId="183B9BC4">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 xml:space="preserve"> 8、法治宣传教育费用</w:t>
      </w:r>
    </w:p>
    <w:p w14:paraId="24615511">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法治宣传教育费用，印制宣传资料，购买法治书籍。</w:t>
      </w:r>
    </w:p>
    <w:p w14:paraId="6E3E670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47A5A19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6BA7526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67DB4A4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50160D1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0.7万元</w:t>
      </w:r>
    </w:p>
    <w:p w14:paraId="40E20289">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 xml:space="preserve"> 9、九江学院庐山发展战略研究院工作经费</w:t>
      </w:r>
    </w:p>
    <w:p w14:paraId="1C6D7DB2">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九江学院庐山发展战略研究院工作经费，加强校地合作， 推动双方实现互利互赢，共同发展。</w:t>
      </w:r>
    </w:p>
    <w:p w14:paraId="007DD88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3F4301B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5210C78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7E4892D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5E31CF0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50万元</w:t>
      </w:r>
    </w:p>
    <w:p w14:paraId="5C657E57">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 xml:space="preserve"> 10、“庐山天下悠”品牌研究经费</w:t>
      </w:r>
    </w:p>
    <w:p w14:paraId="1923123F">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庐山天下悠</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品牌研究经费，打造庐山天下悠品牌营销影响力，不断创新庐山旅游宣传形式。</w:t>
      </w:r>
    </w:p>
    <w:p w14:paraId="7D70992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5634E0A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51AF7D1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145B560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3FBAC88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16.5万元</w:t>
      </w:r>
    </w:p>
    <w:p w14:paraId="0662E414">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 xml:space="preserve"> 11、研究“庐山山岳型景区转型升级规划研究课题”经费</w:t>
      </w:r>
    </w:p>
    <w:p w14:paraId="0F92BE3B">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研究“庐山山岳型景区转型升级规划研究课题”经费，借鉴国内外山岳型景区发展经验，明确庐山发展的战略地位，提出前瞻性、针对性、可操作性性的庐山山岳型景区转型升级规划，实施山岳型景区转型与世界遗产保护传承的结合，促进庐山旅游高质量发展</w:t>
      </w:r>
    </w:p>
    <w:p w14:paraId="1E19345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根据庐山山岳型景区转型升级工作需要确立项目</w:t>
      </w:r>
    </w:p>
    <w:p w14:paraId="65AD270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46DBB97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38BE872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6A99B9E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21.49万元</w:t>
      </w:r>
    </w:p>
    <w:p w14:paraId="5DDF751B">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 xml:space="preserve"> 12、福利保障经费</w:t>
      </w:r>
    </w:p>
    <w:p w14:paraId="3DD5D69B">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福利保障经费</w:t>
      </w:r>
    </w:p>
    <w:p w14:paraId="2B77333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根据庐山市财政批复确立</w:t>
      </w:r>
    </w:p>
    <w:p w14:paraId="35BFF2F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1898CA1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按照文件要求实施</w:t>
      </w:r>
    </w:p>
    <w:p w14:paraId="1C541FF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6C83F53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105.88万元</w:t>
      </w:r>
    </w:p>
    <w:p w14:paraId="6447BC52">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13、档案保护工作经费</w:t>
      </w:r>
    </w:p>
    <w:p w14:paraId="21291F88">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档案保护工作经费，保证档案中心收集、保管、开发、利用等工作正常运行，保护档案实体、有效服务中心工作，持续满足群众查档用档需求。</w:t>
      </w:r>
    </w:p>
    <w:p w14:paraId="6E2443F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根据庐旅文【2023】4号文确立项目</w:t>
      </w:r>
    </w:p>
    <w:p w14:paraId="2E99AD0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6A74099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37002BB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5F896CB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6.19万元</w:t>
      </w:r>
    </w:p>
    <w:p w14:paraId="3DD16EE1">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14、纪检组工作经费</w:t>
      </w:r>
    </w:p>
    <w:p w14:paraId="7C5AB600">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纪检组工作经费，履行政府赋予的纪律检查、国家监察和内部审计等职能。</w:t>
      </w:r>
    </w:p>
    <w:p w14:paraId="3A1999C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根据庐山市财政批复确立</w:t>
      </w:r>
    </w:p>
    <w:p w14:paraId="035639C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464AFB7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69B2C87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18CC3BB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51万元</w:t>
      </w:r>
    </w:p>
    <w:p w14:paraId="411E91C9">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15、在庐山管理局市级老领导绩效工资补差经费</w:t>
      </w:r>
    </w:p>
    <w:p w14:paraId="2BFE603C">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在庐山管理局市级老领导绩效工资补差经费。</w:t>
      </w:r>
    </w:p>
    <w:p w14:paraId="67A63A0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根据庐山市财政批复确立</w:t>
      </w:r>
    </w:p>
    <w:p w14:paraId="5EE93BB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7BD7A96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7E48B0F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77CC8C9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20万元</w:t>
      </w:r>
    </w:p>
    <w:p w14:paraId="4DC66433">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16、应急救援中心工作经费</w:t>
      </w:r>
    </w:p>
    <w:p w14:paraId="2BF81213">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应急救援中心工作经费，应急救援、防火防汛物资准备，强化庐山景区应急救援队伍建设、保障庐山景区安全。</w:t>
      </w:r>
    </w:p>
    <w:p w14:paraId="3E95D73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根据庐山市财政批复确立</w:t>
      </w:r>
    </w:p>
    <w:p w14:paraId="48537B5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5B35391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39D03D4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39FFBB2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79.86万元</w:t>
      </w:r>
    </w:p>
    <w:p w14:paraId="61A994A6">
      <w:pPr>
        <w:numPr>
          <w:ilvl w:val="0"/>
          <w:numId w:val="0"/>
        </w:num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17、商务接待经费</w:t>
      </w:r>
    </w:p>
    <w:p w14:paraId="18FC2C46">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商务接待经费，庐山景区招商引资经费。</w:t>
      </w:r>
    </w:p>
    <w:p w14:paraId="704BDEE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根据庐山市财政批复确立</w:t>
      </w:r>
    </w:p>
    <w:p w14:paraId="6DA4EBB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4278CF9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6383D20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5E03FBF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8.52万元</w:t>
      </w:r>
    </w:p>
    <w:p w14:paraId="6AB33C83">
      <w:pPr>
        <w:rPr>
          <w:rFonts w:ascii="Adobe 仿宋 Std R" w:hAnsi="Adobe 仿宋 Std R" w:eastAsia="Adobe 仿宋 Std R"/>
          <w:color w:val="auto"/>
          <w:sz w:val="32"/>
          <w:szCs w:val="32"/>
        </w:rPr>
      </w:pPr>
    </w:p>
    <w:p w14:paraId="50DED32F">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186C53F2">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庐山市（庐山风景名胜区管理局）庐山旅游发展委员会</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u w:val="single"/>
          <w:lang w:val="en-US" w:eastAsia="zh-CN"/>
        </w:rPr>
        <w:t>20.39</w:t>
      </w:r>
      <w:r>
        <w:rPr>
          <w:rFonts w:hint="eastAsia" w:ascii="仿宋" w:hAnsi="仿宋" w:eastAsia="仿宋"/>
          <w:bCs/>
          <w:color w:val="auto"/>
          <w:sz w:val="32"/>
          <w:szCs w:val="32"/>
        </w:rPr>
        <w:t>万元，其中：</w:t>
      </w:r>
    </w:p>
    <w:p w14:paraId="05CB25E2">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与上年安排保持一致</w:t>
      </w:r>
      <w:r>
        <w:rPr>
          <w:rFonts w:ascii="仿宋" w:hAnsi="仿宋" w:eastAsia="仿宋"/>
          <w:bCs/>
          <w:color w:val="auto"/>
          <w:sz w:val="32"/>
          <w:szCs w:val="32"/>
        </w:rPr>
        <w:t>。</w:t>
      </w:r>
    </w:p>
    <w:p w14:paraId="251CE66E">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u w:val="single"/>
          <w:lang w:val="en-US" w:eastAsia="zh-CN"/>
        </w:rPr>
        <w:t>4.92</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少</w:t>
      </w:r>
      <w:r>
        <w:rPr>
          <w:rFonts w:hint="eastAsia" w:ascii="仿宋" w:hAnsi="仿宋" w:eastAsia="仿宋"/>
          <w:bCs/>
          <w:color w:val="auto"/>
          <w:sz w:val="32"/>
          <w:szCs w:val="32"/>
          <w:u w:val="single"/>
          <w:lang w:val="en-US" w:eastAsia="zh-CN"/>
        </w:rPr>
        <w:t>37.08</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本年度压减“三公”经费支出</w:t>
      </w:r>
      <w:r>
        <w:rPr>
          <w:rFonts w:ascii="仿宋" w:hAnsi="仿宋" w:eastAsia="仿宋"/>
          <w:bCs/>
          <w:color w:val="auto"/>
          <w:sz w:val="32"/>
          <w:szCs w:val="32"/>
        </w:rPr>
        <w:t>。</w:t>
      </w:r>
    </w:p>
    <w:p w14:paraId="43F0E724">
      <w:pPr>
        <w:ind w:firstLine="640" w:firstLineChars="200"/>
        <w:jc w:val="left"/>
        <w:rPr>
          <w:rFonts w:ascii="仿宋" w:hAnsi="仿宋" w:eastAsia="仿宋"/>
          <w:bCs/>
          <w:color w:val="auto"/>
          <w:sz w:val="32"/>
          <w:szCs w:val="32"/>
          <w:u w:val="single"/>
        </w:rPr>
      </w:pPr>
      <w:r>
        <w:rPr>
          <w:rFonts w:ascii="仿宋" w:hAnsi="仿宋" w:eastAsia="仿宋"/>
          <w:bCs/>
          <w:color w:val="auto"/>
          <w:sz w:val="32"/>
          <w:szCs w:val="32"/>
        </w:rPr>
        <w:t>公务用车运行</w:t>
      </w:r>
      <w:r>
        <w:rPr>
          <w:rFonts w:hint="eastAsia" w:ascii="仿宋" w:hAnsi="仿宋" w:eastAsia="仿宋"/>
          <w:bCs/>
          <w:color w:val="auto"/>
          <w:sz w:val="32"/>
          <w:szCs w:val="32"/>
          <w:u w:val="single"/>
          <w:lang w:val="en-US" w:eastAsia="zh-CN"/>
        </w:rPr>
        <w:t>15.47</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加</w:t>
      </w:r>
      <w:r>
        <w:rPr>
          <w:rFonts w:hint="eastAsia" w:ascii="仿宋" w:hAnsi="仿宋" w:eastAsia="仿宋"/>
          <w:bCs/>
          <w:color w:val="auto"/>
          <w:sz w:val="32"/>
          <w:szCs w:val="32"/>
          <w:u w:val="single"/>
          <w:lang w:val="en-US" w:eastAsia="zh-CN"/>
        </w:rPr>
        <w:t>0.17</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森林防火队为打造一流的专业消防队伍，加强平时演练次数</w:t>
      </w:r>
      <w:r>
        <w:rPr>
          <w:rFonts w:ascii="仿宋" w:hAnsi="仿宋" w:eastAsia="仿宋"/>
          <w:bCs/>
          <w:color w:val="auto"/>
          <w:sz w:val="32"/>
          <w:szCs w:val="32"/>
          <w:u w:val="single"/>
        </w:rPr>
        <w:t>。</w:t>
      </w:r>
    </w:p>
    <w:p w14:paraId="4BA55DB2">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与上年安排保持一致</w:t>
      </w:r>
      <w:r>
        <w:rPr>
          <w:rFonts w:ascii="仿宋" w:hAnsi="仿宋" w:eastAsia="仿宋"/>
          <w:bCs/>
          <w:color w:val="auto"/>
          <w:sz w:val="32"/>
          <w:szCs w:val="32"/>
        </w:rPr>
        <w:t>。</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${page400644146.ds215660413_REP_BGT_T_HC1100002019_DXQ02_ZCSGGZ}</w:instrText>
      </w:r>
      <w:r>
        <w:rPr>
          <w:rFonts w:ascii="仿宋" w:hAnsi="仿宋" w:eastAsia="仿宋"/>
          <w:bCs/>
          <w:color w:val="auto"/>
          <w:sz w:val="32"/>
          <w:szCs w:val="32"/>
        </w:rPr>
        <w:fldChar w:fldCharType="end"/>
      </w:r>
    </w:p>
    <w:p w14:paraId="4AF1791B">
      <w:pPr>
        <w:ind w:firstLine="640" w:firstLineChars="200"/>
        <w:jc w:val="left"/>
        <w:rPr>
          <w:rFonts w:ascii="仿宋" w:hAnsi="仿宋" w:eastAsia="仿宋"/>
          <w:bCs/>
          <w:color w:val="auto"/>
          <w:sz w:val="32"/>
          <w:szCs w:val="32"/>
        </w:rPr>
      </w:pPr>
    </w:p>
    <w:p w14:paraId="6BE152DA">
      <w:pPr>
        <w:widowControl/>
        <w:shd w:val="clear" w:color="auto" w:fill="FFFFFF"/>
        <w:spacing w:line="640" w:lineRule="atLeast"/>
        <w:ind w:firstLine="640"/>
        <w:jc w:val="center"/>
        <w:rPr>
          <w:rFonts w:ascii="仿宋_GB2312" w:eastAsia="仿宋_GB2312"/>
          <w:b/>
          <w:color w:val="auto"/>
          <w:sz w:val="32"/>
          <w:szCs w:val="30"/>
        </w:rPr>
      </w:pPr>
    </w:p>
    <w:p w14:paraId="42547BD8">
      <w:pPr>
        <w:widowControl/>
        <w:shd w:val="clear" w:color="auto" w:fill="FFFFFF"/>
        <w:spacing w:line="640" w:lineRule="atLeast"/>
        <w:jc w:val="both"/>
        <w:rPr>
          <w:rFonts w:ascii="仿宋_GB2312" w:eastAsia="仿宋_GB2312"/>
          <w:b/>
          <w:color w:val="auto"/>
          <w:sz w:val="32"/>
          <w:szCs w:val="30"/>
        </w:rPr>
      </w:pPr>
    </w:p>
    <w:p w14:paraId="1C43EC22">
      <w:pPr>
        <w:widowControl/>
        <w:shd w:val="clear" w:color="auto" w:fill="FFFFFF"/>
        <w:spacing w:line="640" w:lineRule="atLeast"/>
        <w:jc w:val="both"/>
        <w:rPr>
          <w:rFonts w:ascii="仿宋_GB2312" w:eastAsia="仿宋_GB2312"/>
          <w:b/>
          <w:color w:val="auto"/>
          <w:sz w:val="32"/>
          <w:szCs w:val="30"/>
        </w:rPr>
      </w:pPr>
    </w:p>
    <w:p w14:paraId="6CD1BE1C">
      <w:pPr>
        <w:widowControl/>
        <w:shd w:val="clear" w:color="auto" w:fill="FFFFFF"/>
        <w:spacing w:line="640" w:lineRule="atLeast"/>
        <w:jc w:val="both"/>
        <w:rPr>
          <w:rFonts w:ascii="仿宋_GB2312" w:eastAsia="仿宋_GB2312"/>
          <w:b/>
          <w:color w:val="auto"/>
          <w:sz w:val="32"/>
          <w:szCs w:val="30"/>
        </w:rPr>
      </w:pPr>
    </w:p>
    <w:p w14:paraId="63448D72">
      <w:pPr>
        <w:widowControl/>
        <w:shd w:val="clear" w:color="auto" w:fill="FFFFFF"/>
        <w:spacing w:line="640" w:lineRule="atLeast"/>
        <w:ind w:firstLine="640"/>
        <w:jc w:val="center"/>
        <w:rPr>
          <w:rFonts w:hint="eastAsia" w:ascii="仿宋_GB2312" w:eastAsia="仿宋_GB2312"/>
          <w:b/>
          <w:color w:val="auto"/>
          <w:sz w:val="32"/>
          <w:szCs w:val="30"/>
        </w:rPr>
      </w:pPr>
    </w:p>
    <w:p w14:paraId="48CBC6BD">
      <w:pPr>
        <w:widowControl/>
        <w:shd w:val="clear" w:color="auto" w:fill="FFFFFF"/>
        <w:spacing w:line="640" w:lineRule="atLeast"/>
        <w:ind w:firstLine="640"/>
        <w:jc w:val="center"/>
        <w:rPr>
          <w:rFonts w:hint="eastAsia" w:ascii="仿宋_GB2312" w:eastAsia="仿宋_GB2312"/>
          <w:b/>
          <w:color w:val="auto"/>
          <w:sz w:val="32"/>
          <w:szCs w:val="30"/>
        </w:rPr>
      </w:pPr>
    </w:p>
    <w:p w14:paraId="4128D00F">
      <w:pPr>
        <w:widowControl/>
        <w:shd w:val="clear" w:color="auto" w:fill="FFFFFF"/>
        <w:spacing w:line="640" w:lineRule="atLeast"/>
        <w:ind w:firstLine="640"/>
        <w:jc w:val="center"/>
        <w:rPr>
          <w:rFonts w:hint="eastAsia" w:ascii="仿宋_GB2312" w:eastAsia="仿宋_GB2312"/>
          <w:b/>
          <w:color w:val="auto"/>
          <w:sz w:val="32"/>
          <w:szCs w:val="30"/>
        </w:rPr>
      </w:pPr>
    </w:p>
    <w:p w14:paraId="16053358">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43B1014B">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18D2E1C7">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6BF259F9">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0B71568B">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6C005CA9">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2DDF2FA3">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4391A9CB">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53263121">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21CE0815">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2DAA6E9B">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6009A7BB">
      <w:pPr>
        <w:ind w:firstLine="640" w:firstLineChars="200"/>
        <w:rPr>
          <w:rFonts w:ascii="Adobe 仿宋 Std R" w:hAnsi="Adobe 仿宋 Std R" w:eastAsia="Adobe 仿宋 Std R"/>
          <w:color w:val="auto"/>
          <w:sz w:val="32"/>
          <w:szCs w:val="32"/>
        </w:rPr>
      </w:pPr>
    </w:p>
    <w:p w14:paraId="7BB6AEB6">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0D78AC29">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75DF3A7">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41EAABEC">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49D604F7">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603F05ED">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667C3526">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00A958E9">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E7FA16D">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01EB7CFE">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EF50E8B">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3943295">
      <w:pPr>
        <w:widowControl/>
        <w:spacing w:line="600" w:lineRule="exact"/>
        <w:ind w:firstLine="640" w:firstLineChars="200"/>
        <w:jc w:val="left"/>
        <w:rPr>
          <w:rFonts w:ascii="仿宋_GB2312" w:eastAsia="仿宋_GB2312"/>
          <w:color w:val="000000"/>
          <w:sz w:val="32"/>
          <w:szCs w:val="30"/>
        </w:rPr>
      </w:pPr>
    </w:p>
    <w:p w14:paraId="1CD66393">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B55AB">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F1B9D0"/>
    <w:multiLevelType w:val="singleLevel"/>
    <w:tmpl w:val="B5F1B9D0"/>
    <w:lvl w:ilvl="0" w:tentative="0">
      <w:start w:val="1"/>
      <w:numFmt w:val="chineseCounting"/>
      <w:lvlText w:val="(%1)"/>
      <w:lvlJc w:val="left"/>
      <w:pPr>
        <w:tabs>
          <w:tab w:val="left" w:pos="312"/>
        </w:tabs>
        <w:ind w:left="160" w:leftChars="0" w:firstLine="0" w:firstLineChars="0"/>
      </w:pPr>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Q4MzUxNDhiMjBmYWEwOWZlMTIwOTdjMjIwMDM3Nz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40B8D"/>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215DBB"/>
    <w:rsid w:val="03217B69"/>
    <w:rsid w:val="03EA3071"/>
    <w:rsid w:val="0491132A"/>
    <w:rsid w:val="06543E82"/>
    <w:rsid w:val="067A6028"/>
    <w:rsid w:val="0C523489"/>
    <w:rsid w:val="0C97247A"/>
    <w:rsid w:val="0DB3098E"/>
    <w:rsid w:val="0E4D5CB6"/>
    <w:rsid w:val="0FFE370C"/>
    <w:rsid w:val="10EE19D3"/>
    <w:rsid w:val="11F36B75"/>
    <w:rsid w:val="12AA1929"/>
    <w:rsid w:val="12B77BEF"/>
    <w:rsid w:val="12E82452"/>
    <w:rsid w:val="138A29AA"/>
    <w:rsid w:val="13D50CDF"/>
    <w:rsid w:val="15827B15"/>
    <w:rsid w:val="163836F0"/>
    <w:rsid w:val="17457E73"/>
    <w:rsid w:val="19232435"/>
    <w:rsid w:val="19622F5E"/>
    <w:rsid w:val="1A6E76E0"/>
    <w:rsid w:val="1D8B67FB"/>
    <w:rsid w:val="2027694F"/>
    <w:rsid w:val="206D0602"/>
    <w:rsid w:val="212C5238"/>
    <w:rsid w:val="22430342"/>
    <w:rsid w:val="25B931E9"/>
    <w:rsid w:val="25FC589D"/>
    <w:rsid w:val="27B70919"/>
    <w:rsid w:val="2828673B"/>
    <w:rsid w:val="29F54E57"/>
    <w:rsid w:val="2B6D7540"/>
    <w:rsid w:val="2BB313F7"/>
    <w:rsid w:val="2C57797E"/>
    <w:rsid w:val="2F6B3D97"/>
    <w:rsid w:val="311D27A2"/>
    <w:rsid w:val="31815AF3"/>
    <w:rsid w:val="32110C25"/>
    <w:rsid w:val="32213853"/>
    <w:rsid w:val="3328400E"/>
    <w:rsid w:val="36031C0A"/>
    <w:rsid w:val="3A841EE9"/>
    <w:rsid w:val="3A9F1A72"/>
    <w:rsid w:val="3B7D1841"/>
    <w:rsid w:val="3BBA232E"/>
    <w:rsid w:val="3D2909BB"/>
    <w:rsid w:val="3DF13D37"/>
    <w:rsid w:val="3F383632"/>
    <w:rsid w:val="4052753A"/>
    <w:rsid w:val="41C55588"/>
    <w:rsid w:val="48A83B8E"/>
    <w:rsid w:val="4C03562B"/>
    <w:rsid w:val="4EB26E94"/>
    <w:rsid w:val="4F530677"/>
    <w:rsid w:val="502E68D6"/>
    <w:rsid w:val="534F1156"/>
    <w:rsid w:val="53516268"/>
    <w:rsid w:val="55A97243"/>
    <w:rsid w:val="565526B4"/>
    <w:rsid w:val="56C41E5B"/>
    <w:rsid w:val="56C47F55"/>
    <w:rsid w:val="57CB2345"/>
    <w:rsid w:val="5C855BE8"/>
    <w:rsid w:val="60AF1486"/>
    <w:rsid w:val="60D55390"/>
    <w:rsid w:val="61E0552E"/>
    <w:rsid w:val="62D6302D"/>
    <w:rsid w:val="63306EE5"/>
    <w:rsid w:val="633916A0"/>
    <w:rsid w:val="63E33020"/>
    <w:rsid w:val="63F41FD1"/>
    <w:rsid w:val="6464197D"/>
    <w:rsid w:val="64B654D9"/>
    <w:rsid w:val="64EB571C"/>
    <w:rsid w:val="656A2922"/>
    <w:rsid w:val="65810156"/>
    <w:rsid w:val="65AC007A"/>
    <w:rsid w:val="6603474E"/>
    <w:rsid w:val="66943613"/>
    <w:rsid w:val="6BE248E5"/>
    <w:rsid w:val="6C4C04D0"/>
    <w:rsid w:val="6D4B2536"/>
    <w:rsid w:val="6ED24CBD"/>
    <w:rsid w:val="6EDB6140"/>
    <w:rsid w:val="70926DFA"/>
    <w:rsid w:val="71996B2B"/>
    <w:rsid w:val="73A85115"/>
    <w:rsid w:val="73B01345"/>
    <w:rsid w:val="73D2575F"/>
    <w:rsid w:val="76373F9F"/>
    <w:rsid w:val="795E480A"/>
    <w:rsid w:val="7B374E23"/>
    <w:rsid w:val="7C9061B7"/>
    <w:rsid w:val="7CEF2EDE"/>
    <w:rsid w:val="7F427C3D"/>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6588</Words>
  <Characters>7132</Characters>
  <Lines>51</Lines>
  <Paragraphs>14</Paragraphs>
  <TotalTime>81</TotalTime>
  <ScaleCrop>false</ScaleCrop>
  <LinksUpToDate>false</LinksUpToDate>
  <CharactersWithSpaces>7492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2025-08-28T05:02:12Z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eyJoZGlkIjoiZWZkNTE3OWEwZjM5M2Y5ZTY0MjI4YjQyM2NmMGQzNjAiLCJ1c2VySWQiOiIyNzY4NzEyODQifQ==</vt:lpwstr>
  </property>
</Properties>
</file>