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DA29F3">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庐山风景名胜区游客服务中心</w:t>
      </w:r>
      <w:r>
        <w:rPr>
          <w:color w:val="auto"/>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年部门预算</w:t>
      </w:r>
    </w:p>
    <w:p w14:paraId="4C3FE4FD">
      <w:pPr>
        <w:pStyle w:val="12"/>
        <w:spacing w:line="600" w:lineRule="atLeast"/>
        <w:jc w:val="center"/>
        <w:rPr>
          <w:rFonts w:ascii="黑体" w:hAnsi="黑体" w:eastAsia="黑体"/>
          <w:color w:val="000000"/>
          <w:sz w:val="32"/>
          <w:szCs w:val="32"/>
        </w:rPr>
      </w:pPr>
    </w:p>
    <w:p w14:paraId="29F0E8B6">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0ACA1691">
      <w:pPr>
        <w:pStyle w:val="12"/>
        <w:rPr>
          <w:rFonts w:ascii="宋体" w:hAnsi="宋体"/>
          <w:color w:val="000000"/>
        </w:rPr>
      </w:pPr>
    </w:p>
    <w:p w14:paraId="17442DA2">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auto"/>
          <w:sz w:val="32"/>
          <w:szCs w:val="32"/>
        </w:rPr>
        <w:t xml:space="preserve">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庐山风景名胜区游客服务中心</w:t>
      </w:r>
      <w:r>
        <w:rPr>
          <w:color w:val="auto"/>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55706CE">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25017E15">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DFCE74A">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庐山风景名胜区游客服务中心</w:t>
      </w:r>
      <w:r>
        <w:rPr>
          <w:color w:val="auto"/>
        </w:rPr>
        <w:fldChar w:fldCharType="end"/>
      </w:r>
      <w:r>
        <w:rPr>
          <w:rFonts w:hint="eastAsia" w:ascii="仿宋_GB2312" w:eastAsia="仿宋_GB2312"/>
          <w:b/>
          <w:bCs/>
          <w:color w:val="auto"/>
          <w:sz w:val="32"/>
          <w:szCs w:val="32"/>
        </w:rPr>
        <w:t>2</w:t>
      </w:r>
      <w:r>
        <w:rPr>
          <w:rFonts w:hint="eastAsia" w:ascii="仿宋_GB2312" w:eastAsia="仿宋_GB2312"/>
          <w:b/>
          <w:bCs/>
          <w:color w:val="000000"/>
          <w:sz w:val="32"/>
          <w:szCs w:val="32"/>
        </w:rPr>
        <w:t>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14:paraId="13D7EAB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B0B3D6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7C155E9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6BDE08B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8F6A8F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D460EE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6807F6B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7D9166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BA23CD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E19BB00">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73FF72E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9332724">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w:t>
      </w:r>
      <w:r>
        <w:rPr>
          <w:rFonts w:hint="eastAsia" w:ascii="仿宋_GB2312" w:eastAsia="仿宋_GB2312"/>
          <w:b/>
          <w:bCs/>
          <w:color w:val="auto"/>
          <w:sz w:val="32"/>
          <w:szCs w:val="32"/>
        </w:rPr>
        <w:t xml:space="preserve">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庐山风景名胜区游客服务中心</w:t>
      </w:r>
      <w:r>
        <w:rPr>
          <w:color w:val="auto"/>
        </w:rPr>
        <w:fldChar w:fldCharType="end"/>
      </w:r>
      <w:r>
        <w:rPr>
          <w:rFonts w:hint="eastAsia" w:ascii="仿宋_GB2312" w:eastAsia="仿宋_GB2312"/>
          <w:b/>
          <w:bCs/>
          <w:color w:val="auto"/>
          <w:sz w:val="32"/>
          <w:szCs w:val="32"/>
        </w:rPr>
        <w:t xml:space="preserve"> </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14:paraId="78C4367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14:paraId="559202A5">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60A0682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28F5ECB">
      <w:pPr>
        <w:widowControl/>
        <w:spacing w:line="580" w:lineRule="exact"/>
        <w:jc w:val="center"/>
        <w:rPr>
          <w:rFonts w:ascii="仿宋_GB2312" w:eastAsia="仿宋_GB2312"/>
          <w:b/>
          <w:sz w:val="32"/>
          <w:szCs w:val="30"/>
        </w:rPr>
      </w:pPr>
    </w:p>
    <w:p w14:paraId="23DE43AC">
      <w:pPr>
        <w:widowControl/>
        <w:spacing w:line="580" w:lineRule="exact"/>
        <w:jc w:val="center"/>
        <w:rPr>
          <w:rFonts w:ascii="仿宋_GB2312" w:eastAsia="仿宋_GB2312"/>
          <w:b/>
          <w:sz w:val="32"/>
          <w:szCs w:val="30"/>
        </w:rPr>
      </w:pPr>
    </w:p>
    <w:p w14:paraId="72E96511">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庐山风景名胜区游客服务中心</w:t>
      </w:r>
      <w:r>
        <w:rPr>
          <w:color w:val="auto"/>
        </w:rPr>
        <w:fldChar w:fldCharType="end"/>
      </w:r>
      <w:r>
        <w:rPr>
          <w:rFonts w:hint="eastAsia" w:ascii="仿宋_GB2312" w:eastAsia="仿宋_GB2312"/>
          <w:b/>
          <w:sz w:val="32"/>
          <w:szCs w:val="30"/>
        </w:rPr>
        <w:t>概况</w:t>
      </w:r>
    </w:p>
    <w:p w14:paraId="76CF4A6D">
      <w:pPr>
        <w:widowControl/>
        <w:spacing w:line="580" w:lineRule="exact"/>
        <w:jc w:val="left"/>
        <w:rPr>
          <w:rFonts w:asciiTheme="minorEastAsia" w:hAnsiTheme="minorEastAsia"/>
          <w:b/>
          <w:sz w:val="36"/>
          <w:szCs w:val="36"/>
        </w:rPr>
      </w:pPr>
    </w:p>
    <w:p w14:paraId="057582BA">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5B64FE54">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庐山风景名胜区游客服务中心是庐山市（管理局）直属机构为全额拨款事业部门，主要职责：</w:t>
      </w:r>
    </w:p>
    <w:p w14:paraId="24B64BEB">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（一）负责庐山风景名胜区游客的接待、咨询、引导、提示、求助、预定工作；</w:t>
      </w:r>
    </w:p>
    <w:p w14:paraId="190AC1FE">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（二）负责庐山风景名胜区景区门票的售验和管理，及时完成收费上缴工作；</w:t>
      </w:r>
    </w:p>
    <w:p w14:paraId="12A350B7">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（三）负责票务系统日常管理和持续升级；</w:t>
      </w:r>
    </w:p>
    <w:p w14:paraId="7B445863">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（四）负责分析门票销售情况和信息报送工作，为庐山管理局旅游营销政策提出合理化建议；</w:t>
      </w:r>
    </w:p>
    <w:p w14:paraId="091D981B">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（五）负责游客投诉受理工作；</w:t>
      </w:r>
    </w:p>
    <w:p w14:paraId="42F2EA46">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（六）负责庐山景区内导游的管理、培训、服务工作；</w:t>
      </w:r>
    </w:p>
    <w:p w14:paraId="78408258">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（七）负责工作区域内的综合协调和管理工作；</w:t>
      </w:r>
    </w:p>
    <w:p w14:paraId="2BE209FF">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lang w:val="en-US" w:eastAsia="zh-CN"/>
        </w:rPr>
        <w:t>（八）承办庐山市委(庐山管理局党委)、庐山市政府（庐山管理局）交办的其他事项。</w:t>
      </w:r>
    </w:p>
    <w:p w14:paraId="4A794BFF">
      <w:pPr>
        <w:rPr>
          <w:b/>
          <w:sz w:val="36"/>
          <w:szCs w:val="36"/>
        </w:rPr>
      </w:pPr>
      <w:r>
        <w:rPr>
          <w:rFonts w:hint="eastAsia"/>
          <w:b/>
          <w:sz w:val="36"/>
          <w:szCs w:val="36"/>
        </w:rPr>
        <w:t>二、机构设置及人员情况</w:t>
      </w:r>
    </w:p>
    <w:p w14:paraId="6D131F45">
      <w:pPr>
        <w:ind w:firstLine="640" w:firstLineChars="200"/>
        <w:rPr>
          <w:rFonts w:hint="eastAsia" w:ascii="仿宋" w:hAnsi="仿宋" w:eastAsia="仿宋_GB2312"/>
          <w:color w:val="FF0000"/>
          <w:sz w:val="32"/>
          <w:szCs w:val="32"/>
          <w:u w:val="none"/>
          <w:lang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庐山风景名胜区游客服务中心</w:t>
      </w:r>
      <w:r>
        <w:rPr>
          <w:color w:val="auto"/>
        </w:rPr>
        <w:fldChar w:fldCharType="end"/>
      </w:r>
      <w:r>
        <w:rPr>
          <w:rFonts w:hint="eastAsia" w:ascii="仿宋" w:hAnsi="仿宋" w:eastAsia="仿宋"/>
          <w:color w:val="000000" w:themeColor="text1"/>
          <w:sz w:val="32"/>
          <w:szCs w:val="32"/>
          <w14:textFill>
            <w14:solidFill>
              <w14:schemeClr w14:val="tx1"/>
            </w14:solidFill>
          </w14:textFill>
        </w:rPr>
        <w:t>共有预算</w:t>
      </w:r>
      <w:r>
        <w:rPr>
          <w:rFonts w:hint="eastAsia" w:ascii="仿宋" w:hAnsi="仿宋" w:eastAsia="仿宋"/>
          <w:color w:val="000000" w:themeColor="text1"/>
          <w:sz w:val="32"/>
          <w:szCs w:val="32"/>
          <w:lang w:eastAsia="zh-CN"/>
          <w14:textFill>
            <w14:solidFill>
              <w14:schemeClr w14:val="tx1"/>
            </w14:solidFill>
          </w14:textFill>
        </w:rPr>
        <w:t>单位</w:t>
      </w:r>
      <w:r>
        <w:rPr>
          <w:rFonts w:hint="eastAsia" w:ascii="仿宋" w:hAnsi="仿宋" w:eastAsia="仿宋"/>
          <w:color w:val="000000" w:themeColor="text1"/>
          <w:sz w:val="32"/>
          <w:szCs w:val="32"/>
          <w:lang w:val="en-US" w:eastAsia="zh-CN"/>
          <w14:textFill>
            <w14:solidFill>
              <w14:schemeClr w14:val="tx1"/>
            </w14:solidFill>
          </w14:textFill>
        </w:rPr>
        <w:t>1</w:t>
      </w:r>
      <w:r>
        <w:rPr>
          <w:rFonts w:ascii="仿宋" w:hAnsi="仿宋" w:eastAsia="仿宋"/>
          <w:color w:val="000000" w:themeColor="text1"/>
          <w:sz w:val="32"/>
          <w:szCs w:val="32"/>
          <w14:textFill>
            <w14:solidFill>
              <w14:schemeClr w14:val="tx1"/>
            </w14:solidFill>
          </w14:textFill>
        </w:rPr>
        <w:t>个</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5个下属未独立核算分支机构，</w:t>
      </w:r>
      <w:r>
        <w:rPr>
          <w:rFonts w:hint="eastAsia" w:ascii="仿宋_GB2312" w:hAnsi="仿宋_GB2312" w:eastAsia="仿宋_GB2312" w:cs="Times New Roman"/>
          <w:color w:val="auto"/>
          <w:sz w:val="32"/>
          <w:szCs w:val="32"/>
        </w:rPr>
        <w:t>包括：游客服务中心本级、南门游客服务站、北门游客服务站、环山游客服务站、交通索道游客服务站</w:t>
      </w:r>
      <w:r>
        <w:rPr>
          <w:rFonts w:hint="eastAsia" w:ascii="仿宋_GB2312" w:hAnsi="仿宋_GB2312" w:eastAsia="仿宋_GB2312" w:cs="Times New Roman"/>
          <w:color w:val="auto"/>
          <w:sz w:val="32"/>
          <w:szCs w:val="32"/>
          <w:lang w:eastAsia="zh-CN"/>
        </w:rPr>
        <w:t>。</w:t>
      </w:r>
    </w:p>
    <w:p w14:paraId="1722AAF7">
      <w:pPr>
        <w:ind w:firstLine="640" w:firstLineChars="200"/>
        <w:rPr>
          <w:rFonts w:hint="default" w:ascii="仿宋" w:hAnsi="仿宋" w:eastAsia="仿宋"/>
          <w:color w:val="auto"/>
          <w:sz w:val="32"/>
          <w:szCs w:val="32"/>
          <w:lang w:val="en-US" w:eastAsia="zh-CN"/>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131</w:t>
      </w:r>
      <w:r>
        <w:rPr>
          <w:rFonts w:ascii="仿宋" w:hAnsi="仿宋" w:eastAsia="仿宋"/>
          <w:sz w:val="32"/>
          <w:szCs w:val="32"/>
        </w:rPr>
        <w:t>人,</w:t>
      </w:r>
      <w:r>
        <w:fldChar w:fldCharType="end"/>
      </w:r>
      <w:r>
        <w:rPr>
          <w:rFonts w:ascii="仿宋" w:hAnsi="仿宋" w:eastAsia="仿宋"/>
          <w:sz w:val="32"/>
          <w:szCs w:val="32"/>
        </w:rPr>
        <w:t>其</w:t>
      </w:r>
      <w:r>
        <w:rPr>
          <w:rFonts w:ascii="仿宋" w:hAnsi="仿宋" w:eastAsia="仿宋"/>
          <w:color w:val="auto"/>
          <w:sz w:val="32"/>
          <w:szCs w:val="32"/>
        </w:rPr>
        <w:t>中：</w:t>
      </w:r>
      <w:r>
        <w:rPr>
          <w:rFonts w:hint="eastAsia" w:ascii="仿宋" w:hAnsi="仿宋" w:eastAsia="仿宋"/>
          <w:color w:val="auto"/>
          <w:sz w:val="32"/>
          <w:szCs w:val="32"/>
          <w:lang w:val="en-US" w:eastAsia="zh-CN"/>
        </w:rPr>
        <w:t>行政编制人数0人，</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${page400644146.ds532982397_REP_JX_BAS_AGENCY_INFO_ZYFRS_S_BZRSMX}</w:instrText>
      </w:r>
      <w:r>
        <w:rPr>
          <w:rFonts w:ascii="仿宋" w:hAnsi="仿宋" w:eastAsia="仿宋"/>
          <w:color w:val="auto"/>
          <w:sz w:val="32"/>
          <w:szCs w:val="32"/>
        </w:rPr>
        <w:fldChar w:fldCharType="separate"/>
      </w:r>
      <w:r>
        <w:rPr>
          <w:rFonts w:ascii="仿宋" w:hAnsi="仿宋" w:eastAsia="仿宋"/>
          <w:color w:val="auto"/>
          <w:sz w:val="32"/>
          <w:szCs w:val="32"/>
        </w:rPr>
        <w:t>全部补助事业编制人数</w:t>
      </w:r>
      <w:r>
        <w:rPr>
          <w:rFonts w:hint="eastAsia" w:ascii="仿宋" w:hAnsi="仿宋" w:eastAsia="仿宋"/>
          <w:color w:val="auto"/>
          <w:sz w:val="32"/>
          <w:szCs w:val="32"/>
          <w:lang w:val="en-US" w:eastAsia="zh-CN"/>
        </w:rPr>
        <w:t>131</w:t>
      </w:r>
      <w:r>
        <w:rPr>
          <w:rFonts w:ascii="仿宋" w:hAnsi="仿宋" w:eastAsia="仿宋"/>
          <w:color w:val="auto"/>
          <w:sz w:val="32"/>
          <w:szCs w:val="32"/>
        </w:rPr>
        <w:t>人。</w:t>
      </w:r>
      <w:r>
        <w:rPr>
          <w:rFonts w:ascii="仿宋" w:hAnsi="仿宋" w:eastAsia="仿宋"/>
          <w:color w:val="auto"/>
          <w:sz w:val="32"/>
          <w:szCs w:val="32"/>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000000" w:themeColor="text1"/>
          <w:sz w:val="32"/>
          <w:szCs w:val="32"/>
          <w:lang w:val="en-US" w:eastAsia="zh-CN"/>
          <w14:textFill>
            <w14:solidFill>
              <w14:schemeClr w14:val="tx1"/>
            </w14:solidFill>
          </w14:textFill>
        </w:rPr>
        <w:t>91</w:t>
      </w:r>
      <w:r>
        <w:rPr>
          <w:rFonts w:ascii="仿宋" w:hAnsi="仿宋" w:eastAsia="仿宋"/>
          <w:color w:val="auto"/>
          <w:sz w:val="32"/>
          <w:szCs w:val="32"/>
        </w:rPr>
        <w:t>人,</w:t>
      </w:r>
      <w:r>
        <w:rPr>
          <w:rFonts w:ascii="仿宋" w:hAnsi="仿宋" w:eastAsia="仿宋"/>
          <w:color w:val="auto"/>
          <w:sz w:val="32"/>
          <w:szCs w:val="32"/>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91</w:t>
      </w:r>
      <w:r>
        <w:rPr>
          <w:rFonts w:ascii="仿宋" w:hAnsi="仿宋" w:eastAsia="仿宋"/>
          <w:color w:val="auto"/>
          <w:sz w:val="32"/>
          <w:szCs w:val="32"/>
        </w:rPr>
        <w:t>人</w:t>
      </w:r>
      <w:r>
        <w:rPr>
          <w:rFonts w:ascii="仿宋" w:hAnsi="仿宋" w:eastAsia="仿宋"/>
          <w:color w:val="auto"/>
          <w:sz w:val="32"/>
          <w:szCs w:val="32"/>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${page400644146.ds532982397_REP_JX_BAS_AGENCY_INFO_ZYFRS_S_ZZRSMX}</w:instrText>
      </w:r>
      <w:r>
        <w:rPr>
          <w:rFonts w:ascii="仿宋" w:hAnsi="仿宋" w:eastAsia="仿宋"/>
          <w:color w:val="auto"/>
          <w:sz w:val="32"/>
          <w:szCs w:val="32"/>
        </w:rPr>
        <w:fldChar w:fldCharType="separate"/>
      </w:r>
      <w:r>
        <w:rPr>
          <w:rFonts w:ascii="仿宋" w:hAnsi="仿宋" w:eastAsia="仿宋"/>
          <w:color w:val="auto"/>
          <w:sz w:val="32"/>
          <w:szCs w:val="32"/>
        </w:rPr>
        <w:t>,</w:t>
      </w:r>
      <w:r>
        <w:rPr>
          <w:rFonts w:hint="eastAsia" w:ascii="仿宋" w:hAnsi="仿宋" w:eastAsia="仿宋"/>
          <w:color w:val="auto"/>
          <w:sz w:val="32"/>
          <w:szCs w:val="32"/>
          <w:lang w:val="en-US" w:eastAsia="zh-CN"/>
        </w:rPr>
        <w:t>行政在职人数0人，</w:t>
      </w:r>
      <w:r>
        <w:rPr>
          <w:rFonts w:ascii="仿宋" w:hAnsi="仿宋" w:eastAsia="仿宋"/>
          <w:color w:val="auto"/>
          <w:sz w:val="32"/>
          <w:szCs w:val="32"/>
        </w:rPr>
        <w:t>全部补助事业在职人数</w:t>
      </w:r>
      <w:r>
        <w:rPr>
          <w:rFonts w:hint="eastAsia" w:ascii="仿宋" w:hAnsi="仿宋" w:eastAsia="仿宋"/>
          <w:color w:val="auto"/>
          <w:sz w:val="32"/>
          <w:szCs w:val="32"/>
          <w:lang w:val="en-US" w:eastAsia="zh-CN"/>
        </w:rPr>
        <w:t>91</w:t>
      </w:r>
      <w:r>
        <w:rPr>
          <w:rFonts w:ascii="仿宋" w:hAnsi="仿宋" w:eastAsia="仿宋"/>
          <w:color w:val="auto"/>
          <w:sz w:val="32"/>
          <w:szCs w:val="32"/>
        </w:rPr>
        <w:t>人,</w:t>
      </w:r>
      <w:r>
        <w:rPr>
          <w:rFonts w:ascii="仿宋" w:hAnsi="仿宋" w:eastAsia="仿宋"/>
          <w:color w:val="auto"/>
          <w:sz w:val="32"/>
          <w:szCs w:val="32"/>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退休人数小计</w:t>
      </w:r>
      <w:r>
        <w:rPr>
          <w:rFonts w:hint="eastAsia" w:ascii="仿宋" w:hAnsi="仿宋" w:eastAsia="仿宋"/>
          <w:color w:val="auto"/>
          <w:sz w:val="32"/>
          <w:szCs w:val="32"/>
          <w:lang w:val="en-US" w:eastAsia="zh-CN"/>
        </w:rPr>
        <w:t>41</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1</w:t>
      </w:r>
      <w:r>
        <w:rPr>
          <w:rFonts w:ascii="仿宋" w:hAnsi="仿宋" w:eastAsia="仿宋"/>
          <w:color w:val="auto"/>
          <w:sz w:val="32"/>
          <w:szCs w:val="32"/>
        </w:rPr>
        <w:t>人。</w:t>
      </w:r>
      <w:r>
        <w:rPr>
          <w:rFonts w:ascii="仿宋" w:hAnsi="仿宋" w:eastAsia="仿宋"/>
          <w:color w:val="auto"/>
          <w:sz w:val="32"/>
          <w:szCs w:val="32"/>
        </w:rPr>
        <w:fldChar w:fldCharType="end"/>
      </w:r>
      <w:r>
        <w:rPr>
          <w:rFonts w:hint="eastAsia" w:ascii="仿宋" w:hAnsi="仿宋" w:eastAsia="仿宋"/>
          <w:color w:val="auto"/>
          <w:sz w:val="32"/>
          <w:szCs w:val="32"/>
          <w:lang w:val="en-US" w:eastAsia="zh-CN"/>
        </w:rPr>
        <w:t>另有招聘合同制人员54人。</w:t>
      </w:r>
    </w:p>
    <w:p w14:paraId="21F0447D">
      <w:pPr>
        <w:rPr>
          <w:rFonts w:ascii="仿宋" w:hAnsi="仿宋" w:eastAsia="仿宋"/>
          <w:sz w:val="32"/>
          <w:szCs w:val="32"/>
        </w:rPr>
      </w:pPr>
    </w:p>
    <w:p w14:paraId="7784BCF8">
      <w:pPr>
        <w:widowControl/>
        <w:spacing w:line="580" w:lineRule="exact"/>
        <w:jc w:val="center"/>
        <w:rPr>
          <w:rFonts w:ascii="仿宋_GB2312" w:eastAsia="仿宋_GB2312"/>
          <w:b/>
          <w:szCs w:val="30"/>
        </w:rPr>
      </w:pPr>
    </w:p>
    <w:p w14:paraId="6E494DAC">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庐山风景名胜区游客服务中心</w:t>
      </w:r>
      <w:r>
        <w:rPr>
          <w:color w:val="auto"/>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14:paraId="19A56012">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77BE22A1">
      <w:pPr>
        <w:jc w:val="left"/>
        <w:rPr>
          <w:rStyle w:val="11"/>
          <w:rFonts w:ascii="仿宋" w:hAnsi="仿宋" w:eastAsia="仿宋"/>
          <w:bCs/>
          <w:sz w:val="32"/>
          <w:szCs w:val="32"/>
        </w:rPr>
      </w:pPr>
    </w:p>
    <w:p w14:paraId="7A9E747A">
      <w:pPr>
        <w:ind w:firstLine="640" w:firstLineChars="200"/>
        <w:jc w:val="left"/>
        <w:rPr>
          <w:rStyle w:val="11"/>
          <w:rFonts w:ascii="仿宋" w:hAnsi="仿宋" w:eastAsia="仿宋"/>
          <w:bCs/>
          <w:sz w:val="32"/>
          <w:szCs w:val="32"/>
        </w:rPr>
      </w:pPr>
    </w:p>
    <w:p w14:paraId="3BFB7354">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庐山风景名胜区游客服务中心</w:t>
      </w:r>
      <w:r>
        <w:rPr>
          <w:color w:val="auto"/>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14:paraId="38088C25">
      <w:pPr>
        <w:widowControl/>
        <w:spacing w:line="580" w:lineRule="exact"/>
        <w:jc w:val="center"/>
        <w:rPr>
          <w:rFonts w:ascii="仿宋_GB2312" w:eastAsia="仿宋_GB2312"/>
          <w:b/>
          <w:sz w:val="32"/>
          <w:szCs w:val="30"/>
        </w:rPr>
      </w:pPr>
    </w:p>
    <w:p w14:paraId="7D7DA8EB">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59AE1753">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6487DDAF">
      <w:pPr>
        <w:widowControl/>
        <w:ind w:firstLine="640" w:firstLineChars="200"/>
        <w:rPr>
          <w:rFonts w:ascii="仿宋" w:hAnsi="仿宋" w:eastAsia="仿宋" w:cs="Times New Roman"/>
          <w:kern w:val="0"/>
          <w:sz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庐山风景名胜区游客服务中心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2441.71</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eastAsia="zh-CN"/>
        </w:rPr>
        <w:t>减少</w:t>
      </w:r>
      <w:r>
        <w:rPr>
          <w:rFonts w:hint="eastAsia" w:ascii="仿宋" w:hAnsi="仿宋" w:eastAsia="仿宋" w:cs="Times New Roman"/>
          <w:color w:val="auto"/>
          <w:kern w:val="0"/>
          <w:sz w:val="32"/>
          <w:szCs w:val="32"/>
          <w:lang w:val="en-US" w:eastAsia="zh-CN"/>
        </w:rPr>
        <w:t>17.79</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，减少变化原因为专项资金减少</w:t>
      </w:r>
      <w:r>
        <w:rPr>
          <w:rFonts w:ascii="仿宋" w:hAnsi="仿宋" w:eastAsia="仿宋" w:cs="Times New Roman"/>
          <w:color w:val="auto"/>
          <w:kern w:val="0"/>
          <w:sz w:val="32"/>
          <w:szCs w:val="32"/>
        </w:rPr>
        <w:t>;</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2441.71</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eastAsia="zh-CN"/>
        </w:rPr>
        <w:t>减少</w:t>
      </w:r>
      <w:r>
        <w:rPr>
          <w:rFonts w:hint="eastAsia" w:ascii="仿宋" w:hAnsi="仿宋" w:eastAsia="仿宋" w:cs="Times New Roman"/>
          <w:color w:val="auto"/>
          <w:kern w:val="0"/>
          <w:sz w:val="32"/>
          <w:szCs w:val="32"/>
          <w:lang w:val="en-US" w:eastAsia="zh-CN"/>
        </w:rPr>
        <w:t>17.79</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，减少变化原因为专项资金减少</w:t>
      </w:r>
      <w:r>
        <w:rPr>
          <w:rFonts w:ascii="仿宋" w:hAnsi="仿宋" w:eastAsia="仿宋" w:cs="Times New Roman"/>
          <w:color w:val="auto"/>
          <w:kern w:val="0"/>
          <w:sz w:val="32"/>
          <w:szCs w:val="32"/>
        </w:rPr>
        <w:t>;事业</w:t>
      </w:r>
      <w:r>
        <w:rPr>
          <w:rFonts w:hint="eastAsia" w:ascii="仿宋" w:hAnsi="仿宋" w:eastAsia="仿宋" w:cs="Times New Roman"/>
          <w:color w:val="auto"/>
          <w:kern w:val="0"/>
          <w:sz w:val="32"/>
          <w:szCs w:val="32"/>
          <w:lang w:eastAsia="zh-CN"/>
        </w:rPr>
        <w:t>部门</w:t>
      </w:r>
      <w:r>
        <w:rPr>
          <w:rFonts w:ascii="仿宋" w:hAnsi="仿宋" w:eastAsia="仿宋" w:cs="Times New Roman"/>
          <w:color w:val="auto"/>
          <w:kern w:val="0"/>
          <w:sz w:val="32"/>
          <w:szCs w:val="32"/>
        </w:rPr>
        <w:t>经营收入</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w:t>
      </w:r>
      <w:r>
        <w:rPr>
          <w:color w:val="auto"/>
        </w:rPr>
        <w:fldChar w:fldCharType="end"/>
      </w:r>
    </w:p>
    <w:p w14:paraId="7EE370D6">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3FF10258">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庐山风景名胜区游客服务中心</w:t>
      </w:r>
      <w:r>
        <w:rPr>
          <w:color w:val="auto"/>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Fonts w:hint="eastAsia" w:ascii="仿宋" w:hAnsi="仿宋" w:eastAsia="仿宋" w:cs="Times New Roman"/>
          <w:kern w:val="0"/>
          <w:sz w:val="32"/>
          <w:szCs w:val="32"/>
          <w:lang w:val="en-US" w:eastAsia="zh-CN"/>
        </w:rPr>
        <w:t>2441.71</w:t>
      </w:r>
      <w:r>
        <w:rPr>
          <w:rStyle w:val="11"/>
          <w:rFonts w:ascii="仿宋" w:hAnsi="仿宋" w:eastAsia="仿宋"/>
          <w:sz w:val="32"/>
          <w:szCs w:val="32"/>
        </w:rPr>
        <w:t>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17.79</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hint="eastAsia" w:ascii="仿宋" w:hAnsi="仿宋" w:eastAsia="仿宋" w:cs="Times New Roman"/>
          <w:color w:val="auto"/>
          <w:kern w:val="0"/>
          <w:sz w:val="32"/>
          <w:szCs w:val="32"/>
          <w:lang w:eastAsia="zh-CN"/>
        </w:rPr>
        <w:t>专项资金减少</w:t>
      </w:r>
      <w:r>
        <w:rPr>
          <w:rFonts w:ascii="仿宋" w:hAnsi="仿宋" w:eastAsia="仿宋" w:cs="Times New Roman"/>
          <w:color w:val="auto"/>
          <w:kern w:val="0"/>
          <w:sz w:val="32"/>
          <w:szCs w:val="32"/>
        </w:rPr>
        <w:t>。</w:t>
      </w:r>
    </w:p>
    <w:p w14:paraId="527B4BCF">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1745.97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140.77</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1617.72</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125.25</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3</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695.74</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eastAsia="zh-CN"/>
        </w:rPr>
        <w:t>减少</w:t>
      </w:r>
      <w:r>
        <w:rPr>
          <w:rStyle w:val="11"/>
          <w:rFonts w:hint="eastAsia" w:ascii="仿宋" w:hAnsi="仿宋" w:eastAsia="仿宋"/>
          <w:color w:val="auto"/>
          <w:sz w:val="32"/>
          <w:szCs w:val="32"/>
          <w:lang w:val="en-US" w:eastAsia="zh-CN"/>
        </w:rPr>
        <w:t>158.57</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695.74</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2CB439BB">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${page400644146.ds247441498_REP_BGT_T_HC1100002019DXQ01_GNZJMX}</w:instrText>
      </w:r>
      <w:r>
        <w:rPr>
          <w:rStyle w:val="11"/>
          <w:rFonts w:ascii="仿宋" w:hAnsi="仿宋" w:eastAsia="仿宋" w:cs="Times New Roman"/>
          <w:sz w:val="32"/>
          <w:szCs w:val="32"/>
        </w:rPr>
        <w:fldChar w:fldCharType="separate"/>
      </w:r>
      <w:r>
        <w:rPr>
          <w:rStyle w:val="11"/>
          <w:rFonts w:hint="eastAsia" w:ascii="仿宋" w:hAnsi="仿宋" w:eastAsia="仿宋" w:cs="Times New Roman"/>
          <w:sz w:val="32"/>
          <w:szCs w:val="32"/>
          <w:lang w:eastAsia="zh-CN"/>
        </w:rPr>
        <w:t>社会保障和就业支出</w:t>
      </w:r>
      <w:r>
        <w:rPr>
          <w:rStyle w:val="11"/>
          <w:rFonts w:hint="eastAsia" w:ascii="仿宋" w:hAnsi="仿宋" w:eastAsia="仿宋" w:cs="Times New Roman"/>
          <w:sz w:val="32"/>
          <w:szCs w:val="32"/>
          <w:lang w:val="en-US" w:eastAsia="zh-CN"/>
        </w:rPr>
        <w:t>231.06</w:t>
      </w:r>
      <w:r>
        <w:rPr>
          <w:rStyle w:val="11"/>
          <w:rFonts w:ascii="仿宋" w:hAnsi="仿宋" w:eastAsia="仿宋" w:cs="Times New Roman"/>
          <w:sz w:val="32"/>
          <w:szCs w:val="32"/>
        </w:rPr>
        <w:t>万元,较上年预算安排</w:t>
      </w:r>
      <w:r>
        <w:rPr>
          <w:rStyle w:val="11"/>
          <w:rFonts w:hint="eastAsia" w:ascii="仿宋" w:hAnsi="仿宋" w:eastAsia="仿宋" w:cs="Times New Roman"/>
          <w:sz w:val="32"/>
          <w:szCs w:val="32"/>
          <w:lang w:eastAsia="zh-CN"/>
        </w:rPr>
        <w:t>增加</w:t>
      </w:r>
      <w:r>
        <w:rPr>
          <w:rStyle w:val="11"/>
          <w:rFonts w:hint="eastAsia" w:ascii="仿宋" w:hAnsi="仿宋" w:eastAsia="仿宋" w:cs="Times New Roman"/>
          <w:sz w:val="32"/>
          <w:szCs w:val="32"/>
          <w:lang w:val="en-US" w:eastAsia="zh-CN"/>
        </w:rPr>
        <w:t>5.58</w:t>
      </w:r>
      <w:r>
        <w:rPr>
          <w:rStyle w:val="11"/>
          <w:rFonts w:ascii="仿宋" w:hAnsi="仿宋" w:eastAsia="仿宋" w:cs="Times New Roman"/>
          <w:sz w:val="32"/>
          <w:szCs w:val="32"/>
        </w:rPr>
        <w:t>万元;卫生健康支出</w:t>
      </w:r>
      <w:r>
        <w:rPr>
          <w:rStyle w:val="11"/>
          <w:rFonts w:hint="eastAsia" w:ascii="仿宋" w:hAnsi="仿宋" w:eastAsia="仿宋" w:cs="Times New Roman"/>
          <w:sz w:val="32"/>
          <w:szCs w:val="32"/>
          <w:lang w:val="en-US" w:eastAsia="zh-CN"/>
        </w:rPr>
        <w:t>85.19</w:t>
      </w:r>
      <w:r>
        <w:rPr>
          <w:rStyle w:val="11"/>
          <w:rFonts w:ascii="仿宋" w:hAnsi="仿宋" w:eastAsia="仿宋" w:cs="Times New Roman"/>
          <w:sz w:val="32"/>
          <w:szCs w:val="32"/>
        </w:rPr>
        <w:t>万元,较上年预算安排增加</w:t>
      </w:r>
      <w:r>
        <w:rPr>
          <w:rStyle w:val="11"/>
          <w:rFonts w:hint="eastAsia" w:ascii="仿宋" w:hAnsi="仿宋" w:eastAsia="仿宋" w:cs="Times New Roman"/>
          <w:sz w:val="32"/>
          <w:szCs w:val="32"/>
          <w:lang w:val="en-US" w:eastAsia="zh-CN"/>
        </w:rPr>
        <w:t>17.13</w:t>
      </w:r>
      <w:r>
        <w:rPr>
          <w:rStyle w:val="11"/>
          <w:rFonts w:ascii="仿宋" w:hAnsi="仿宋" w:eastAsia="仿宋" w:cs="Times New Roman"/>
          <w:sz w:val="32"/>
          <w:szCs w:val="32"/>
        </w:rPr>
        <w:t>万元;</w:t>
      </w:r>
      <w:r>
        <w:rPr>
          <w:rStyle w:val="11"/>
          <w:rFonts w:hint="eastAsia" w:ascii="仿宋" w:hAnsi="仿宋" w:eastAsia="仿宋" w:cs="Times New Roman"/>
          <w:sz w:val="32"/>
          <w:szCs w:val="32"/>
          <w:lang w:eastAsia="zh-CN"/>
        </w:rPr>
        <w:t>农林水支出</w:t>
      </w:r>
      <w:r>
        <w:rPr>
          <w:rStyle w:val="11"/>
          <w:rFonts w:hint="eastAsia" w:ascii="仿宋" w:hAnsi="仿宋" w:eastAsia="仿宋" w:cs="Times New Roman"/>
          <w:sz w:val="32"/>
          <w:szCs w:val="32"/>
          <w:lang w:val="en-US" w:eastAsia="zh-CN"/>
        </w:rPr>
        <w:t>1998.57万元，</w:t>
      </w:r>
      <w:r>
        <w:rPr>
          <w:rStyle w:val="11"/>
          <w:rFonts w:ascii="仿宋" w:hAnsi="仿宋" w:eastAsia="仿宋" w:cs="Times New Roman"/>
          <w:sz w:val="32"/>
          <w:szCs w:val="32"/>
        </w:rPr>
        <w:t>较上年预算安排</w:t>
      </w:r>
      <w:r>
        <w:rPr>
          <w:rStyle w:val="11"/>
          <w:rFonts w:hint="eastAsia" w:ascii="仿宋" w:hAnsi="仿宋" w:eastAsia="仿宋" w:cs="Times New Roman"/>
          <w:sz w:val="32"/>
          <w:szCs w:val="32"/>
          <w:lang w:eastAsia="zh-CN"/>
        </w:rPr>
        <w:t>减少</w:t>
      </w:r>
      <w:r>
        <w:rPr>
          <w:rStyle w:val="11"/>
          <w:rFonts w:hint="eastAsia" w:ascii="仿宋" w:hAnsi="仿宋" w:eastAsia="仿宋" w:cs="Times New Roman"/>
          <w:sz w:val="32"/>
          <w:szCs w:val="32"/>
          <w:lang w:val="en-US" w:eastAsia="zh-CN"/>
        </w:rPr>
        <w:t>38.42</w:t>
      </w:r>
      <w:r>
        <w:rPr>
          <w:rStyle w:val="11"/>
          <w:rFonts w:ascii="仿宋" w:hAnsi="仿宋" w:eastAsia="仿宋" w:cs="Times New Roman"/>
          <w:sz w:val="32"/>
          <w:szCs w:val="32"/>
        </w:rPr>
        <w:t>万元</w:t>
      </w:r>
      <w:r>
        <w:rPr>
          <w:rStyle w:val="11"/>
          <w:rFonts w:hint="eastAsia" w:ascii="仿宋" w:hAnsi="仿宋" w:eastAsia="仿宋" w:cs="Times New Roman"/>
          <w:sz w:val="32"/>
          <w:szCs w:val="32"/>
          <w:lang w:eastAsia="zh-CN"/>
        </w:rPr>
        <w:t>；</w:t>
      </w:r>
      <w:r>
        <w:rPr>
          <w:rStyle w:val="11"/>
          <w:rFonts w:ascii="仿宋" w:hAnsi="仿宋" w:eastAsia="仿宋" w:cs="Times New Roman"/>
          <w:sz w:val="32"/>
          <w:szCs w:val="32"/>
        </w:rPr>
        <w:t>住房保障支出</w:t>
      </w:r>
      <w:r>
        <w:rPr>
          <w:rStyle w:val="11"/>
          <w:rFonts w:hint="eastAsia" w:ascii="仿宋" w:hAnsi="仿宋" w:eastAsia="仿宋" w:cs="Times New Roman"/>
          <w:sz w:val="32"/>
          <w:szCs w:val="32"/>
          <w:lang w:val="en-US" w:eastAsia="zh-CN"/>
        </w:rPr>
        <w:t>126.90</w:t>
      </w:r>
      <w:r>
        <w:rPr>
          <w:rStyle w:val="11"/>
          <w:rFonts w:ascii="仿宋" w:hAnsi="仿宋" w:eastAsia="仿宋" w:cs="Times New Roman"/>
          <w:sz w:val="32"/>
          <w:szCs w:val="32"/>
        </w:rPr>
        <w:t>万元,较上年预算安排减少</w:t>
      </w:r>
      <w:r>
        <w:rPr>
          <w:rStyle w:val="11"/>
          <w:rFonts w:hint="eastAsia" w:ascii="仿宋" w:hAnsi="仿宋" w:eastAsia="仿宋" w:cs="Times New Roman"/>
          <w:sz w:val="32"/>
          <w:szCs w:val="32"/>
          <w:lang w:val="en-US" w:eastAsia="zh-CN"/>
        </w:rPr>
        <w:t>2.08</w:t>
      </w:r>
      <w:r>
        <w:rPr>
          <w:rStyle w:val="11"/>
          <w:rFonts w:ascii="仿宋" w:hAnsi="仿宋" w:eastAsia="仿宋" w:cs="Times New Roman"/>
          <w:sz w:val="32"/>
          <w:szCs w:val="32"/>
        </w:rPr>
        <w:t>万元。</w:t>
      </w:r>
      <w:r>
        <w:rPr>
          <w:rStyle w:val="11"/>
          <w:rFonts w:ascii="仿宋" w:hAnsi="仿宋" w:eastAsia="仿宋" w:cs="Times New Roman"/>
          <w:sz w:val="32"/>
          <w:szCs w:val="32"/>
        </w:rPr>
        <w:fldChar w:fldCharType="end"/>
      </w:r>
    </w:p>
    <w:p w14:paraId="7EAB577C">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支出经济分类划分</w:t>
      </w:r>
      <w:r>
        <w:rPr>
          <w:rStyle w:val="11"/>
          <w:rFonts w:hint="eastAsia" w:ascii="仿宋" w:hAnsi="仿宋" w:eastAsia="仿宋"/>
          <w:sz w:val="32"/>
          <w:szCs w:val="32"/>
        </w:rPr>
        <w:t>：</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1617.72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156.51</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820.99</w:t>
      </w:r>
      <w:bookmarkStart w:id="0" w:name="_GoBack"/>
      <w:bookmarkEnd w:id="0"/>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13.99</w:t>
      </w:r>
      <w:r>
        <w:rPr>
          <w:rStyle w:val="11"/>
          <w:rFonts w:ascii="仿宋" w:hAnsi="仿宋" w:eastAsia="仿宋"/>
          <w:sz w:val="32"/>
          <w:szCs w:val="32"/>
        </w:rPr>
        <w:t>万元;对个人和家庭</w:t>
      </w:r>
      <w:r>
        <w:rPr>
          <w:rStyle w:val="11"/>
          <w:rFonts w:ascii="仿宋" w:hAnsi="仿宋" w:eastAsia="仿宋"/>
          <w:color w:val="auto"/>
          <w:sz w:val="32"/>
          <w:szCs w:val="32"/>
        </w:rPr>
        <w:t>的补助</w:t>
      </w:r>
      <w:r>
        <w:rPr>
          <w:rStyle w:val="11"/>
          <w:rFonts w:hint="eastAsia" w:ascii="仿宋" w:hAnsi="仿宋" w:eastAsia="仿宋"/>
          <w:color w:val="auto"/>
          <w:sz w:val="32"/>
          <w:szCs w:val="32"/>
          <w:lang w:val="en-US" w:eastAsia="zh-CN"/>
        </w:rPr>
        <w:t>0</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22.73</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7</w:t>
      </w:r>
      <w:r>
        <w:rPr>
          <w:rStyle w:val="11"/>
          <w:rFonts w:ascii="仿宋" w:hAnsi="仿宋" w:eastAsia="仿宋"/>
          <w:sz w:val="32"/>
          <w:szCs w:val="32"/>
        </w:rPr>
        <w:t>万元。</w:t>
      </w:r>
      <w:r>
        <w:fldChar w:fldCharType="end"/>
      </w:r>
    </w:p>
    <w:p w14:paraId="6DA8B3F5">
      <w:pPr>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rPr>
        <w:t>(三)财政拨款支出情况</w:t>
      </w:r>
    </w:p>
    <w:p w14:paraId="36977402">
      <w:pPr>
        <w:ind w:firstLine="640" w:firstLineChars="200"/>
        <w:rPr>
          <w:rFonts w:hint="eastAsia" w:ascii="仿宋" w:hAnsi="仿宋" w:cs="Times New Roman" w:eastAsiaTheme="minorEastAsia"/>
          <w:color w:val="FF0000"/>
          <w:kern w:val="0"/>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庐山风景名胜区游客服务中心</w:t>
      </w:r>
      <w:r>
        <w:rPr>
          <w:color w:val="auto"/>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Fonts w:hint="eastAsia" w:ascii="仿宋" w:hAnsi="仿宋" w:eastAsia="仿宋" w:cs="Times New Roman"/>
          <w:kern w:val="0"/>
          <w:sz w:val="32"/>
          <w:szCs w:val="32"/>
          <w:lang w:val="en-US" w:eastAsia="zh-CN"/>
        </w:rPr>
        <w:t>2441.71</w:t>
      </w:r>
      <w:r>
        <w:rPr>
          <w:rStyle w:val="11"/>
          <w:rFonts w:ascii="仿宋" w:hAnsi="仿宋" w:eastAsia="仿宋"/>
          <w:sz w:val="32"/>
          <w:szCs w:val="32"/>
        </w:rPr>
        <w:t>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17.79</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w:t>
      </w:r>
      <w:r>
        <w:rPr>
          <w:rFonts w:hint="eastAsia" w:ascii="仿宋" w:hAnsi="仿宋" w:eastAsia="仿宋" w:cs="Times New Roman"/>
          <w:color w:val="auto"/>
          <w:kern w:val="0"/>
          <w:sz w:val="32"/>
          <w:szCs w:val="32"/>
          <w:lang w:val="en-US" w:eastAsia="zh-CN"/>
        </w:rPr>
        <w:t>为</w:t>
      </w:r>
      <w:r>
        <w:rPr>
          <w:rFonts w:hint="eastAsia" w:ascii="仿宋" w:hAnsi="仿宋" w:eastAsia="仿宋" w:cs="Times New Roman"/>
          <w:color w:val="auto"/>
          <w:kern w:val="0"/>
          <w:sz w:val="32"/>
          <w:szCs w:val="32"/>
          <w:lang w:eastAsia="zh-CN"/>
        </w:rPr>
        <w:t>专项资金减少</w:t>
      </w:r>
      <w:r>
        <w:rPr>
          <w:rStyle w:val="11"/>
          <w:rFonts w:ascii="仿宋" w:hAnsi="仿宋" w:eastAsia="仿宋"/>
          <w:color w:val="auto"/>
          <w:sz w:val="32"/>
          <w:szCs w:val="32"/>
        </w:rPr>
        <w:t>。</w:t>
      </w:r>
    </w:p>
    <w:p w14:paraId="3674A16C">
      <w:pPr>
        <w:ind w:firstLine="640" w:firstLineChars="200"/>
        <w:rPr>
          <w:rStyle w:val="11"/>
          <w:rFonts w:hint="eastAsia" w:ascii="仿宋" w:hAnsi="仿宋" w:eastAsia="仿宋" w:cs="Times New Roman"/>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${page400644146.ds247441498_REP_BGT_T_HC1100002019DXQ01_GNZJMX}</w:instrText>
      </w:r>
      <w:r>
        <w:rPr>
          <w:rStyle w:val="11"/>
          <w:rFonts w:ascii="仿宋" w:hAnsi="仿宋" w:eastAsia="仿宋" w:cs="Times New Roman"/>
          <w:sz w:val="32"/>
          <w:szCs w:val="32"/>
        </w:rPr>
        <w:fldChar w:fldCharType="separate"/>
      </w:r>
      <w:r>
        <w:rPr>
          <w:rStyle w:val="11"/>
          <w:rFonts w:hint="eastAsia" w:ascii="仿宋" w:hAnsi="仿宋" w:eastAsia="仿宋" w:cs="Times New Roman"/>
          <w:sz w:val="32"/>
          <w:szCs w:val="32"/>
          <w:lang w:eastAsia="zh-CN"/>
        </w:rPr>
        <w:t>社会保障和就业支出</w:t>
      </w:r>
      <w:r>
        <w:rPr>
          <w:rStyle w:val="11"/>
          <w:rFonts w:hint="eastAsia" w:ascii="仿宋" w:hAnsi="仿宋" w:eastAsia="仿宋" w:cs="Times New Roman"/>
          <w:sz w:val="32"/>
          <w:szCs w:val="32"/>
          <w:lang w:val="en-US" w:eastAsia="zh-CN"/>
        </w:rPr>
        <w:t>231.06</w:t>
      </w:r>
      <w:r>
        <w:rPr>
          <w:rStyle w:val="11"/>
          <w:rFonts w:ascii="仿宋" w:hAnsi="仿宋" w:eastAsia="仿宋" w:cs="Times New Roman"/>
          <w:sz w:val="32"/>
          <w:szCs w:val="32"/>
        </w:rPr>
        <w:t>万元,较上年预算安排</w:t>
      </w:r>
      <w:r>
        <w:rPr>
          <w:rStyle w:val="11"/>
          <w:rFonts w:hint="eastAsia" w:ascii="仿宋" w:hAnsi="仿宋" w:eastAsia="仿宋" w:cs="Times New Roman"/>
          <w:sz w:val="32"/>
          <w:szCs w:val="32"/>
          <w:lang w:eastAsia="zh-CN"/>
        </w:rPr>
        <w:t>增加</w:t>
      </w:r>
      <w:r>
        <w:rPr>
          <w:rStyle w:val="11"/>
          <w:rFonts w:hint="eastAsia" w:ascii="仿宋" w:hAnsi="仿宋" w:eastAsia="仿宋" w:cs="Times New Roman"/>
          <w:sz w:val="32"/>
          <w:szCs w:val="32"/>
          <w:lang w:val="en-US" w:eastAsia="zh-CN"/>
        </w:rPr>
        <w:t>5.58</w:t>
      </w:r>
      <w:r>
        <w:rPr>
          <w:rStyle w:val="11"/>
          <w:rFonts w:ascii="仿宋" w:hAnsi="仿宋" w:eastAsia="仿宋" w:cs="Times New Roman"/>
          <w:sz w:val="32"/>
          <w:szCs w:val="32"/>
        </w:rPr>
        <w:t>万元;卫生健康支出</w:t>
      </w:r>
      <w:r>
        <w:rPr>
          <w:rStyle w:val="11"/>
          <w:rFonts w:hint="eastAsia" w:ascii="仿宋" w:hAnsi="仿宋" w:eastAsia="仿宋" w:cs="Times New Roman"/>
          <w:sz w:val="32"/>
          <w:szCs w:val="32"/>
          <w:lang w:val="en-US" w:eastAsia="zh-CN"/>
        </w:rPr>
        <w:t>85.19</w:t>
      </w:r>
      <w:r>
        <w:rPr>
          <w:rStyle w:val="11"/>
          <w:rFonts w:ascii="仿宋" w:hAnsi="仿宋" w:eastAsia="仿宋" w:cs="Times New Roman"/>
          <w:sz w:val="32"/>
          <w:szCs w:val="32"/>
        </w:rPr>
        <w:t>万元,较上年预算安排增加</w:t>
      </w:r>
      <w:r>
        <w:rPr>
          <w:rStyle w:val="11"/>
          <w:rFonts w:hint="eastAsia" w:ascii="仿宋" w:hAnsi="仿宋" w:eastAsia="仿宋" w:cs="Times New Roman"/>
          <w:sz w:val="32"/>
          <w:szCs w:val="32"/>
          <w:lang w:val="en-US" w:eastAsia="zh-CN"/>
        </w:rPr>
        <w:t>17.13</w:t>
      </w:r>
      <w:r>
        <w:rPr>
          <w:rStyle w:val="11"/>
          <w:rFonts w:ascii="仿宋" w:hAnsi="仿宋" w:eastAsia="仿宋" w:cs="Times New Roman"/>
          <w:sz w:val="32"/>
          <w:szCs w:val="32"/>
        </w:rPr>
        <w:t>万元;</w:t>
      </w:r>
      <w:r>
        <w:rPr>
          <w:rStyle w:val="11"/>
          <w:rFonts w:hint="eastAsia" w:ascii="仿宋" w:hAnsi="仿宋" w:eastAsia="仿宋" w:cs="Times New Roman"/>
          <w:sz w:val="32"/>
          <w:szCs w:val="32"/>
          <w:lang w:eastAsia="zh-CN"/>
        </w:rPr>
        <w:t>农林水支出</w:t>
      </w:r>
      <w:r>
        <w:rPr>
          <w:rStyle w:val="11"/>
          <w:rFonts w:hint="eastAsia" w:ascii="仿宋" w:hAnsi="仿宋" w:eastAsia="仿宋" w:cs="Times New Roman"/>
          <w:sz w:val="32"/>
          <w:szCs w:val="32"/>
          <w:lang w:val="en-US" w:eastAsia="zh-CN"/>
        </w:rPr>
        <w:t>1998.57万元，</w:t>
      </w:r>
      <w:r>
        <w:rPr>
          <w:rStyle w:val="11"/>
          <w:rFonts w:ascii="仿宋" w:hAnsi="仿宋" w:eastAsia="仿宋" w:cs="Times New Roman"/>
          <w:sz w:val="32"/>
          <w:szCs w:val="32"/>
        </w:rPr>
        <w:t>较上年预算安排</w:t>
      </w:r>
      <w:r>
        <w:rPr>
          <w:rStyle w:val="11"/>
          <w:rFonts w:hint="eastAsia" w:ascii="仿宋" w:hAnsi="仿宋" w:eastAsia="仿宋" w:cs="Times New Roman"/>
          <w:sz w:val="32"/>
          <w:szCs w:val="32"/>
          <w:lang w:eastAsia="zh-CN"/>
        </w:rPr>
        <w:t>减少</w:t>
      </w:r>
      <w:r>
        <w:rPr>
          <w:rStyle w:val="11"/>
          <w:rFonts w:hint="eastAsia" w:ascii="仿宋" w:hAnsi="仿宋" w:eastAsia="仿宋" w:cs="Times New Roman"/>
          <w:sz w:val="32"/>
          <w:szCs w:val="32"/>
          <w:lang w:val="en-US" w:eastAsia="zh-CN"/>
        </w:rPr>
        <w:t>38.42</w:t>
      </w:r>
      <w:r>
        <w:rPr>
          <w:rStyle w:val="11"/>
          <w:rFonts w:ascii="仿宋" w:hAnsi="仿宋" w:eastAsia="仿宋" w:cs="Times New Roman"/>
          <w:sz w:val="32"/>
          <w:szCs w:val="32"/>
        </w:rPr>
        <w:t>万元</w:t>
      </w:r>
      <w:r>
        <w:rPr>
          <w:rStyle w:val="11"/>
          <w:rFonts w:hint="eastAsia" w:ascii="仿宋" w:hAnsi="仿宋" w:eastAsia="仿宋" w:cs="Times New Roman"/>
          <w:sz w:val="32"/>
          <w:szCs w:val="32"/>
          <w:lang w:eastAsia="zh-CN"/>
        </w:rPr>
        <w:t>；</w:t>
      </w:r>
      <w:r>
        <w:rPr>
          <w:rStyle w:val="11"/>
          <w:rFonts w:ascii="仿宋" w:hAnsi="仿宋" w:eastAsia="仿宋" w:cs="Times New Roman"/>
          <w:sz w:val="32"/>
          <w:szCs w:val="32"/>
        </w:rPr>
        <w:t>住房保障支出</w:t>
      </w:r>
      <w:r>
        <w:rPr>
          <w:rStyle w:val="11"/>
          <w:rFonts w:hint="eastAsia" w:ascii="仿宋" w:hAnsi="仿宋" w:eastAsia="仿宋" w:cs="Times New Roman"/>
          <w:sz w:val="32"/>
          <w:szCs w:val="32"/>
          <w:lang w:val="en-US" w:eastAsia="zh-CN"/>
        </w:rPr>
        <w:t>126.90</w:t>
      </w:r>
      <w:r>
        <w:rPr>
          <w:rStyle w:val="11"/>
          <w:rFonts w:ascii="仿宋" w:hAnsi="仿宋" w:eastAsia="仿宋" w:cs="Times New Roman"/>
          <w:sz w:val="32"/>
          <w:szCs w:val="32"/>
        </w:rPr>
        <w:t>万元,较上年预算安排减少</w:t>
      </w:r>
      <w:r>
        <w:rPr>
          <w:rStyle w:val="11"/>
          <w:rFonts w:hint="eastAsia" w:ascii="仿宋" w:hAnsi="仿宋" w:eastAsia="仿宋" w:cs="Times New Roman"/>
          <w:sz w:val="32"/>
          <w:szCs w:val="32"/>
          <w:lang w:val="en-US" w:eastAsia="zh-CN"/>
        </w:rPr>
        <w:t>2.08</w:t>
      </w:r>
      <w:r>
        <w:rPr>
          <w:rStyle w:val="11"/>
          <w:rFonts w:ascii="仿宋" w:hAnsi="仿宋" w:eastAsia="仿宋" w:cs="Times New Roman"/>
          <w:sz w:val="32"/>
          <w:szCs w:val="32"/>
        </w:rPr>
        <w:t>万元。</w:t>
      </w:r>
      <w:r>
        <w:rPr>
          <w:rStyle w:val="11"/>
          <w:rFonts w:ascii="仿宋" w:hAnsi="仿宋" w:eastAsia="仿宋" w:cs="Times New Roman"/>
          <w:sz w:val="32"/>
          <w:szCs w:val="32"/>
        </w:rPr>
        <w:fldChar w:fldCharType="end"/>
      </w:r>
    </w:p>
    <w:p w14:paraId="0CF2A1A1">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1745.97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140.77</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1617.72</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125.25</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3</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695.74</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eastAsia="zh-CN"/>
        </w:rPr>
        <w:t>减少</w:t>
      </w:r>
      <w:r>
        <w:rPr>
          <w:rStyle w:val="11"/>
          <w:rFonts w:hint="eastAsia" w:ascii="仿宋" w:hAnsi="仿宋" w:eastAsia="仿宋"/>
          <w:color w:val="auto"/>
          <w:sz w:val="32"/>
          <w:szCs w:val="32"/>
          <w:lang w:val="en-US" w:eastAsia="zh-CN"/>
        </w:rPr>
        <w:t>158.57</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695.74</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06DA794E">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54E1082B">
      <w:pPr>
        <w:ind w:firstLine="643" w:firstLineChars="200"/>
        <w:rPr>
          <w:rStyle w:val="11"/>
          <w:rFonts w:hint="eastAsia" w:ascii="仿宋" w:hAnsi="仿宋" w:eastAsia="仿宋"/>
          <w:color w:val="000000" w:themeColor="text1"/>
          <w:sz w:val="32"/>
          <w:szCs w:val="32"/>
          <w:lang w:eastAsia="zh-CN"/>
          <w14:textFill>
            <w14:solidFill>
              <w14:schemeClr w14:val="tx1"/>
            </w14:solidFill>
          </w14:textFill>
        </w:rPr>
      </w:pPr>
      <w:r>
        <w:rPr>
          <w:rStyle w:val="11"/>
          <w:rFonts w:hint="eastAsia" w:ascii="仿宋" w:hAnsi="仿宋" w:eastAsia="仿宋"/>
          <w:b/>
          <w:color w:val="000000" w:themeColor="text1"/>
          <w:sz w:val="32"/>
          <w:szCs w:val="32"/>
          <w14:textFill>
            <w14:solidFill>
              <w14:schemeClr w14:val="tx1"/>
            </w14:solidFill>
          </w14:textFill>
        </w:rPr>
        <w:t>本部门没有使用政府性基金预算拨款安排的支出</w:t>
      </w:r>
      <w:r>
        <w:rPr>
          <w:rStyle w:val="11"/>
          <w:rFonts w:hint="eastAsia" w:ascii="仿宋" w:hAnsi="仿宋" w:eastAsia="仿宋"/>
          <w:b/>
          <w:color w:val="000000" w:themeColor="text1"/>
          <w:sz w:val="32"/>
          <w:szCs w:val="32"/>
          <w:lang w:eastAsia="zh-CN"/>
          <w14:textFill>
            <w14:solidFill>
              <w14:schemeClr w14:val="tx1"/>
            </w14:solidFill>
          </w14:textFill>
        </w:rPr>
        <w:t>。</w:t>
      </w:r>
    </w:p>
    <w:p w14:paraId="25BC94B0">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6FC5C588">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w:t>
      </w:r>
      <w:r>
        <w:rPr>
          <w:rStyle w:val="11"/>
          <w:rFonts w:hint="eastAsia" w:ascii="Adobe 仿宋 Std R" w:hAnsi="Adobe 仿宋 Std R" w:eastAsia="Adobe 仿宋 Std R"/>
          <w:sz w:val="32"/>
          <w:szCs w:val="32"/>
          <w:lang w:val="en-US" w:eastAsia="zh-CN"/>
        </w:rPr>
        <w:t>部门</w:t>
      </w:r>
      <w:r>
        <w:rPr>
          <w:rStyle w:val="11"/>
          <w:rFonts w:hint="eastAsia" w:ascii="Adobe 仿宋 Std R" w:hAnsi="Adobe 仿宋 Std R" w:eastAsia="Adobe 仿宋 Std R"/>
          <w:sz w:val="32"/>
          <w:szCs w:val="32"/>
        </w:rPr>
        <w:t>没有使用国有资本经营预算拨款安排的支出</w:t>
      </w:r>
      <w:r>
        <w:rPr>
          <w:rStyle w:val="11"/>
          <w:rFonts w:hint="eastAsia" w:ascii="Adobe 仿宋 Std R" w:hAnsi="Adobe 仿宋 Std R" w:eastAsia="Adobe 仿宋 Std R"/>
          <w:sz w:val="32"/>
          <w:szCs w:val="32"/>
          <w:lang w:eastAsia="zh-CN"/>
        </w:rPr>
        <w:t>。</w:t>
      </w:r>
    </w:p>
    <w:p w14:paraId="5CFCB983">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(六)机关运行经费等重要事项的说明</w:t>
      </w:r>
    </w:p>
    <w:p w14:paraId="2E6B5EDC">
      <w:pPr>
        <w:widowControl/>
        <w:spacing w:line="580" w:lineRule="exact"/>
        <w:ind w:firstLine="636"/>
        <w:jc w:val="left"/>
        <w:rPr>
          <w:rFonts w:hint="eastAsia" w:ascii="Adobe 仿宋 Std R" w:hAnsi="Adobe 仿宋 Std R" w:eastAsia="Adobe 仿宋 Std R"/>
          <w:color w:val="000000" w:themeColor="text1"/>
          <w:sz w:val="32"/>
          <w:szCs w:val="32"/>
          <w:lang w:eastAsia="zh-CN"/>
          <w14:textFill>
            <w14:solidFill>
              <w14:schemeClr w14:val="tx1"/>
            </w14:solidFill>
          </w14:textFill>
        </w:rPr>
      </w:pPr>
      <w:r>
        <w:rPr>
          <w:rStyle w:val="11"/>
          <w:rFonts w:hint="eastAsia" w:ascii="Adobe 仿宋 Std R" w:hAnsi="Adobe 仿宋 Std R" w:eastAsia="Adobe 仿宋 Std R"/>
          <w:b/>
          <w:color w:val="000000" w:themeColor="text1"/>
          <w:sz w:val="32"/>
          <w:szCs w:val="32"/>
          <w14:textFill>
            <w14:solidFill>
              <w14:schemeClr w14:val="tx1"/>
            </w14:solidFill>
          </w14:textFill>
        </w:rPr>
        <w:t>本</w:t>
      </w:r>
      <w:r>
        <w:rPr>
          <w:rStyle w:val="11"/>
          <w:rFonts w:hint="eastAsia" w:ascii="Adobe 仿宋 Std R" w:hAnsi="Adobe 仿宋 Std R" w:eastAsia="Adobe 仿宋 Std R"/>
          <w:b/>
          <w:color w:val="000000" w:themeColor="text1"/>
          <w:sz w:val="32"/>
          <w:szCs w:val="32"/>
          <w:lang w:eastAsia="zh-CN"/>
          <w14:textFill>
            <w14:solidFill>
              <w14:schemeClr w14:val="tx1"/>
            </w14:solidFill>
          </w14:textFill>
        </w:rPr>
        <w:t>部门</w:t>
      </w:r>
      <w:r>
        <w:rPr>
          <w:rStyle w:val="11"/>
          <w:rFonts w:hint="eastAsia" w:ascii="Adobe 仿宋 Std R" w:hAnsi="Adobe 仿宋 Std R" w:eastAsia="Adobe 仿宋 Std R"/>
          <w:b/>
          <w:color w:val="000000" w:themeColor="text1"/>
          <w:sz w:val="32"/>
          <w:szCs w:val="32"/>
          <w14:textFill>
            <w14:solidFill>
              <w14:schemeClr w14:val="tx1"/>
            </w14:solidFill>
          </w14:textFill>
        </w:rPr>
        <w:t>非行政参公</w:t>
      </w:r>
      <w:r>
        <w:rPr>
          <w:rStyle w:val="11"/>
          <w:rFonts w:hint="eastAsia" w:ascii="Adobe 仿宋 Std R" w:hAnsi="Adobe 仿宋 Std R" w:eastAsia="Adobe 仿宋 Std R"/>
          <w:b/>
          <w:color w:val="000000" w:themeColor="text1"/>
          <w:sz w:val="32"/>
          <w:szCs w:val="32"/>
          <w:lang w:eastAsia="zh-CN"/>
          <w14:textFill>
            <w14:solidFill>
              <w14:schemeClr w14:val="tx1"/>
            </w14:solidFill>
          </w14:textFill>
        </w:rPr>
        <w:t>部门</w:t>
      </w:r>
      <w:r>
        <w:rPr>
          <w:rStyle w:val="11"/>
          <w:rFonts w:hint="eastAsia" w:ascii="Adobe 仿宋 Std R" w:hAnsi="Adobe 仿宋 Std R" w:eastAsia="Adobe 仿宋 Std R"/>
          <w:b/>
          <w:color w:val="000000" w:themeColor="text1"/>
          <w:sz w:val="32"/>
          <w:szCs w:val="32"/>
          <w14:textFill>
            <w14:solidFill>
              <w14:schemeClr w14:val="tx1"/>
            </w14:solidFill>
          </w14:textFill>
        </w:rPr>
        <w:t>，无机关运行经费</w:t>
      </w:r>
      <w:r>
        <w:rPr>
          <w:rStyle w:val="11"/>
          <w:rFonts w:hint="eastAsia" w:ascii="Adobe 仿宋 Std R" w:hAnsi="Adobe 仿宋 Std R" w:eastAsia="Adobe 仿宋 Std R"/>
          <w:b/>
          <w:color w:val="000000" w:themeColor="text1"/>
          <w:sz w:val="32"/>
          <w:szCs w:val="32"/>
          <w:lang w:eastAsia="zh-CN"/>
          <w14:textFill>
            <w14:solidFill>
              <w14:schemeClr w14:val="tx1"/>
            </w14:solidFill>
          </w14:textFill>
        </w:rPr>
        <w:t>。</w:t>
      </w:r>
    </w:p>
    <w:p w14:paraId="3202963C">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4A220453">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w:t>
      </w:r>
      <w:r>
        <w:rPr>
          <w:rFonts w:hint="eastAsia" w:ascii="Adobe 仿宋 Std R" w:hAnsi="Adobe 仿宋 Std R" w:eastAsia="Adobe 仿宋 Std R"/>
          <w:color w:val="auto"/>
          <w:sz w:val="32"/>
          <w:szCs w:val="32"/>
        </w:rPr>
        <w:t>门所属各</w:t>
      </w:r>
      <w:r>
        <w:rPr>
          <w:rFonts w:hint="eastAsia" w:ascii="Adobe 仿宋 Std R" w:hAnsi="Adobe 仿宋 Std R" w:eastAsia="Adobe 仿宋 Std R"/>
          <w:color w:val="auto"/>
          <w:sz w:val="32"/>
          <w:szCs w:val="32"/>
          <w:lang w:eastAsia="zh-CN"/>
        </w:rPr>
        <w:t>部门</w:t>
      </w:r>
      <w:r>
        <w:rPr>
          <w:rFonts w:hint="eastAsia" w:ascii="Adobe 仿宋 Std R" w:hAnsi="Adobe 仿宋 Std R" w:eastAsia="Adobe 仿宋 Std R"/>
          <w:color w:val="auto"/>
          <w:sz w:val="32"/>
          <w:szCs w:val="32"/>
        </w:rPr>
        <w:t>政府采购总额</w:t>
      </w:r>
      <w:r>
        <w:rPr>
          <w:rFonts w:hint="eastAsia" w:ascii="Adobe 仿宋 Std R" w:hAnsi="Adobe 仿宋 Std R" w:eastAsia="Adobe 仿宋 Std R"/>
          <w:color w:val="auto"/>
          <w:sz w:val="32"/>
          <w:szCs w:val="32"/>
          <w:lang w:val="en-US" w:eastAsia="zh-CN"/>
        </w:rPr>
        <w:t>54.62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54.62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031AD146">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FE527A2">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lang w:val="en-US" w:eastAsia="zh-CN"/>
        </w:rPr>
        <w:t>4</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4</w:t>
      </w:r>
      <w:r>
        <w:rPr>
          <w:rFonts w:ascii="Adobe 仿宋 Std R" w:hAnsi="Adobe 仿宋 Std R" w:eastAsia="Adobe 仿宋 Std R"/>
          <w:sz w:val="32"/>
          <w:szCs w:val="32"/>
        </w:rPr>
        <w:t>辆。</w:t>
      </w:r>
      <w:r>
        <w:fldChar w:fldCharType="end"/>
      </w:r>
    </w:p>
    <w:p w14:paraId="6CE23FD5">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价值200万元以上大型设备具体为：</w:t>
      </w:r>
      <w:r>
        <w:rPr>
          <w:rFonts w:hint="eastAsia" w:ascii="Adobe 仿宋 Std R" w:hAnsi="Adobe 仿宋 Std R" w:eastAsia="Adobe 仿宋 Std R"/>
          <w:sz w:val="32"/>
          <w:szCs w:val="32"/>
          <w:lang w:eastAsia="zh-CN"/>
        </w:rPr>
        <w:t>无</w:t>
      </w:r>
      <w:r>
        <w:rPr>
          <w:rFonts w:hint="eastAsia" w:ascii="仿宋_GB2312" w:eastAsia="仿宋_GB2312"/>
          <w:sz w:val="32"/>
          <w:szCs w:val="30"/>
        </w:rPr>
        <w:t>。</w:t>
      </w:r>
    </w:p>
    <w:p w14:paraId="4ACF7CEE">
      <w:pPr>
        <w:ind w:firstLine="321" w:firstLineChars="100"/>
        <w:rPr>
          <w:rFonts w:hint="eastAsia" w:ascii="Adobe 仿宋 Std R" w:hAnsi="Adobe 仿宋 Std R" w:eastAsia="Adobe 仿宋 Std R"/>
          <w:sz w:val="32"/>
          <w:szCs w:val="32"/>
        </w:rPr>
      </w:pPr>
      <w:r>
        <w:rPr>
          <w:rStyle w:val="11"/>
          <w:rFonts w:hint="eastAsia" w:ascii="Adobe 仿宋 Std R" w:hAnsi="Adobe 仿宋 Std R" w:eastAsia="Adobe 仿宋 Std R"/>
          <w:b/>
          <w:sz w:val="32"/>
          <w:szCs w:val="32"/>
        </w:rPr>
        <w:t>（九）项目情况说明</w:t>
      </w:r>
    </w:p>
    <w:p w14:paraId="70AB1A2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1、南北门换乘中心运行经费</w:t>
      </w:r>
    </w:p>
    <w:p w14:paraId="58285795">
      <w:pPr>
        <w:ind w:firstLine="960" w:firstLineChars="300"/>
        <w:rPr>
          <w:rFonts w:hint="eastAsia"/>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仿宋_GB2312" w:hAnsi="仿宋" w:eastAsia="仿宋_GB2312"/>
          <w:bCs/>
          <w:sz w:val="32"/>
          <w:szCs w:val="32"/>
        </w:rPr>
        <w:t>南北换乘中心正常运转经费</w:t>
      </w:r>
    </w:p>
    <w:p w14:paraId="221E0737">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：历年预算安排</w:t>
      </w:r>
    </w:p>
    <w:p w14:paraId="3D960E9F">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_GB2312" w:hAnsi="仿宋" w:eastAsia="仿宋_GB2312"/>
          <w:bCs/>
          <w:sz w:val="32"/>
          <w:szCs w:val="32"/>
        </w:rPr>
        <w:t>庐山游客服务中心</w:t>
      </w:r>
    </w:p>
    <w:p w14:paraId="0D45A3F9">
      <w:pPr>
        <w:jc w:val="left"/>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仿宋_GB2312" w:hAnsi="宋体" w:eastAsia="仿宋_GB2312" w:cs="Arial"/>
          <w:kern w:val="0"/>
          <w:sz w:val="32"/>
          <w:szCs w:val="32"/>
        </w:rPr>
        <w:t>游客的接待、咨询、引导、提示、求助、投诉等服务。</w:t>
      </w:r>
    </w:p>
    <w:p w14:paraId="2898D16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仿宋_GB2312" w:hAnsi="仿宋" w:eastAsia="仿宋_GB2312"/>
          <w:bCs/>
          <w:sz w:val="32"/>
          <w:szCs w:val="32"/>
          <w:lang w:eastAsia="zh-CN"/>
        </w:rPr>
        <w:t>一次</w:t>
      </w:r>
      <w:r>
        <w:rPr>
          <w:rFonts w:hint="eastAsia" w:ascii="仿宋_GB2312" w:hAnsi="仿宋" w:eastAsia="仿宋_GB2312"/>
          <w:bCs/>
          <w:sz w:val="32"/>
          <w:szCs w:val="32"/>
        </w:rPr>
        <w:t>性项目</w:t>
      </w:r>
    </w:p>
    <w:p w14:paraId="7D306DF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6）年度预算安排：2024年安排财政拨款376.76万元</w:t>
      </w:r>
    </w:p>
    <w:p w14:paraId="60C0DFA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2、游客服务中心招聘人员工作经费</w:t>
      </w:r>
    </w:p>
    <w:p w14:paraId="2049ECB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1）项目概述：保障招聘人员工资待遇</w:t>
      </w:r>
    </w:p>
    <w:p w14:paraId="7B97F41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2）立项依据：庐山管理局会议纪要及相关报告领导批示</w:t>
      </w:r>
    </w:p>
    <w:p w14:paraId="3744473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3）实施主体：庐山游客服务中心</w:t>
      </w:r>
    </w:p>
    <w:p w14:paraId="72629392">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4）实施方案：招聘人员工资、福利、奖金、社保缴费等。</w:t>
      </w:r>
    </w:p>
    <w:p w14:paraId="016381B0">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5）实施周期：一次性项目</w:t>
      </w:r>
    </w:p>
    <w:p w14:paraId="4978A47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6）年度预算安排：2024年安排财政拨款239.76万元</w:t>
      </w:r>
    </w:p>
    <w:p w14:paraId="5508E3D9">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3、景区采暖</w:t>
      </w:r>
    </w:p>
    <w:p w14:paraId="058AD83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1）项目概述：保障职工福利</w:t>
      </w:r>
    </w:p>
    <w:p w14:paraId="47BCAEB0">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2）立项依据：庐山市财政局下发指标文件</w:t>
      </w:r>
    </w:p>
    <w:p w14:paraId="78301EDB">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3）实施主体：庐山游客服务中心</w:t>
      </w:r>
    </w:p>
    <w:p w14:paraId="573CD83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4）实施方案：职工采暖费</w:t>
      </w:r>
    </w:p>
    <w:p w14:paraId="6CEAF8FB">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5）实施周期：一次性项目</w:t>
      </w:r>
    </w:p>
    <w:p w14:paraId="023045CB">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6）年度预算安排：2024年安排财政拨款70.68万元</w:t>
      </w:r>
    </w:p>
    <w:p w14:paraId="1BAA1A1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4、爱情电影周氛围布置经费</w:t>
      </w:r>
    </w:p>
    <w:p w14:paraId="2A02483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1）项目概述：为营造爱情电影周浓厚热烈的活动氛围，根据爱情电影周宣传组的工作要求，在南北游客服务站进行氛围布置，摆放花卉。</w:t>
      </w:r>
    </w:p>
    <w:p w14:paraId="0FEA590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2）立项依据：根据相关文件执行</w:t>
      </w:r>
    </w:p>
    <w:p w14:paraId="5F4DB118">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3）实施主体：庐山游客服务中心</w:t>
      </w:r>
    </w:p>
    <w:p w14:paraId="76767E9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4）实施方案：根据爱情电影周宣传组的工作要求，在南北游客服务站进行氛围布置，摆放花卉。</w:t>
      </w:r>
    </w:p>
    <w:p w14:paraId="72DF4F89">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5）实施周期：一次性项目</w:t>
      </w:r>
    </w:p>
    <w:p w14:paraId="30284A1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6）年度预算安排：2024年安排财政拨款8.54万元</w:t>
      </w:r>
    </w:p>
    <w:p w14:paraId="4F82621D">
      <w:pPr>
        <w:rPr>
          <w:rFonts w:ascii="Adobe 仿宋 Std R" w:hAnsi="Adobe 仿宋 Std R" w:eastAsia="Adobe 仿宋 Std R"/>
          <w:sz w:val="32"/>
          <w:szCs w:val="32"/>
        </w:rPr>
      </w:pPr>
    </w:p>
    <w:p w14:paraId="7708C3EE">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37C2FDA0">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庐山风景名胜区游客服务中心</w:t>
      </w:r>
      <w:r>
        <w:rPr>
          <w:color w:val="auto"/>
        </w:rPr>
        <w:fldChar w:fldCharType="end"/>
      </w:r>
      <w:r>
        <w:rPr>
          <w:rFonts w:ascii="仿宋" w:hAnsi="仿宋" w:eastAsia="仿宋"/>
          <w:bCs/>
          <w:color w:val="auto"/>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8.89</w:t>
      </w:r>
      <w:r>
        <w:rPr>
          <w:rFonts w:hint="eastAsia" w:ascii="仿宋" w:hAnsi="仿宋" w:eastAsia="仿宋"/>
          <w:bCs/>
          <w:sz w:val="32"/>
          <w:szCs w:val="32"/>
        </w:rPr>
        <w:t>万元，其中：</w:t>
      </w:r>
    </w:p>
    <w:p w14:paraId="576FCD30">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r>
        <w:rPr>
          <w:rFonts w:ascii="仿宋" w:hAnsi="仿宋" w:eastAsia="仿宋"/>
          <w:bCs/>
          <w:sz w:val="32"/>
          <w:szCs w:val="32"/>
        </w:rPr>
        <w:t>。</w:t>
      </w:r>
    </w:p>
    <w:p w14:paraId="15C03C04">
      <w:pPr>
        <w:ind w:firstLine="640" w:firstLineChars="200"/>
        <w:jc w:val="left"/>
        <w:rPr>
          <w:rFonts w:ascii="仿宋" w:hAnsi="仿宋" w:eastAsia="仿宋"/>
          <w:bCs/>
          <w:color w:val="FF0000"/>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万元,比上年减</w:t>
      </w:r>
      <w:r>
        <w:rPr>
          <w:rFonts w:hint="eastAsia" w:ascii="仿宋" w:hAnsi="仿宋" w:eastAsia="仿宋"/>
          <w:bCs/>
          <w:sz w:val="32"/>
          <w:szCs w:val="32"/>
          <w:lang w:val="en-US" w:eastAsia="zh-CN"/>
        </w:rPr>
        <w:t>0.35</w:t>
      </w:r>
      <w:r>
        <w:rPr>
          <w:rFonts w:ascii="仿宋" w:hAnsi="仿宋" w:eastAsia="仿宋"/>
          <w:bCs/>
          <w:sz w:val="32"/>
          <w:szCs w:val="32"/>
        </w:rPr>
        <w:t>万元，主要原因是：</w:t>
      </w:r>
      <w:r>
        <w:rPr>
          <w:rFonts w:hint="eastAsia" w:ascii="仿宋" w:hAnsi="仿宋" w:eastAsia="仿宋"/>
          <w:bCs/>
          <w:color w:val="auto"/>
          <w:sz w:val="32"/>
          <w:szCs w:val="32"/>
          <w:lang w:eastAsia="zh-CN"/>
        </w:rPr>
        <w:t>无相关安排</w:t>
      </w:r>
      <w:r>
        <w:rPr>
          <w:rFonts w:ascii="仿宋" w:hAnsi="仿宋" w:eastAsia="仿宋"/>
          <w:bCs/>
          <w:color w:val="auto"/>
          <w:sz w:val="32"/>
          <w:szCs w:val="32"/>
        </w:rPr>
        <w:t>。</w:t>
      </w:r>
    </w:p>
    <w:p w14:paraId="440F7B35">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8.89</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r>
        <w:rPr>
          <w:rFonts w:ascii="仿宋" w:hAnsi="仿宋" w:eastAsia="仿宋"/>
          <w:bCs/>
          <w:sz w:val="32"/>
          <w:szCs w:val="32"/>
        </w:rPr>
        <w:t>。</w:t>
      </w:r>
    </w:p>
    <w:p w14:paraId="52744DFB">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r>
        <w:rPr>
          <w:rFonts w:ascii="仿宋" w:hAnsi="仿宋" w:eastAsia="仿宋"/>
          <w:bCs/>
          <w:sz w:val="32"/>
          <w:szCs w:val="32"/>
        </w:rPr>
        <w:t>。</w:t>
      </w:r>
    </w:p>
    <w:p w14:paraId="773BCC01">
      <w:pPr>
        <w:widowControl/>
        <w:shd w:val="clear" w:color="auto" w:fill="FFFFFF"/>
        <w:spacing w:line="640" w:lineRule="atLeast"/>
        <w:jc w:val="both"/>
        <w:rPr>
          <w:rFonts w:hint="eastAsia" w:ascii="仿宋_GB2312" w:eastAsia="仿宋_GB2312"/>
          <w:b/>
          <w:sz w:val="32"/>
          <w:szCs w:val="30"/>
        </w:rPr>
      </w:pPr>
    </w:p>
    <w:p w14:paraId="1A47B762">
      <w:pPr>
        <w:widowControl/>
        <w:shd w:val="clear" w:color="auto" w:fill="FFFFFF"/>
        <w:spacing w:line="640" w:lineRule="atLeast"/>
        <w:ind w:firstLine="640"/>
        <w:jc w:val="center"/>
        <w:rPr>
          <w:rFonts w:hint="eastAsia" w:ascii="仿宋_GB2312" w:eastAsia="仿宋_GB2312"/>
          <w:b/>
          <w:sz w:val="32"/>
          <w:szCs w:val="30"/>
        </w:rPr>
      </w:pPr>
    </w:p>
    <w:p w14:paraId="79201C2D">
      <w:pPr>
        <w:widowControl/>
        <w:numPr>
          <w:ilvl w:val="0"/>
          <w:numId w:val="1"/>
        </w:numPr>
        <w:shd w:val="clear" w:color="auto" w:fill="FFFFFF"/>
        <w:spacing w:line="640" w:lineRule="atLeast"/>
        <w:ind w:firstLine="640"/>
        <w:jc w:val="center"/>
        <w:rPr>
          <w:rFonts w:hint="eastAsia" w:ascii="仿宋_GB2312" w:eastAsia="仿宋_GB2312"/>
          <w:b/>
          <w:sz w:val="32"/>
          <w:szCs w:val="30"/>
        </w:rPr>
      </w:pPr>
      <w:r>
        <w:rPr>
          <w:rFonts w:hint="eastAsia" w:ascii="仿宋_GB2312" w:eastAsia="仿宋_GB2312"/>
          <w:b/>
          <w:sz w:val="32"/>
          <w:szCs w:val="30"/>
        </w:rPr>
        <w:t xml:space="preserve">  名词解释</w:t>
      </w:r>
    </w:p>
    <w:p w14:paraId="09010F4C">
      <w:pPr>
        <w:widowControl/>
        <w:numPr>
          <w:ilvl w:val="0"/>
          <w:numId w:val="0"/>
        </w:numPr>
        <w:shd w:val="clear" w:color="auto" w:fill="FFFFFF"/>
        <w:spacing w:line="640" w:lineRule="atLeast"/>
        <w:jc w:val="both"/>
        <w:rPr>
          <w:rFonts w:hint="eastAsia" w:ascii="仿宋_GB2312" w:eastAsia="仿宋_GB2312"/>
          <w:b/>
          <w:sz w:val="32"/>
          <w:szCs w:val="30"/>
        </w:rPr>
      </w:pPr>
    </w:p>
    <w:p w14:paraId="0B518A96">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一、收入科目</w:t>
      </w:r>
    </w:p>
    <w:p w14:paraId="3F417F55">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各部门结合实际进行解释。</w:t>
      </w:r>
    </w:p>
    <w:p w14:paraId="1D866E4F">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财政拨款：指市级财政当年拨付的资金。</w:t>
      </w:r>
    </w:p>
    <w:p w14:paraId="342DFB6E">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（二）事业收入：指事业部门开展专业业务活动及辅助活动取得的收入。</w:t>
      </w:r>
    </w:p>
    <w:p w14:paraId="4E47315E">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（三）其他收入：指除财政拨款、事业收入等以外的各项收入。</w:t>
      </w:r>
    </w:p>
    <w:p w14:paraId="503515D2">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二、支出科目</w:t>
      </w:r>
    </w:p>
    <w:p w14:paraId="6DC12336">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一</w:t>
      </w:r>
      <w:r>
        <w:rPr>
          <w:rFonts w:hint="eastAsia" w:ascii="仿宋" w:hAnsi="仿宋" w:eastAsia="仿宋"/>
          <w:bCs/>
          <w:sz w:val="32"/>
          <w:szCs w:val="32"/>
          <w:lang w:eastAsia="zh-CN"/>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D33CB16">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二</w:t>
      </w:r>
      <w:r>
        <w:rPr>
          <w:rFonts w:hint="eastAsia" w:ascii="仿宋" w:hAnsi="仿宋" w:eastAsia="仿宋"/>
          <w:bCs/>
          <w:sz w:val="32"/>
          <w:szCs w:val="32"/>
          <w:lang w:eastAsia="zh-CN"/>
        </w:rPr>
        <w:t>）项目支出：指在基本支出之外为完成特定行政任务和事业发展目标所发生的支出。</w:t>
      </w:r>
    </w:p>
    <w:p w14:paraId="36863412">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四</w:t>
      </w:r>
      <w:r>
        <w:rPr>
          <w:rFonts w:hint="eastAsia" w:ascii="仿宋" w:hAnsi="仿宋" w:eastAsia="仿宋"/>
          <w:bCs/>
          <w:sz w:val="32"/>
          <w:szCs w:val="32"/>
          <w:lang w:eastAsia="zh-CN"/>
        </w:rPr>
        <w:t>）工资福利支出（支出经济分类科目类级）：反映部门开支的在职职工和编制外长期聘用人员的各类劳动报酬，以及为上述人员缴纳的各项社会保险费等。</w:t>
      </w:r>
    </w:p>
    <w:p w14:paraId="29C4C392">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五</w:t>
      </w:r>
      <w:r>
        <w:rPr>
          <w:rFonts w:hint="eastAsia" w:ascii="仿宋" w:hAnsi="仿宋" w:eastAsia="仿宋"/>
          <w:bCs/>
          <w:sz w:val="32"/>
          <w:szCs w:val="32"/>
          <w:lang w:eastAsia="zh-CN"/>
        </w:rPr>
        <w:t>）商品和服务支出（支出经济分类科目类级）：反映部门购买商品和服务的支出（不包括用于购置固定资产的支出、战略性和应急储备支出）。</w:t>
      </w:r>
    </w:p>
    <w:p w14:paraId="6E1D9101">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六</w:t>
      </w:r>
      <w:r>
        <w:rPr>
          <w:rFonts w:hint="eastAsia" w:ascii="仿宋" w:hAnsi="仿宋" w:eastAsia="仿宋"/>
          <w:bCs/>
          <w:sz w:val="32"/>
          <w:szCs w:val="32"/>
          <w:lang w:eastAsia="zh-CN"/>
        </w:rPr>
        <w:t>）对个人和家庭的补助（支出经济分类科目类级）：反映用于对个人和家庭的补助支出。</w:t>
      </w:r>
    </w:p>
    <w:p w14:paraId="0CC8FC83">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七</w:t>
      </w:r>
      <w:r>
        <w:rPr>
          <w:rFonts w:hint="eastAsia" w:ascii="仿宋" w:hAnsi="仿宋" w:eastAsia="仿宋"/>
          <w:bCs/>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07DC179">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三、相关专业名词</w:t>
      </w:r>
    </w:p>
    <w:p w14:paraId="6B79E876">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一</w:t>
      </w:r>
      <w:r>
        <w:rPr>
          <w:rFonts w:hint="eastAsia" w:ascii="仿宋" w:hAnsi="仿宋" w:eastAsia="仿宋"/>
          <w:bCs/>
          <w:sz w:val="32"/>
          <w:szCs w:val="32"/>
          <w:lang w:eastAsia="zh-CN"/>
        </w:rPr>
        <w:t>）“三公”经费：指用财政拨款安排的因公出国（境）费、公务用车购置及运行维护费和公务接待费。其中，因公出国（境）费反映部门公务出国（境）的国际旅费、国外城市间交通费、住宿费、伙食费、培训费、公杂费等支出；公务用车购置及运行维护费反映部门公务用车车辆购置支出（含车辆购置税、牌照费），按规定保留的公务用车燃料费、维修费、过桥过路费、保险费、安全奖励费 用等支出；公务接待费反映部门按规定开支的各类公务接待（含外宾接待）支出。</w:t>
      </w:r>
    </w:p>
    <w:p w14:paraId="1ACD3136">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 xml:space="preserve">（二）社会保障和就业支出：反映政府在社会保障和就业方面支出。 </w:t>
      </w:r>
    </w:p>
    <w:p w14:paraId="5736EFDE">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 xml:space="preserve">（三）卫生健康支出：反映政府医疗卫生与计划生育管理方面的支出。 </w:t>
      </w:r>
    </w:p>
    <w:p w14:paraId="011F90EF">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 xml:space="preserve">（四）农林水事务支出：反映政府农林水事务支出。具体包括：农业支出、林业支出、水利支出、南水北调支出、扶贫支出、农业综合开发支出、其他农林水事务支出等。 </w:t>
      </w:r>
    </w:p>
    <w:p w14:paraId="5F02AFA2">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（五）林业和草原支出：反映政府用于林业和草原方面的支出。</w:t>
      </w:r>
    </w:p>
    <w:p w14:paraId="7452B86D">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（六）其他林业和草原支出：反映除上述以外其他用于林业和草原方面的支出。</w:t>
      </w:r>
    </w:p>
    <w:p w14:paraId="036C9F08">
      <w:pPr>
        <w:widowControl/>
        <w:spacing w:line="600" w:lineRule="exact"/>
        <w:ind w:firstLine="640" w:firstLineChars="200"/>
        <w:jc w:val="left"/>
        <w:rPr>
          <w:rFonts w:ascii="仿宋_GB2312" w:eastAsia="仿宋_GB2312"/>
          <w:color w:val="000000"/>
          <w:sz w:val="32"/>
          <w:szCs w:val="30"/>
        </w:rPr>
      </w:pPr>
    </w:p>
    <w:p w14:paraId="14E40566">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BF26E">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820E2"/>
    <w:multiLevelType w:val="singleLevel"/>
    <w:tmpl w:val="1F1820E2"/>
    <w:lvl w:ilvl="0" w:tentative="0">
      <w:start w:val="4"/>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hOThlNmQwY2E1ZWUzZGNlMmI0MWU0Yjc3OTgzMTc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A3755EE"/>
    <w:rsid w:val="0C97247A"/>
    <w:rsid w:val="0D5671C6"/>
    <w:rsid w:val="0DB3098E"/>
    <w:rsid w:val="0DDA1988"/>
    <w:rsid w:val="0F334046"/>
    <w:rsid w:val="138A29AA"/>
    <w:rsid w:val="15827B15"/>
    <w:rsid w:val="19720CC7"/>
    <w:rsid w:val="1D4E55A7"/>
    <w:rsid w:val="206D0602"/>
    <w:rsid w:val="212C5238"/>
    <w:rsid w:val="22430342"/>
    <w:rsid w:val="227B5928"/>
    <w:rsid w:val="25B931E9"/>
    <w:rsid w:val="26D20FF7"/>
    <w:rsid w:val="2828673B"/>
    <w:rsid w:val="2C57797E"/>
    <w:rsid w:val="2EFF4953"/>
    <w:rsid w:val="32213853"/>
    <w:rsid w:val="3328400E"/>
    <w:rsid w:val="36031C0A"/>
    <w:rsid w:val="3A841EE9"/>
    <w:rsid w:val="3A9B625D"/>
    <w:rsid w:val="3A9F1A72"/>
    <w:rsid w:val="3B7D1841"/>
    <w:rsid w:val="3CD3535A"/>
    <w:rsid w:val="3D2909BB"/>
    <w:rsid w:val="3DF13D37"/>
    <w:rsid w:val="3E18158D"/>
    <w:rsid w:val="3F383632"/>
    <w:rsid w:val="4052753A"/>
    <w:rsid w:val="41570770"/>
    <w:rsid w:val="48A83B8E"/>
    <w:rsid w:val="49617DB5"/>
    <w:rsid w:val="4DB25BC6"/>
    <w:rsid w:val="502E68D6"/>
    <w:rsid w:val="5317727F"/>
    <w:rsid w:val="53516268"/>
    <w:rsid w:val="565526B4"/>
    <w:rsid w:val="56C47F55"/>
    <w:rsid w:val="57CB2345"/>
    <w:rsid w:val="583E3F5E"/>
    <w:rsid w:val="5ABC3575"/>
    <w:rsid w:val="5DB04EE7"/>
    <w:rsid w:val="5F571ABE"/>
    <w:rsid w:val="60771CEC"/>
    <w:rsid w:val="61E0552E"/>
    <w:rsid w:val="62D6302D"/>
    <w:rsid w:val="63306EE5"/>
    <w:rsid w:val="633916A0"/>
    <w:rsid w:val="63E33020"/>
    <w:rsid w:val="6464197D"/>
    <w:rsid w:val="64EB571C"/>
    <w:rsid w:val="656A2922"/>
    <w:rsid w:val="65810156"/>
    <w:rsid w:val="682E35D8"/>
    <w:rsid w:val="6BE248E5"/>
    <w:rsid w:val="6EDB6140"/>
    <w:rsid w:val="71981370"/>
    <w:rsid w:val="71996B2B"/>
    <w:rsid w:val="73A85115"/>
    <w:rsid w:val="795E480A"/>
    <w:rsid w:val="79D12015"/>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3593</Words>
  <Characters>3910</Characters>
  <Lines>51</Lines>
  <Paragraphs>14</Paragraphs>
  <TotalTime>2</TotalTime>
  <ScaleCrop>false</ScaleCrop>
  <LinksUpToDate>false</LinksUpToDate>
  <CharactersWithSpaces>3986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2025-08-28T10:36:13Z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933218ECFF1946B0A297235B7D309ABD_13</vt:lpwstr>
  </property>
  <property fmtid="{D5CDD505-2E9C-101B-9397-08002B2CF9AE}" pid="4" name="KSOTemplateDocerSaveRecord">
    <vt:lpwstr>eyJoZGlkIjoiZWZkNTE3OWEwZjM5M2Y5ZTY0MjI4YjQyM2NmMGQzNjAiLCJ1c2VySWQiOiIyNzY4NzEyODQifQ==</vt:lpwstr>
  </property>
</Properties>
</file>