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D4A3F">
      <w:pPr>
        <w:widowControl/>
        <w:spacing w:line="520" w:lineRule="atLeast"/>
        <w:ind w:firstLine="880"/>
        <w:rPr>
          <w:rFonts w:ascii="黑体" w:hAnsi="黑体" w:eastAsia="黑体" w:cs="Times New Roman"/>
          <w:b/>
          <w:bCs/>
          <w:color w:val="000000" w:themeColor="text1"/>
          <w:kern w:val="0"/>
          <w:sz w:val="44"/>
          <w:szCs w:val="44"/>
          <w14:textFill>
            <w14:solidFill>
              <w14:schemeClr w14:val="tx1"/>
            </w14:solidFill>
          </w14:textFill>
        </w:rPr>
      </w:pPr>
      <w:r>
        <w:rPr>
          <w:rFonts w:hint="eastAsia" w:ascii="黑体" w:hAnsi="黑体" w:eastAsia="黑体" w:cs="Times New Roman"/>
          <w:b/>
          <w:bCs/>
          <w:color w:val="000000" w:themeColor="text1"/>
          <w:kern w:val="0"/>
          <w:sz w:val="44"/>
          <w:szCs w:val="44"/>
          <w:lang w:eastAsia="zh-CN"/>
          <w14:textFill>
            <w14:solidFill>
              <w14:schemeClr w14:val="tx1"/>
            </w14:solidFill>
          </w14:textFill>
        </w:rPr>
        <w:t>庐山市应急管理局</w:t>
      </w:r>
      <w:r>
        <w:rPr>
          <w:rFonts w:hint="eastAsia" w:ascii="黑体" w:hAnsi="黑体" w:eastAsia="黑体" w:cs="Times New Roman"/>
          <w:b/>
          <w:bCs/>
          <w:color w:val="000000" w:themeColor="text1"/>
          <w:kern w:val="0"/>
          <w:sz w:val="44"/>
          <w:szCs w:val="44"/>
          <w14:textFill>
            <w14:solidFill>
              <w14:schemeClr w14:val="tx1"/>
            </w14:solidFill>
          </w14:textFill>
        </w:rPr>
        <w:t>202</w:t>
      </w:r>
      <w:r>
        <w:rPr>
          <w:rFonts w:hint="eastAsia" w:ascii="黑体" w:hAnsi="黑体" w:eastAsia="黑体" w:cs="Times New Roman"/>
          <w:b/>
          <w:bCs/>
          <w:color w:val="000000" w:themeColor="text1"/>
          <w:kern w:val="0"/>
          <w:sz w:val="44"/>
          <w:szCs w:val="44"/>
          <w:lang w:val="en-US" w:eastAsia="zh-CN"/>
          <w14:textFill>
            <w14:solidFill>
              <w14:schemeClr w14:val="tx1"/>
            </w14:solidFill>
          </w14:textFill>
        </w:rPr>
        <w:t>4</w:t>
      </w:r>
      <w:r>
        <w:rPr>
          <w:rFonts w:hint="eastAsia" w:ascii="黑体" w:hAnsi="黑体" w:eastAsia="黑体" w:cs="Times New Roman"/>
          <w:b/>
          <w:bCs/>
          <w:color w:val="000000" w:themeColor="text1"/>
          <w:kern w:val="0"/>
          <w:sz w:val="44"/>
          <w:szCs w:val="44"/>
          <w14:textFill>
            <w14:solidFill>
              <w14:schemeClr w14:val="tx1"/>
            </w14:solidFill>
          </w14:textFill>
        </w:rPr>
        <w:t>年</w:t>
      </w:r>
      <w:bookmarkStart w:id="1" w:name="_GoBack"/>
      <w:bookmarkEnd w:id="1"/>
      <w:r>
        <w:rPr>
          <w:rFonts w:hint="eastAsia" w:ascii="黑体" w:hAnsi="黑体" w:eastAsia="黑体" w:cs="Times New Roman"/>
          <w:b/>
          <w:bCs/>
          <w:color w:val="000000" w:themeColor="text1"/>
          <w:kern w:val="0"/>
          <w:sz w:val="44"/>
          <w:szCs w:val="44"/>
          <w14:textFill>
            <w14:solidFill>
              <w14:schemeClr w14:val="tx1"/>
            </w14:solidFill>
          </w14:textFill>
        </w:rPr>
        <w:t>部门预算</w:t>
      </w:r>
    </w:p>
    <w:p w14:paraId="7660FA14">
      <w:pPr>
        <w:pStyle w:val="11"/>
        <w:spacing w:line="600" w:lineRule="atLeast"/>
        <w:jc w:val="center"/>
        <w:rPr>
          <w:rFonts w:ascii="黑体" w:hAnsi="黑体" w:eastAsia="黑体"/>
          <w:color w:val="000000" w:themeColor="text1"/>
          <w:sz w:val="32"/>
          <w:szCs w:val="32"/>
          <w14:textFill>
            <w14:solidFill>
              <w14:schemeClr w14:val="tx1"/>
            </w14:solidFill>
          </w14:textFill>
        </w:rPr>
      </w:pPr>
    </w:p>
    <w:p w14:paraId="2815B066">
      <w:pPr>
        <w:pStyle w:val="11"/>
        <w:spacing w:line="600" w:lineRule="atLeas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目    录</w:t>
      </w:r>
    </w:p>
    <w:p w14:paraId="1DF2401F">
      <w:pPr>
        <w:pStyle w:val="11"/>
        <w:rPr>
          <w:rFonts w:ascii="宋体" w:hAnsi="宋体"/>
          <w:color w:val="000000" w:themeColor="text1"/>
          <w14:textFill>
            <w14:solidFill>
              <w14:schemeClr w14:val="tx1"/>
            </w14:solidFill>
          </w14:textFill>
        </w:rPr>
      </w:pPr>
    </w:p>
    <w:p w14:paraId="72266EDF">
      <w:pPr>
        <w:pStyle w:val="11"/>
        <w:tabs>
          <w:tab w:val="right" w:pos="8306"/>
        </w:tabs>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第一部分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bCs/>
          <w:color w:val="000000" w:themeColor="text1"/>
          <w:sz w:val="32"/>
          <w:szCs w:val="32"/>
          <w14:textFill>
            <w14:solidFill>
              <w14:schemeClr w14:val="tx1"/>
            </w14:solidFill>
          </w14:textFill>
        </w:rPr>
        <w:t>概况</w:t>
      </w:r>
      <w:r>
        <w:rPr>
          <w:rFonts w:ascii="仿宋_GB2312" w:eastAsia="仿宋_GB2312"/>
          <w:b/>
          <w:bCs/>
          <w:color w:val="000000" w:themeColor="text1"/>
          <w:sz w:val="32"/>
          <w:szCs w:val="32"/>
          <w14:textFill>
            <w14:solidFill>
              <w14:schemeClr w14:val="tx1"/>
            </w14:solidFill>
          </w14:textFill>
        </w:rPr>
        <w:tab/>
      </w:r>
    </w:p>
    <w:p w14:paraId="7889D97D">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 xml:space="preserve"> </w:t>
      </w:r>
      <w:r>
        <w:rPr>
          <w:rFonts w:ascii="Adobe 仿宋 Std R" w:hAnsi="Adobe 仿宋 Std R" w:eastAsia="Adobe 仿宋 Std R" w:cstheme="minorBidi"/>
          <w:color w:val="000000" w:themeColor="text1"/>
          <w:kern w:val="2"/>
          <w:sz w:val="32"/>
          <w:szCs w:val="30"/>
          <w14:textFill>
            <w14:solidFill>
              <w14:schemeClr w14:val="tx1"/>
            </w14:solidFill>
          </w14:textFill>
        </w:rPr>
        <w:t>一、部门主要职责</w:t>
      </w:r>
    </w:p>
    <w:p w14:paraId="63ECC281">
      <w:pPr>
        <w:pStyle w:val="11"/>
        <w:spacing w:line="600" w:lineRule="atLeast"/>
        <w:ind w:firstLine="1280" w:firstLineChars="40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机构设置及人员情况</w:t>
      </w:r>
    </w:p>
    <w:p w14:paraId="405ECFC9">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第二部分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bCs/>
          <w:color w:val="000000" w:themeColor="text1"/>
          <w:sz w:val="32"/>
          <w:szCs w:val="32"/>
          <w14:textFill>
            <w14:solidFill>
              <w14:schemeClr w14:val="tx1"/>
            </w14:solidFill>
          </w14:textFill>
        </w:rPr>
        <w:t>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年部门预算表</w:t>
      </w:r>
    </w:p>
    <w:p w14:paraId="75F7E1A9">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一、《收支预算总表》</w:t>
      </w:r>
    </w:p>
    <w:p w14:paraId="34615162">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二、《部门收入总表》</w:t>
      </w:r>
    </w:p>
    <w:p w14:paraId="3B7EDD8A">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三、《部门支出总表》</w:t>
      </w:r>
    </w:p>
    <w:p w14:paraId="1BA4B669">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四、《财政拨款收支总表》</w:t>
      </w:r>
    </w:p>
    <w:p w14:paraId="196E97CF">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五、《一般公共预算支出表》</w:t>
      </w:r>
    </w:p>
    <w:p w14:paraId="43AE8078">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六、《一般公共预算基本支出表》</w:t>
      </w:r>
    </w:p>
    <w:p w14:paraId="1EBD84D4">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七、《财政拨款“三公”经费支出表》</w:t>
      </w:r>
    </w:p>
    <w:p w14:paraId="7A15ABBE">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八、《政府性基金预算支出表》</w:t>
      </w:r>
    </w:p>
    <w:p w14:paraId="754E2E2E">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九、《</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国有资本经营</w:t>
      </w:r>
      <w:r>
        <w:rPr>
          <w:rFonts w:ascii="Adobe 仿宋 Std R" w:hAnsi="Adobe 仿宋 Std R" w:eastAsia="Adobe 仿宋 Std R" w:cstheme="minorBidi"/>
          <w:color w:val="000000" w:themeColor="text1"/>
          <w:kern w:val="2"/>
          <w:sz w:val="32"/>
          <w:szCs w:val="30"/>
          <w14:textFill>
            <w14:solidFill>
              <w14:schemeClr w14:val="tx1"/>
            </w14:solidFill>
          </w14:textFill>
        </w:rPr>
        <w:t>预算支出表》</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ab/>
      </w:r>
    </w:p>
    <w:p w14:paraId="2B0C88FA">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部门整体支出绩效目标表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7D418FEB">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十一、</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4FA632F6">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第三部分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bCs/>
          <w:color w:val="000000" w:themeColor="text1"/>
          <w:sz w:val="32"/>
          <w:szCs w:val="32"/>
          <w14:textFill>
            <w14:solidFill>
              <w14:schemeClr w14:val="tx1"/>
            </w14:solidFill>
          </w14:textFill>
        </w:rPr>
        <w:t>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年部门预算情况说明</w:t>
      </w:r>
    </w:p>
    <w:p w14:paraId="459D3A02">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一、202</w:t>
      </w:r>
      <w:r>
        <w:rPr>
          <w:rFonts w:hint="eastAsia" w:ascii="Adobe 仿宋 Std R" w:hAnsi="Adobe 仿宋 Std R" w:eastAsia="Adobe 仿宋 Std R" w:cstheme="minorBidi"/>
          <w:color w:val="000000" w:themeColor="text1"/>
          <w:kern w:val="2"/>
          <w:sz w:val="32"/>
          <w:szCs w:val="30"/>
          <w:lang w:val="en-US" w:eastAsia="zh-CN"/>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年部门预算收支情况说明</w:t>
      </w:r>
    </w:p>
    <w:p w14:paraId="26616786">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 xml:space="preserve"> 二、202</w:t>
      </w:r>
      <w:r>
        <w:rPr>
          <w:rFonts w:hint="eastAsia" w:ascii="Adobe 仿宋 Std R" w:hAnsi="Adobe 仿宋 Std R" w:eastAsia="Adobe 仿宋 Std R" w:cstheme="minorBidi"/>
          <w:color w:val="000000" w:themeColor="text1"/>
          <w:kern w:val="2"/>
          <w:sz w:val="32"/>
          <w:szCs w:val="30"/>
          <w:lang w:val="en-US" w:eastAsia="zh-CN"/>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年“三公”经费预算情况说明</w:t>
      </w:r>
    </w:p>
    <w:p w14:paraId="26654524">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p>
    <w:p w14:paraId="14F559DB">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第四部分  名词解释</w:t>
      </w:r>
    </w:p>
    <w:p w14:paraId="730C018A">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3F48EDD4">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0F92514F">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第一部分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color w:val="000000" w:themeColor="text1"/>
          <w:sz w:val="32"/>
          <w:szCs w:val="30"/>
          <w14:textFill>
            <w14:solidFill>
              <w14:schemeClr w14:val="tx1"/>
            </w14:solidFill>
          </w14:textFill>
        </w:rPr>
        <w:t>概况</w:t>
      </w:r>
    </w:p>
    <w:p w14:paraId="2599FB71">
      <w:pPr>
        <w:widowControl/>
        <w:spacing w:line="580" w:lineRule="exact"/>
        <w:jc w:val="left"/>
        <w:rPr>
          <w:rFonts w:asciiTheme="minorEastAsia" w:hAnsiTheme="minorEastAsia"/>
          <w:b/>
          <w:color w:val="000000" w:themeColor="text1"/>
          <w:sz w:val="36"/>
          <w:szCs w:val="36"/>
          <w14:textFill>
            <w14:solidFill>
              <w14:schemeClr w14:val="tx1"/>
            </w14:solidFill>
          </w14:textFill>
        </w:rPr>
      </w:pPr>
    </w:p>
    <w:p w14:paraId="51A8A2AE">
      <w:pPr>
        <w:widowControl/>
        <w:spacing w:line="580" w:lineRule="exact"/>
        <w:jc w:val="left"/>
        <w:rPr>
          <w:rFonts w:asciiTheme="minorEastAsia" w:hAnsiTheme="minorEastAsia"/>
          <w:b/>
          <w:color w:val="000000" w:themeColor="text1"/>
          <w:sz w:val="36"/>
          <w:szCs w:val="36"/>
          <w14:textFill>
            <w14:solidFill>
              <w14:schemeClr w14:val="tx1"/>
            </w14:solidFill>
          </w14:textFill>
        </w:rPr>
      </w:pPr>
      <w:r>
        <w:rPr>
          <w:rFonts w:hint="eastAsia" w:asciiTheme="minorEastAsia" w:hAnsiTheme="minorEastAsia"/>
          <w:b/>
          <w:color w:val="000000" w:themeColor="text1"/>
          <w:sz w:val="36"/>
          <w:szCs w:val="36"/>
          <w14:textFill>
            <w14:solidFill>
              <w14:schemeClr w14:val="tx1"/>
            </w14:solidFill>
          </w14:textFill>
        </w:rPr>
        <w:t>一、部门主要职责</w:t>
      </w:r>
    </w:p>
    <w:p w14:paraId="46B1E9A9">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庐山市应急管理局贯彻落实党中央和省委、九江市委关于应急工作的方针政策、决策部署，在履行职责过程中坚持和加强党对应急工作的集中统一领导。主要职责是：</w:t>
      </w:r>
    </w:p>
    <w:p w14:paraId="1A57B692">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（一）负责应急管理工作，指导全市各地、各部门应对安全生产类、自然灾害类等突发事件和综合防灾减灾救灾工作。负责安全生产综合监督管理和工矿商贸行业安全生产监督管理工作。</w:t>
      </w:r>
    </w:p>
    <w:p w14:paraId="1EA37656">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二）贯彻执行国家和省、九江市应急管理、安全生产等法律法规规定，拟订我市应急管理、安全生产等政策规定，组织编制市应急体系建设、安全生产和综合防灾减灾规划，起草相关地方性规定草案，组织制定相关地方性政策和规范性文件并监督实施。</w:t>
      </w:r>
    </w:p>
    <w:p w14:paraId="5B536916">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三）指导应急预案体系建设，落实、完善事故灾难和自然灾害分级应对制度，组织编制市总体应急预案和安全生产类、自然灾害类专项预案，综合协调应急预案衔接工作，组织开展预案演练，推动应急避难设施建设。</w:t>
      </w:r>
    </w:p>
    <w:p w14:paraId="788E841E">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（四）牵头建立全市统一的应急管理信息系统，负责信息传输渠道的规划和布局，建立监测预警和灾情报告制度，健全自然灾害信息资源获取和共享机制，依法依规统一发布灾情。</w:t>
      </w:r>
    </w:p>
    <w:p w14:paraId="1828A092">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（五）组织指导协调安全生产类、自然灾害类等突发事件应急救援，承担市应对一般灾害指挥部工作，综合研判突发事件发展态势并提出应对建议，协助市委、市政府指定的负责同志组织一般灾害应急处置工作。</w:t>
      </w:r>
    </w:p>
    <w:p w14:paraId="0DD5B077">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（六）统一协调指挥各类应急专业队伍，建立应急协调联动机制，推进指挥平台对接，衔接解放军和武警部队参与应急救援工作。</w:t>
      </w:r>
    </w:p>
    <w:p w14:paraId="19E1A9C4">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七）统筹应急救援力量建设，负责消防、森林火灾扑救、抗洪抢险、地震和地质灾害救援、生产安全事故救援等专业应急救援力量建设，按规定权限协调管理综合性应急救援队伍，协调相关应急救援队伍，指导各地、有关单位及社会应急救援力量建设。</w:t>
      </w:r>
    </w:p>
    <w:p w14:paraId="1F6211C4">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（八）负责消防管理工作，指导消防监督、火灾预防、火灾扑救等工作。</w:t>
      </w:r>
    </w:p>
    <w:p w14:paraId="19255D21">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（九）指导协调森林火灾、水旱灾害、地震和地质灾害等防治工作，负责自然灾害综合监测预警工作，指导开展自然灾害综合风险评估工作。</w:t>
      </w:r>
    </w:p>
    <w:p w14:paraId="689987A5">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（十）组织协调灾害救助工作，组织指导灾情核查、损失评估、救灾捐赠工作，按权限管理、分配救灾款物并监督使用。</w:t>
      </w:r>
    </w:p>
    <w:p w14:paraId="59F17D8A">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（十一）依法行使安全生产综合监督管理职权，指导协调、监督检查市政府有关部门和乡镇政府安全生产工作，组织开展安全生产督查、考核工作。</w:t>
      </w:r>
    </w:p>
    <w:p w14:paraId="17E3636A">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二）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安全生产监督管理工作。</w:t>
      </w:r>
    </w:p>
    <w:p w14:paraId="1C9AF953">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（十三）依法依规组织指导生产安全事故调查处理，监督事故查处和责任追究落实情况。组织开展自然灾害类突发事件的调查评估工作。</w:t>
      </w:r>
    </w:p>
    <w:p w14:paraId="1A520016">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（十四）开展应急管理方面的交流与合作，组织参与安全生产类、自然灾害类等突发事件的跨区域救援工作。</w:t>
      </w:r>
    </w:p>
    <w:p w14:paraId="26128E39">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（十五）制定应急物资储备和应急救援装备规划并组织实施，牵头建立健全应急物资信息平台和调拨制度，在救灾时统一调度。</w:t>
      </w:r>
    </w:p>
    <w:p w14:paraId="42CA3D33">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（十六）负责应急管理、安全生产宣传教育和培训考核工作，组织指导应急管理、安全生产的科学技术研究、推广应用和信息化建设工作。</w:t>
      </w:r>
    </w:p>
    <w:p w14:paraId="5B764CD6">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（十七）承担市安全生产委员会、市防汛抗旱指挥部、市减灾委员会、市抗震救灾指挥部、市森林防火指挥部的具体工作。</w:t>
      </w:r>
    </w:p>
    <w:p w14:paraId="5CD0AA5A">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八）承担本行政区域内防震减灾工作的行政管理职能，监督、检查、指导全市的防震减灾工作，参与编制城市总体规划和国土利用规划，管理、监督事业费、基本建设费和专项资金的使用，管理主要由地方投资并主要为地方防震减灾工作服务的一般项目。</w:t>
      </w:r>
    </w:p>
    <w:p w14:paraId="627192D2">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九）负责建立监测预报工作体系；负责统一规划全市地震台网（站）及信息系统的建设，实现资源共享。制定全市地震监测预报方案并组织实施。管理地震监测台网（站）；指导全市的震情跟踪。对地震监测台网（站）和群测群防工作实行行业管理。会同有关部门依法保护地震监测设施和地震观测环境。组织开展水库地震及其他诱发地震的监测和研究工作，会同有关部门防范地震次生灾害。</w:t>
      </w:r>
    </w:p>
    <w:p w14:paraId="49967286">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二十）会同有关部门建立震灾预防工作体系。依法监督管理本行政区域内建设工程抗震设防要求和地震安全性评价工作。按职责权限实施建设工程抗震设防要求行政许可。负责组织实施地震活断层探测与地震危险性评价工作。协调有关部门开展农村地震安全民居工程技术指导。管理本行政区域内地震灾害预测。组织开展防震减灾知识的宣传教育工作，并按照有关规定审核防震减灾宣传报道。负责建设管理地震应急指挥技术系统。负责震情和灾情速报，会同有关部门组织地震灾害调查与损失评估。参与制定地震灾区重建规划。推进防震减灾科技进步与创新。组织开展地震科学技术研究及其成果的推广应用。开展地震科学技术交流与合作。</w:t>
      </w:r>
    </w:p>
    <w:p w14:paraId="513B938C">
      <w:pPr>
        <w:pStyle w:val="11"/>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二十一）组织编制地质灾害防治规划和防护标准并指导实施。组织指导协调和监督地质灾害调查评价及隐患的普查、详查、排查。指导开展群测群防、专业监测和预报预警等工作。指导监督开展地质灾害工程治理工作。组织指导协调地质灾害应急救援工作。</w:t>
      </w:r>
    </w:p>
    <w:p w14:paraId="6FE54238">
      <w:pPr>
        <w:rPr>
          <w:rFonts w:hint="eastAsia" w:ascii="Adobe 仿宋 Std R" w:hAnsi="Adobe 仿宋 Std R" w:eastAsia="Adobe 仿宋 Std R"/>
          <w:color w:val="000000" w:themeColor="text1"/>
          <w:sz w:val="32"/>
          <w:szCs w:val="30"/>
          <w:lang w:eastAsia="zh-CN"/>
          <w14:textFill>
            <w14:solidFill>
              <w14:schemeClr w14:val="tx1"/>
            </w14:solidFill>
          </w14:textFill>
        </w:rPr>
      </w:pPr>
      <w:r>
        <w:rPr>
          <w:rFonts w:hint="eastAsia" w:ascii="Adobe 仿宋 Std R" w:hAnsi="Adobe 仿宋 Std R" w:eastAsia="Adobe 仿宋 Std R" w:cs="黑体"/>
          <w:color w:val="000000" w:themeColor="text1"/>
          <w:sz w:val="32"/>
          <w:szCs w:val="30"/>
          <w14:textFill>
            <w14:solidFill>
              <w14:schemeClr w14:val="tx1"/>
            </w14:solidFill>
          </w14:textFill>
        </w:rPr>
        <w:t>（二十二）完成市委、市政府交办的其他任务。</w:t>
      </w:r>
    </w:p>
    <w:p w14:paraId="09E21B82">
      <w:pP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二、机构设置及人员情况</w:t>
      </w:r>
    </w:p>
    <w:p w14:paraId="147219D8">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w:t>
      </w:r>
      <w:r>
        <w:rPr>
          <w:rFonts w:hint="eastAsia" w:ascii="仿宋" w:hAnsi="仿宋" w:eastAsia="仿宋"/>
          <w:color w:val="000000" w:themeColor="text1"/>
          <w:sz w:val="32"/>
          <w:szCs w:val="32"/>
          <w:lang w:val="en-US" w:eastAsia="zh-CN"/>
          <w14:textFill>
            <w14:solidFill>
              <w14:schemeClr w14:val="tx1"/>
            </w14:solidFill>
          </w14:textFill>
        </w:rPr>
        <w:t>4</w:t>
      </w:r>
      <w:r>
        <w:rPr>
          <w:rFonts w:hint="eastAsia" w:ascii="仿宋" w:hAnsi="仿宋" w:eastAsia="仿宋"/>
          <w:color w:val="000000" w:themeColor="text1"/>
          <w:sz w:val="32"/>
          <w:szCs w:val="32"/>
          <w14:textFill>
            <w14:solidFill>
              <w14:schemeClr w14:val="tx1"/>
            </w14:solidFill>
          </w14:textFill>
        </w:rPr>
        <w:t>年</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${page540426799.ds254512694_REP_JXJC_AGENCY_WZR_NAME}</w:instrText>
      </w:r>
      <w:r>
        <w:rPr>
          <w:rFonts w:ascii="仿宋" w:hAnsi="仿宋" w:eastAsia="仿宋"/>
          <w:color w:val="000000" w:themeColor="text1"/>
          <w:sz w:val="32"/>
          <w:szCs w:val="32"/>
          <w14:textFill>
            <w14:solidFill>
              <w14:schemeClr w14:val="tx1"/>
            </w14:solidFill>
          </w14:textFill>
        </w:rPr>
        <w:fldChar w:fldCharType="separate"/>
      </w:r>
      <w:r>
        <w:rPr>
          <w:rFonts w:hint="eastAsia" w:ascii="仿宋" w:hAnsi="仿宋" w:eastAsia="仿宋"/>
          <w:color w:val="000000" w:themeColor="text1"/>
          <w:sz w:val="32"/>
          <w:szCs w:val="32"/>
          <w14:textFill>
            <w14:solidFill>
              <w14:schemeClr w14:val="tx1"/>
            </w14:solidFill>
          </w14:textFill>
        </w:rPr>
        <w:t>庐山市应急管理局</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共有预算单位</w:t>
      </w:r>
      <w:r>
        <w:rPr>
          <w:rFonts w:hint="eastAsia" w:ascii="仿宋" w:hAnsi="仿宋" w:eastAsia="仿宋"/>
          <w:color w:val="000000" w:themeColor="text1"/>
          <w:sz w:val="32"/>
          <w:szCs w:val="32"/>
          <w:lang w:val="en-US" w:eastAsia="zh-CN"/>
          <w14:textFill>
            <w14:solidFill>
              <w14:schemeClr w14:val="tx1"/>
            </w14:solidFill>
          </w14:textFill>
        </w:rPr>
        <w:t>1</w:t>
      </w:r>
      <w:r>
        <w:rPr>
          <w:rFonts w:ascii="仿宋" w:hAnsi="仿宋" w:eastAsia="仿宋"/>
          <w:color w:val="000000" w:themeColor="text1"/>
          <w:sz w:val="32"/>
          <w:szCs w:val="32"/>
          <w14:textFill>
            <w14:solidFill>
              <w14:schemeClr w14:val="tx1"/>
            </w14:solidFill>
          </w14:textFill>
        </w:rPr>
        <w:t>个，包括</w:t>
      </w:r>
      <w:r>
        <w:rPr>
          <w:rFonts w:hint="eastAsia" w:ascii="仿宋" w:hAnsi="仿宋" w:eastAsia="仿宋"/>
          <w:color w:val="000000" w:themeColor="text1"/>
          <w:sz w:val="32"/>
          <w:szCs w:val="32"/>
          <w:lang w:val="en-US" w:eastAsia="zh-CN"/>
          <w14:textFill>
            <w14:solidFill>
              <w14:schemeClr w14:val="tx1"/>
            </w14:solidFill>
          </w14:textFill>
        </w:rPr>
        <w:t>1</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${page400644146.ds204012617_BMQKZDY_DIVNUMQK}</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个二级预算单位</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二级预算单位具体包括：</w:t>
      </w:r>
      <w:r>
        <w:rPr>
          <w:rFonts w:hint="eastAsia" w:ascii="仿宋" w:hAnsi="仿宋" w:eastAsia="仿宋"/>
          <w:color w:val="000000" w:themeColor="text1"/>
          <w:sz w:val="32"/>
          <w:szCs w:val="32"/>
          <w:lang w:eastAsia="zh-CN"/>
          <w14:textFill>
            <w14:solidFill>
              <w14:schemeClr w14:val="tx1"/>
            </w14:solidFill>
          </w14:textFill>
        </w:rPr>
        <w:t>庐山市应急管理局（本级）。</w:t>
      </w:r>
    </w:p>
    <w:p w14:paraId="27967A61">
      <w:pPr>
        <w:ind w:firstLine="640" w:firstLineChars="200"/>
        <w:rPr>
          <w:rFonts w:ascii="仿宋_GB2312" w:eastAsia="仿宋_GB2312"/>
          <w:b/>
          <w:color w:val="000000" w:themeColor="text1"/>
          <w:szCs w:val="30"/>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${page540426799.ds376136392_REP_JX_BAS_AGENCY_INFO_DXQRSDW_S_BZRSXJ}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编制人数小计</w:t>
      </w:r>
      <w:r>
        <w:rPr>
          <w:rFonts w:hint="eastAsia" w:ascii="仿宋" w:hAnsi="仿宋" w:eastAsia="仿宋"/>
          <w:color w:val="000000" w:themeColor="text1"/>
          <w:sz w:val="32"/>
          <w:szCs w:val="32"/>
          <w:lang w:val="en-US" w:eastAsia="zh-CN"/>
          <w14:textFill>
            <w14:solidFill>
              <w14:schemeClr w14:val="tx1"/>
            </w14:solidFill>
          </w14:textFill>
        </w:rPr>
        <w:t>35</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${page540426799.ds376136392_REP_JX_BAS_AGENCY_INFO_DXQRSDW_S_BZRSMX}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行政编制人数</w:t>
      </w:r>
      <w:r>
        <w:rPr>
          <w:rFonts w:hint="eastAsia" w:ascii="仿宋" w:hAnsi="仿宋" w:eastAsia="仿宋"/>
          <w:color w:val="000000" w:themeColor="text1"/>
          <w:sz w:val="32"/>
          <w:szCs w:val="32"/>
          <w:lang w:val="en-US" w:eastAsia="zh-CN"/>
          <w14:textFill>
            <w14:solidFill>
              <w14:schemeClr w14:val="tx1"/>
            </w14:solidFill>
          </w14:textFill>
        </w:rPr>
        <w:t>10</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全额补助事业编制人数25人</w:t>
      </w:r>
      <w:r>
        <w:rPr>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${page540426799.ds376136392_REP_JX_BAS_AGENCY_INFO_DXQRSDW_S_SYRSXJ}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实有人数小计</w:t>
      </w:r>
      <w:r>
        <w:rPr>
          <w:rFonts w:hint="eastAsia" w:ascii="仿宋" w:hAnsi="仿宋" w:eastAsia="仿宋"/>
          <w:color w:val="000000" w:themeColor="text1"/>
          <w:sz w:val="32"/>
          <w:szCs w:val="32"/>
          <w:lang w:val="en-US" w:eastAsia="zh-CN"/>
          <w14:textFill>
            <w14:solidFill>
              <w14:schemeClr w14:val="tx1"/>
            </w14:solidFill>
          </w14:textFill>
        </w:rPr>
        <w:t>33</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${page540426799.ds376136392_REP_JX_BAS_AGENCY_INFO_DXQRSDW_S_ZZRSXJ}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在职人数小计</w:t>
      </w:r>
      <w:r>
        <w:rPr>
          <w:rFonts w:hint="eastAsia" w:ascii="仿宋" w:hAnsi="仿宋" w:eastAsia="仿宋"/>
          <w:color w:val="000000" w:themeColor="text1"/>
          <w:sz w:val="32"/>
          <w:szCs w:val="32"/>
          <w:lang w:val="en-US" w:eastAsia="zh-CN"/>
          <w14:textFill>
            <w14:solidFill>
              <w14:schemeClr w14:val="tx1"/>
            </w14:solidFill>
          </w14:textFill>
        </w:rPr>
        <w:t>27</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6"/>
          <w:lang w:val="en-US" w:eastAsia="zh-CN"/>
          <w14:textFill>
            <w14:solidFill>
              <w14:schemeClr w14:val="tx1"/>
            </w14:solidFill>
          </w14:textFill>
        </w:rPr>
        <w:t>行政在职人数8人，全额补助</w:t>
      </w:r>
      <w:r>
        <w:rPr>
          <w:rFonts w:hint="eastAsia" w:ascii="仿宋" w:hAnsi="仿宋" w:eastAsia="仿宋" w:cs="仿宋"/>
          <w:color w:val="000000" w:themeColor="text1"/>
          <w:sz w:val="32"/>
          <w:szCs w:val="36"/>
          <w:lang w:eastAsia="zh-CN"/>
          <w14:textFill>
            <w14:solidFill>
              <w14:schemeClr w14:val="tx1"/>
            </w14:solidFill>
          </w14:textFill>
        </w:rPr>
        <w:t>事业</w:t>
      </w:r>
      <w:r>
        <w:rPr>
          <w:rFonts w:hint="eastAsia" w:ascii="仿宋" w:hAnsi="仿宋" w:eastAsia="仿宋" w:cs="仿宋"/>
          <w:color w:val="000000" w:themeColor="text1"/>
          <w:sz w:val="32"/>
          <w:szCs w:val="36"/>
          <w:lang w:val="en-US" w:eastAsia="zh-CN"/>
          <w14:textFill>
            <w14:solidFill>
              <w14:schemeClr w14:val="tx1"/>
            </w14:solidFill>
          </w14:textFill>
        </w:rPr>
        <w:t>在职</w:t>
      </w:r>
      <w:r>
        <w:rPr>
          <w:rFonts w:hint="eastAsia" w:ascii="仿宋" w:hAnsi="仿宋" w:eastAsia="仿宋" w:cs="仿宋"/>
          <w:color w:val="000000" w:themeColor="text1"/>
          <w:sz w:val="32"/>
          <w:szCs w:val="36"/>
          <w:lang w:eastAsia="zh-CN"/>
          <w14:textFill>
            <w14:solidFill>
              <w14:schemeClr w14:val="tx1"/>
            </w14:solidFill>
          </w14:textFill>
        </w:rPr>
        <w:t>人</w:t>
      </w:r>
      <w:r>
        <w:rPr>
          <w:rFonts w:hint="eastAsia" w:ascii="仿宋" w:hAnsi="仿宋" w:eastAsia="仿宋" w:cs="仿宋"/>
          <w:color w:val="000000" w:themeColor="text1"/>
          <w:sz w:val="32"/>
          <w:szCs w:val="36"/>
          <w:lang w:val="en-US" w:eastAsia="zh-CN"/>
          <w14:textFill>
            <w14:solidFill>
              <w14:schemeClr w14:val="tx1"/>
            </w14:solidFill>
          </w14:textFill>
        </w:rPr>
        <w:t>数</w:t>
      </w:r>
      <w:r>
        <w:rPr>
          <w:rFonts w:hint="eastAsia" w:ascii="仿宋" w:hAnsi="仿宋" w:eastAsia="仿宋" w:cs="仿宋"/>
          <w:color w:val="000000" w:themeColor="text1"/>
          <w:sz w:val="32"/>
          <w:szCs w:val="36"/>
          <w:lang w:eastAsia="zh-CN"/>
          <w14:textFill>
            <w14:solidFill>
              <w14:schemeClr w14:val="tx1"/>
            </w14:solidFill>
          </w14:textFill>
        </w:rPr>
        <w:t>小计</w:t>
      </w:r>
      <w:r>
        <w:rPr>
          <w:rFonts w:hint="eastAsia" w:ascii="仿宋" w:hAnsi="仿宋" w:eastAsia="仿宋" w:cs="仿宋"/>
          <w:color w:val="000000" w:themeColor="text1"/>
          <w:sz w:val="32"/>
          <w:szCs w:val="36"/>
          <w:lang w:val="en-US" w:eastAsia="zh-CN"/>
          <w14:textFill>
            <w14:solidFill>
              <w14:schemeClr w14:val="tx1"/>
            </w14:solidFill>
          </w14:textFill>
        </w:rPr>
        <w:t>19人，</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${page540426799.ds376136392_REP_JX_BAS_AGENCY_INFO_DXQRSDW_S_QTRSMX}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离休人数小计</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人,退休人数小计</w:t>
      </w:r>
      <w:r>
        <w:rPr>
          <w:rFonts w:hint="eastAsia" w:ascii="仿宋" w:hAnsi="仿宋" w:eastAsia="仿宋"/>
          <w:color w:val="000000" w:themeColor="text1"/>
          <w:sz w:val="32"/>
          <w:szCs w:val="32"/>
          <w:lang w:val="en-US" w:eastAsia="zh-CN"/>
          <w14:textFill>
            <w14:solidFill>
              <w14:schemeClr w14:val="tx1"/>
            </w14:solidFill>
          </w14:textFill>
        </w:rPr>
        <w:t>6</w:t>
      </w:r>
      <w:r>
        <w:rPr>
          <w:rFonts w:ascii="仿宋" w:hAnsi="仿宋" w:eastAsia="仿宋"/>
          <w:color w:val="000000" w:themeColor="text1"/>
          <w:sz w:val="32"/>
          <w:szCs w:val="32"/>
          <w14:textFill>
            <w14:solidFill>
              <w14:schemeClr w14:val="tx1"/>
            </w14:solidFill>
          </w14:textFill>
        </w:rPr>
        <w:t>人,遗属人数</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p>
    <w:p w14:paraId="1D0CFC71">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第二部分  </w:t>
      </w:r>
      <w:r>
        <w:rPr>
          <w:rFonts w:hint="eastAsia" w:ascii="仿宋_GB2312" w:hAnsi="仿宋_GB2312" w:eastAsia="仿宋_GB2312" w:cs="仿宋_GB2312"/>
          <w:b/>
          <w:bCs/>
          <w:color w:val="000000" w:themeColor="text1"/>
          <w:sz w:val="32"/>
          <w:szCs w:val="32"/>
          <w14:textFill>
            <w14:solidFill>
              <w14:schemeClr w14:val="tx1"/>
            </w14:solidFill>
          </w14:textFill>
        </w:rPr>
        <w:fldChar w:fldCharType="begin"/>
      </w:r>
      <w:r>
        <w:rPr>
          <w:rFonts w:hint="eastAsia" w:ascii="仿宋_GB2312" w:hAnsi="仿宋_GB2312" w:eastAsia="仿宋_GB2312" w:cs="仿宋_GB2312"/>
          <w:b/>
          <w:bCs/>
          <w:color w:val="000000" w:themeColor="text1"/>
          <w:sz w:val="32"/>
          <w:szCs w:val="32"/>
          <w14:textFill>
            <w14:solidFill>
              <w14:schemeClr w14:val="tx1"/>
            </w14:solidFill>
          </w14:textFill>
        </w:rPr>
        <w:instrText xml:space="preserve">MERGEFIELD ${page540426799.ds254512694_REP_JXJC_AGENCY_WZR_NAME}</w:instrText>
      </w:r>
      <w:r>
        <w:rPr>
          <w:rFonts w:hint="eastAsia" w:ascii="仿宋_GB2312" w:hAnsi="仿宋_GB2312" w:eastAsia="仿宋_GB2312" w:cs="仿宋_GB2312"/>
          <w:b/>
          <w:bCs/>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b/>
          <w:bCs/>
          <w:color w:val="000000" w:themeColor="text1"/>
          <w:sz w:val="32"/>
          <w:szCs w:val="32"/>
          <w14:textFill>
            <w14:solidFill>
              <w14:schemeClr w14:val="tx1"/>
            </w14:solidFill>
          </w14:textFill>
        </w:rPr>
        <w:t>庐山市应急管理局</w:t>
      </w:r>
      <w:r>
        <w:rPr>
          <w:rFonts w:hint="eastAsia" w:ascii="仿宋_GB2312" w:hAnsi="仿宋_GB2312" w:eastAsia="仿宋_GB2312" w:cs="仿宋_GB2312"/>
          <w:b/>
          <w:bCs/>
          <w:color w:val="000000" w:themeColor="text1"/>
          <w:sz w:val="32"/>
          <w:szCs w:val="32"/>
          <w14:textFill>
            <w14:solidFill>
              <w14:schemeClr w14:val="tx1"/>
            </w14:solidFill>
          </w14:textFill>
        </w:rPr>
        <w:fldChar w:fldCharType="end"/>
      </w:r>
      <w:r>
        <w:rPr>
          <w:rFonts w:hint="eastAsia" w:ascii="仿宋_GB2312" w:eastAsia="仿宋_GB2312"/>
          <w:b/>
          <w:color w:val="000000" w:themeColor="text1"/>
          <w:sz w:val="32"/>
          <w:szCs w:val="30"/>
          <w14:textFill>
            <w14:solidFill>
              <w14:schemeClr w14:val="tx1"/>
            </w14:solidFill>
          </w14:textFill>
        </w:rPr>
        <w:t>202</w:t>
      </w:r>
      <w:r>
        <w:rPr>
          <w:rFonts w:hint="eastAsia" w:ascii="仿宋_GB2312" w:eastAsia="仿宋_GB2312"/>
          <w:b/>
          <w:color w:val="000000" w:themeColor="text1"/>
          <w:sz w:val="32"/>
          <w:szCs w:val="30"/>
          <w:lang w:val="en-US" w:eastAsia="zh-CN"/>
          <w14:textFill>
            <w14:solidFill>
              <w14:schemeClr w14:val="tx1"/>
            </w14:solidFill>
          </w14:textFill>
        </w:rPr>
        <w:t>4</w:t>
      </w:r>
      <w:r>
        <w:rPr>
          <w:rFonts w:hint="eastAsia" w:ascii="仿宋_GB2312" w:eastAsia="仿宋_GB2312"/>
          <w:b/>
          <w:color w:val="000000" w:themeColor="text1"/>
          <w:sz w:val="32"/>
          <w:szCs w:val="30"/>
          <w14:textFill>
            <w14:solidFill>
              <w14:schemeClr w14:val="tx1"/>
            </w14:solidFill>
          </w14:textFill>
        </w:rPr>
        <w:t>年部门预算表</w:t>
      </w:r>
    </w:p>
    <w:p w14:paraId="7E3CE143">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（详见附表）</w:t>
      </w:r>
    </w:p>
    <w:p w14:paraId="5D41DBF0">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02126703">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0266F50F">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728D3CE5">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0B2995CF">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hAnsi="Calibri" w:eastAsia="仿宋_GB2312" w:cs="宋体"/>
          <w:b/>
          <w:color w:val="000000" w:themeColor="text1"/>
          <w:kern w:val="0"/>
          <w:sz w:val="32"/>
          <w:szCs w:val="32"/>
          <w14:textFill>
            <w14:solidFill>
              <w14:schemeClr w14:val="tx1"/>
            </w14:solidFill>
          </w14:textFill>
        </w:rPr>
        <w:t xml:space="preserve">第三部分 </w:t>
      </w:r>
      <w:r>
        <w:rPr>
          <w:rFonts w:hint="eastAsia" w:ascii="仿宋_GB2312" w:eastAsia="仿宋_GB2312"/>
          <w:b/>
          <w:color w:val="000000" w:themeColor="text1"/>
          <w:sz w:val="32"/>
          <w:szCs w:val="30"/>
          <w14:textFill>
            <w14:solidFill>
              <w14:schemeClr w14:val="tx1"/>
            </w14:solidFill>
          </w14:textFill>
        </w:rPr>
        <w:t xml:space="preserve"> </w:t>
      </w:r>
      <w:r>
        <w:rPr>
          <w:rFonts w:hint="eastAsia" w:ascii="仿宋" w:hAnsi="仿宋" w:eastAsia="仿宋" w:cs="仿宋"/>
          <w:b/>
          <w:bCs/>
          <w:color w:val="000000" w:themeColor="text1"/>
          <w:sz w:val="32"/>
          <w:szCs w:val="32"/>
          <w14:textFill>
            <w14:solidFill>
              <w14:schemeClr w14:val="tx1"/>
            </w14:solidFill>
          </w14:textFill>
        </w:rPr>
        <w:fldChar w:fldCharType="begin"/>
      </w:r>
      <w:r>
        <w:rPr>
          <w:rFonts w:hint="eastAsia" w:ascii="仿宋" w:hAnsi="仿宋" w:eastAsia="仿宋" w:cs="仿宋"/>
          <w:b/>
          <w:bCs/>
          <w:color w:val="000000" w:themeColor="text1"/>
          <w:sz w:val="32"/>
          <w:szCs w:val="32"/>
          <w14:textFill>
            <w14:solidFill>
              <w14:schemeClr w14:val="tx1"/>
            </w14:solidFill>
          </w14:textFill>
        </w:rPr>
        <w:instrText xml:space="preserve">MERGEFIELD ${page540426799.ds254512694_REP_JXJC_AGENCY_WZR_NAME}</w:instrText>
      </w:r>
      <w:r>
        <w:rPr>
          <w:rFonts w:hint="eastAsia" w:ascii="仿宋" w:hAnsi="仿宋" w:eastAsia="仿宋" w:cs="仿宋"/>
          <w:b/>
          <w:bCs/>
          <w:color w:val="000000" w:themeColor="text1"/>
          <w:sz w:val="32"/>
          <w:szCs w:val="32"/>
          <w14:textFill>
            <w14:solidFill>
              <w14:schemeClr w14:val="tx1"/>
            </w14:solidFill>
          </w14:textFill>
        </w:rPr>
        <w:fldChar w:fldCharType="separate"/>
      </w:r>
      <w:r>
        <w:rPr>
          <w:rFonts w:hint="eastAsia" w:ascii="仿宋" w:hAnsi="仿宋" w:eastAsia="仿宋" w:cs="仿宋"/>
          <w:b/>
          <w:bCs/>
          <w:color w:val="000000" w:themeColor="text1"/>
          <w:sz w:val="32"/>
          <w:szCs w:val="32"/>
          <w14:textFill>
            <w14:solidFill>
              <w14:schemeClr w14:val="tx1"/>
            </w14:solidFill>
          </w14:textFill>
        </w:rPr>
        <w:t>庐山市应急管理局</w:t>
      </w:r>
      <w:r>
        <w:rPr>
          <w:rFonts w:hint="eastAsia" w:ascii="仿宋" w:hAnsi="仿宋" w:eastAsia="仿宋" w:cs="仿宋"/>
          <w:b/>
          <w:bCs/>
          <w:color w:val="000000" w:themeColor="text1"/>
          <w:sz w:val="32"/>
          <w:szCs w:val="32"/>
          <w14:textFill>
            <w14:solidFill>
              <w14:schemeClr w14:val="tx1"/>
            </w14:solidFill>
          </w14:textFill>
        </w:rPr>
        <w:fldChar w:fldCharType="end"/>
      </w:r>
      <w:r>
        <w:rPr>
          <w:rFonts w:hint="eastAsia" w:ascii="仿宋_GB2312" w:eastAsia="仿宋_GB2312"/>
          <w:b/>
          <w:color w:val="000000" w:themeColor="text1"/>
          <w:sz w:val="32"/>
          <w:szCs w:val="30"/>
          <w14:textFill>
            <w14:solidFill>
              <w14:schemeClr w14:val="tx1"/>
            </w14:solidFill>
          </w14:textFill>
        </w:rPr>
        <w:t>202</w:t>
      </w:r>
      <w:r>
        <w:rPr>
          <w:rFonts w:hint="eastAsia" w:ascii="仿宋_GB2312" w:eastAsia="仿宋_GB2312"/>
          <w:b/>
          <w:color w:val="000000" w:themeColor="text1"/>
          <w:sz w:val="32"/>
          <w:szCs w:val="30"/>
          <w:lang w:val="en-US" w:eastAsia="zh-CN"/>
          <w14:textFill>
            <w14:solidFill>
              <w14:schemeClr w14:val="tx1"/>
            </w14:solidFill>
          </w14:textFill>
        </w:rPr>
        <w:t>4</w:t>
      </w:r>
      <w:r>
        <w:rPr>
          <w:rFonts w:hint="eastAsia" w:ascii="仿宋_GB2312" w:eastAsia="仿宋_GB2312"/>
          <w:b/>
          <w:color w:val="000000" w:themeColor="text1"/>
          <w:sz w:val="32"/>
          <w:szCs w:val="30"/>
          <w14:textFill>
            <w14:solidFill>
              <w14:schemeClr w14:val="tx1"/>
            </w14:solidFill>
          </w14:textFill>
        </w:rPr>
        <w:t>年部门预算情况说明</w:t>
      </w:r>
    </w:p>
    <w:p w14:paraId="468856A2">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一、202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年部门预算收支情况说明</w:t>
      </w:r>
    </w:p>
    <w:p w14:paraId="38FC8D97">
      <w:pPr>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(一)收入预算情况</w:t>
      </w:r>
    </w:p>
    <w:p w14:paraId="5E961DAF">
      <w:pPr>
        <w:widowControl/>
        <w:ind w:firstLine="640" w:firstLineChars="200"/>
        <w:rPr>
          <w:rFonts w:hint="default" w:ascii="仿宋" w:hAnsi="仿宋" w:cs="Times New Roman" w:eastAsiaTheme="minorEastAsia"/>
          <w:color w:val="000000" w:themeColor="text1"/>
          <w:kern w:val="0"/>
          <w:sz w:val="32"/>
          <w:szCs w:val="32"/>
          <w:lang w:val="en-US" w:eastAsia="zh-CN"/>
          <w14:textFill>
            <w14:solidFill>
              <w14:schemeClr w14:val="tx1"/>
            </w14:solidFill>
          </w14:textFill>
        </w:rPr>
      </w:pPr>
      <w:r>
        <w:rPr>
          <w:rFonts w:ascii="仿宋" w:hAnsi="仿宋" w:eastAsia="仿宋" w:cs="Times New Roman"/>
          <w:color w:val="000000" w:themeColor="text1"/>
          <w:kern w:val="0"/>
          <w:sz w:val="32"/>
          <w:szCs w:val="32"/>
          <w14:textFill>
            <w14:solidFill>
              <w14:schemeClr w14:val="tx1"/>
            </w14:solidFill>
          </w14:textFill>
        </w:rPr>
        <w:t>202</w:t>
      </w:r>
      <w:r>
        <w:rPr>
          <w:rFonts w:hint="eastAsia" w:ascii="仿宋" w:hAnsi="仿宋" w:eastAsia="仿宋" w:cs="Times New Roman"/>
          <w:color w:val="000000" w:themeColor="text1"/>
          <w:kern w:val="0"/>
          <w:sz w:val="32"/>
          <w:szCs w:val="32"/>
          <w:lang w:val="en-US" w:eastAsia="zh-CN"/>
          <w14:textFill>
            <w14:solidFill>
              <w14:schemeClr w14:val="tx1"/>
            </w14:solidFill>
          </w14:textFill>
        </w:rPr>
        <w:t>4</w:t>
      </w:r>
      <w:r>
        <w:rPr>
          <w:rFonts w:hint="eastAsia" w:ascii="仿宋" w:hAnsi="仿宋" w:eastAsia="仿宋" w:cs="Times New Roman"/>
          <w:color w:val="000000" w:themeColor="text1"/>
          <w:kern w:val="0"/>
          <w:sz w:val="32"/>
          <w:szCs w:val="32"/>
          <w14:textFill>
            <w14:solidFill>
              <w14:schemeClr w14:val="tx1"/>
            </w14:solidFill>
          </w14:textFill>
        </w:rPr>
        <w:t>年</w:t>
      </w:r>
      <w:r>
        <w:rPr>
          <w:rFonts w:hint="eastAsia" w:ascii="仿宋" w:hAnsi="仿宋" w:eastAsia="仿宋" w:cs="Times New Roman"/>
          <w:color w:val="000000" w:themeColor="text1"/>
          <w:kern w:val="0"/>
          <w:sz w:val="32"/>
          <w:szCs w:val="32"/>
          <w:lang w:eastAsia="zh-CN"/>
          <w14:textFill>
            <w14:solidFill>
              <w14:schemeClr w14:val="tx1"/>
            </w14:solidFill>
          </w14:textFill>
        </w:rPr>
        <w:t>庐山市应急管理局</w:t>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${page540426799.ds254512694_V_BGT_DEP_INCOME_DXQDW01_ZJ}</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收入预算总额为</w:t>
      </w:r>
      <w:r>
        <w:rPr>
          <w:rFonts w:hint="eastAsia" w:ascii="仿宋" w:hAnsi="仿宋" w:eastAsia="仿宋" w:cs="Times New Roman"/>
          <w:color w:val="000000" w:themeColor="text1"/>
          <w:kern w:val="0"/>
          <w:sz w:val="32"/>
          <w:szCs w:val="32"/>
          <w:lang w:val="en-US" w:eastAsia="zh-CN"/>
          <w14:textFill>
            <w14:solidFill>
              <w14:schemeClr w14:val="tx1"/>
            </w14:solidFill>
          </w14:textFill>
        </w:rPr>
        <w:t>975.81</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lang w:val="en-US" w:eastAsia="zh-CN"/>
          <w14:textFill>
            <w14:solidFill>
              <w14:schemeClr w14:val="tx1"/>
            </w14:solidFill>
          </w14:textFill>
        </w:rPr>
        <w:t>1.06</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${page540426799.ds254512694_V_BGT_DEP_INCOME_DXQDW01_SRXMMX}</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财政拨款收入</w:t>
      </w:r>
      <w:r>
        <w:rPr>
          <w:rFonts w:hint="eastAsia" w:ascii="仿宋" w:hAnsi="仿宋" w:eastAsia="仿宋" w:cs="Times New Roman"/>
          <w:color w:val="000000" w:themeColor="text1"/>
          <w:kern w:val="0"/>
          <w:sz w:val="32"/>
          <w:szCs w:val="32"/>
          <w:lang w:val="en-US" w:eastAsia="zh-CN"/>
          <w14:textFill>
            <w14:solidFill>
              <w14:schemeClr w14:val="tx1"/>
            </w14:solidFill>
          </w14:textFill>
        </w:rPr>
        <w:t>974.81</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lang w:val="en-US" w:eastAsia="zh-CN"/>
          <w14:textFill>
            <w14:solidFill>
              <w14:schemeClr w14:val="tx1"/>
            </w14:solidFill>
          </w14:textFill>
        </w:rPr>
        <w:t>0.06</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增加变化原因为庐山市应急救援队队员工资福利性支出增加，</w:t>
      </w:r>
      <w:bookmarkStart w:id="0" w:name="OLE_LINK2"/>
      <w:r>
        <w:rPr>
          <w:rFonts w:hint="eastAsia" w:ascii="仿宋" w:hAnsi="仿宋" w:eastAsia="仿宋" w:cs="Times New Roman"/>
          <w:color w:val="000000" w:themeColor="text1"/>
          <w:kern w:val="0"/>
          <w:sz w:val="32"/>
          <w:szCs w:val="32"/>
          <w:lang w:val="en-US" w:eastAsia="zh-CN"/>
          <w14:textFill>
            <w14:solidFill>
              <w14:schemeClr w14:val="tx1"/>
            </w14:solidFill>
          </w14:textFill>
        </w:rPr>
        <w:t>其他收入1万元，较上年预算安排增加1万元，增加变化原因为庐山市应急救援队队员工资福利性支出增加，该笔收入为单位罚没收入。</w:t>
      </w:r>
      <w:bookmarkEnd w:id="0"/>
    </w:p>
    <w:p w14:paraId="1DDC2214">
      <w:pPr>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(二)支出预算情况</w:t>
      </w:r>
    </w:p>
    <w:p w14:paraId="2D11DB88">
      <w:pPr>
        <w:widowControl/>
        <w:ind w:firstLine="640" w:firstLineChars="200"/>
        <w:rPr>
          <w:rFonts w:hint="eastAsia" w:ascii="仿宋" w:hAnsi="仿宋" w:eastAsia="仿宋" w:cs="Times New Roman"/>
          <w:color w:val="000000" w:themeColor="text1"/>
          <w:kern w:val="0"/>
          <w:sz w:val="32"/>
          <w:szCs w:val="32"/>
          <w:lang w:val="en-US" w:eastAsia="zh-CN"/>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2</w:t>
      </w:r>
      <w:r>
        <w:rPr>
          <w:rStyle w:val="10"/>
          <w:rFonts w:ascii="仿宋" w:hAnsi="仿宋" w:eastAsia="仿宋"/>
          <w:color w:val="000000" w:themeColor="text1"/>
          <w:sz w:val="32"/>
          <w:szCs w:val="32"/>
          <w14:textFill>
            <w14:solidFill>
              <w14:schemeClr w14:val="tx1"/>
            </w14:solidFill>
          </w14:textFill>
        </w:rPr>
        <w:t>02</w:t>
      </w:r>
      <w:r>
        <w:rPr>
          <w:rStyle w:val="10"/>
          <w:rFonts w:hint="eastAsia" w:ascii="仿宋" w:hAnsi="仿宋" w:eastAsia="仿宋"/>
          <w:color w:val="000000" w:themeColor="text1"/>
          <w:sz w:val="32"/>
          <w:szCs w:val="32"/>
          <w:lang w:val="en-US" w:eastAsia="zh-CN"/>
          <w14:textFill>
            <w14:solidFill>
              <w14:schemeClr w14:val="tx1"/>
            </w14:solidFill>
          </w14:textFill>
        </w:rPr>
        <w:t>4</w:t>
      </w:r>
      <w:r>
        <w:rPr>
          <w:rStyle w:val="10"/>
          <w:rFonts w:hint="eastAsia" w:ascii="仿宋" w:hAnsi="仿宋" w:eastAsia="仿宋"/>
          <w:color w:val="000000" w:themeColor="text1"/>
          <w:sz w:val="32"/>
          <w:szCs w:val="32"/>
          <w14:textFill>
            <w14:solidFill>
              <w14:schemeClr w14:val="tx1"/>
            </w14:solidFill>
          </w14:textFill>
        </w:rPr>
        <w:t>年</w:t>
      </w:r>
      <w:r>
        <w:rPr>
          <w:rFonts w:hint="eastAsia" w:ascii="仿宋" w:hAnsi="仿宋" w:eastAsia="仿宋" w:cs="Times New Roman"/>
          <w:color w:val="000000" w:themeColor="text1"/>
          <w:kern w:val="0"/>
          <w:sz w:val="32"/>
          <w:szCs w:val="32"/>
          <w:lang w:eastAsia="zh-CN"/>
          <w14:textFill>
            <w14:solidFill>
              <w14:schemeClr w14:val="tx1"/>
            </w14:solidFill>
          </w14:textFill>
        </w:rPr>
        <w:t>庐山市应急管理局</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${page540426799.ds357974894_REP_BGT_T_HC1100002019_DXQ02DW_S_ZJ}</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支出预算总额为</w:t>
      </w:r>
      <w:r>
        <w:rPr>
          <w:rStyle w:val="10"/>
          <w:rFonts w:hint="eastAsia" w:ascii="仿宋" w:hAnsi="仿宋" w:eastAsia="仿宋"/>
          <w:color w:val="000000" w:themeColor="text1"/>
          <w:sz w:val="32"/>
          <w:szCs w:val="32"/>
          <w:lang w:val="en-US" w:eastAsia="zh-CN"/>
          <w14:textFill>
            <w14:solidFill>
              <w14:schemeClr w14:val="tx1"/>
            </w14:solidFill>
          </w14:textFill>
        </w:rPr>
        <w:t>975.81</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1.06</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增加变化原因为庐山市应急救援队队员工资福利性支出增加。</w:t>
      </w:r>
    </w:p>
    <w:p w14:paraId="030B0BF1">
      <w:pPr>
        <w:widowControl/>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其中：按</w:t>
      </w:r>
      <w:r>
        <w:rPr>
          <w:rStyle w:val="10"/>
          <w:rFonts w:hint="eastAsia" w:ascii="仿宋" w:hAnsi="仿宋" w:eastAsia="仿宋"/>
          <w:color w:val="000000" w:themeColor="text1"/>
          <w:sz w:val="32"/>
          <w:szCs w:val="32"/>
          <w14:textFill>
            <w14:solidFill>
              <w14:schemeClr w14:val="tx1"/>
            </w14:solidFill>
          </w14:textFill>
        </w:rPr>
        <w:t>支出项目类别</w:t>
      </w:r>
      <w:r>
        <w:rPr>
          <w:rStyle w:val="10"/>
          <w:rFonts w:hint="eastAsia" w:ascii="仿宋" w:hAnsi="仿宋" w:eastAsia="仿宋"/>
          <w:color w:val="000000" w:themeColor="text1"/>
          <w:sz w:val="32"/>
          <w:szCs w:val="32"/>
          <w14:textFill>
            <w14:solidFill>
              <w14:schemeClr w14:val="tx1"/>
            </w14:solidFill>
          </w14:textFill>
        </w:rPr>
        <w:t>划分：</w:t>
      </w:r>
      <w:r>
        <w:rPr>
          <w:rStyle w:val="10"/>
          <w:rFonts w:ascii="仿宋" w:hAnsi="仿宋" w:eastAsia="仿宋"/>
          <w:color w:val="000000" w:themeColor="text1"/>
          <w:sz w:val="32"/>
          <w:szCs w:val="32"/>
          <w14:textFill>
            <w14:solidFill>
              <w14:schemeClr w14:val="tx1"/>
            </w14:solidFill>
          </w14:textFill>
        </w:rPr>
        <w:t xml:space="preserve"> </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基本支出</w:t>
      </w:r>
      <w:r>
        <w:rPr>
          <w:rStyle w:val="10"/>
          <w:rFonts w:hint="eastAsia" w:ascii="仿宋" w:hAnsi="仿宋" w:eastAsia="仿宋"/>
          <w:color w:val="000000" w:themeColor="text1"/>
          <w:sz w:val="32"/>
          <w:szCs w:val="32"/>
          <w:lang w:val="en-US" w:eastAsia="zh-CN"/>
          <w14:textFill>
            <w14:solidFill>
              <w14:schemeClr w14:val="tx1"/>
            </w14:solidFill>
          </w14:textFill>
        </w:rPr>
        <w:t>478.25</w:t>
      </w:r>
      <w:r>
        <w:rPr>
          <w:rStyle w:val="10"/>
          <w:rFonts w:ascii="仿宋" w:hAnsi="仿宋" w:eastAsia="仿宋"/>
          <w:color w:val="000000" w:themeColor="text1"/>
          <w:sz w:val="32"/>
          <w:szCs w:val="32"/>
          <w14:textFill>
            <w14:solidFill>
              <w14:schemeClr w14:val="tx1"/>
            </w14:solidFill>
          </w14:textFill>
        </w:rPr>
        <w:t>万元,较上年预算安排减少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23.5</w:t>
      </w:r>
      <w:r>
        <w:rPr>
          <w:rStyle w:val="10"/>
          <w:rFonts w:ascii="仿宋" w:hAnsi="仿宋" w:eastAsia="仿宋"/>
          <w:color w:val="000000" w:themeColor="text1"/>
          <w:sz w:val="32"/>
          <w:szCs w:val="32"/>
          <w14:textFill>
            <w14:solidFill>
              <w14:schemeClr w14:val="tx1"/>
            </w14:solidFill>
          </w14:textFill>
        </w:rPr>
        <w:t>万元;其中：工资福利支出</w:t>
      </w:r>
      <w:r>
        <w:rPr>
          <w:rStyle w:val="10"/>
          <w:rFonts w:hint="eastAsia" w:ascii="仿宋" w:hAnsi="仿宋" w:eastAsia="仿宋"/>
          <w:color w:val="000000" w:themeColor="text1"/>
          <w:sz w:val="32"/>
          <w:szCs w:val="32"/>
          <w:lang w:val="en-US" w:eastAsia="zh-CN"/>
          <w14:textFill>
            <w14:solidFill>
              <w14:schemeClr w14:val="tx1"/>
            </w14:solidFill>
          </w14:textFill>
        </w:rPr>
        <w:t>443.35</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lang w:val="en-US" w:eastAsia="zh-CN"/>
          <w14:textFill>
            <w14:solidFill>
              <w14:schemeClr w14:val="tx1"/>
            </w14:solidFill>
          </w14:textFill>
        </w:rPr>
        <w:t>33.8</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lang w:val="en-US" w:eastAsia="zh-CN"/>
          <w14:textFill>
            <w14:solidFill>
              <w14:schemeClr w14:val="tx1"/>
            </w14:solidFill>
          </w14:textFill>
        </w:rPr>
        <w:t>0.1</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6"/>
          <w:lang w:eastAsia="zh-CN"/>
          <w14:textFill>
            <w14:solidFill>
              <w14:schemeClr w14:val="tx1"/>
            </w14:solidFill>
          </w14:textFill>
        </w:rPr>
        <w:t>资本性支出</w:t>
      </w:r>
      <w:r>
        <w:rPr>
          <w:rFonts w:hint="eastAsia" w:ascii="仿宋" w:hAnsi="仿宋" w:eastAsia="仿宋" w:cs="仿宋"/>
          <w:color w:val="000000" w:themeColor="text1"/>
          <w:sz w:val="32"/>
          <w:szCs w:val="36"/>
          <w:lang w:val="en-US" w:eastAsia="zh-CN"/>
          <w14:textFill>
            <w14:solidFill>
              <w14:schemeClr w14:val="tx1"/>
            </w14:solidFill>
          </w14:textFill>
        </w:rPr>
        <w:t>1万元。</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项目支出</w:t>
      </w:r>
      <w:r>
        <w:rPr>
          <w:rStyle w:val="10"/>
          <w:rFonts w:hint="eastAsia" w:ascii="仿宋" w:hAnsi="仿宋" w:eastAsia="仿宋"/>
          <w:color w:val="000000" w:themeColor="text1"/>
          <w:sz w:val="32"/>
          <w:szCs w:val="32"/>
          <w:lang w:val="en-US" w:eastAsia="zh-CN"/>
          <w14:textFill>
            <w14:solidFill>
              <w14:schemeClr w14:val="tx1"/>
            </w14:solidFill>
          </w14:textFill>
        </w:rPr>
        <w:t>497.56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24.56</w:t>
      </w:r>
      <w:r>
        <w:rPr>
          <w:rStyle w:val="10"/>
          <w:rFonts w:ascii="仿宋" w:hAnsi="仿宋" w:eastAsia="仿宋"/>
          <w:color w:val="000000" w:themeColor="text1"/>
          <w:sz w:val="32"/>
          <w:szCs w:val="32"/>
          <w14:textFill>
            <w14:solidFill>
              <w14:schemeClr w14:val="tx1"/>
            </w14:solidFill>
          </w14:textFill>
        </w:rPr>
        <w:t>万元;其中：</w:t>
      </w:r>
      <w:r>
        <w:rPr>
          <w:rStyle w:val="10"/>
          <w:rFonts w:hint="eastAsia" w:ascii="仿宋" w:hAnsi="仿宋" w:eastAsia="仿宋"/>
          <w:color w:val="000000" w:themeColor="text1"/>
          <w:sz w:val="32"/>
          <w:szCs w:val="32"/>
          <w:lang w:val="en-US" w:eastAsia="zh-CN"/>
          <w14:textFill>
            <w14:solidFill>
              <w14:schemeClr w14:val="tx1"/>
            </w14:solidFill>
          </w14:textFill>
        </w:rPr>
        <w:t>工资福利支出237.5万元，</w:t>
      </w:r>
      <w:r>
        <w:rPr>
          <w:rStyle w:val="10"/>
          <w:rFonts w:ascii="仿宋" w:hAnsi="仿宋" w:eastAsia="仿宋"/>
          <w:color w:val="000000" w:themeColor="text1"/>
          <w:sz w:val="32"/>
          <w:szCs w:val="32"/>
          <w14:textFill>
            <w14:solidFill>
              <w14:schemeClr w14:val="tx1"/>
            </w14:solidFill>
          </w14:textFill>
        </w:rPr>
        <w:t>商品和服务支出</w:t>
      </w:r>
      <w:r>
        <w:rPr>
          <w:rStyle w:val="10"/>
          <w:rFonts w:hint="eastAsia" w:ascii="仿宋" w:hAnsi="仿宋" w:eastAsia="仿宋"/>
          <w:color w:val="000000" w:themeColor="text1"/>
          <w:sz w:val="32"/>
          <w:szCs w:val="32"/>
          <w:lang w:val="en-US" w:eastAsia="zh-CN"/>
          <w14:textFill>
            <w14:solidFill>
              <w14:schemeClr w14:val="tx1"/>
            </w14:solidFill>
          </w14:textFill>
        </w:rPr>
        <w:t>247.16</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lang w:val="en-US" w:eastAsia="zh-CN"/>
          <w14:textFill>
            <w14:solidFill>
              <w14:schemeClr w14:val="tx1"/>
            </w14:solidFill>
          </w14:textFill>
        </w:rPr>
        <w:t>对个人和家庭的补助6.9万元，</w:t>
      </w:r>
      <w:r>
        <w:rPr>
          <w:rStyle w:val="10"/>
          <w:rFonts w:ascii="仿宋" w:hAnsi="仿宋" w:eastAsia="仿宋"/>
          <w:color w:val="000000" w:themeColor="text1"/>
          <w:sz w:val="32"/>
          <w:szCs w:val="32"/>
          <w14:textFill>
            <w14:solidFill>
              <w14:schemeClr w14:val="tx1"/>
            </w14:solidFill>
          </w14:textFill>
        </w:rPr>
        <w:t>资本性支出</w:t>
      </w:r>
      <w:r>
        <w:rPr>
          <w:rStyle w:val="10"/>
          <w:rFonts w:hint="eastAsia" w:ascii="仿宋" w:hAnsi="仿宋" w:eastAsia="仿宋"/>
          <w:color w:val="000000" w:themeColor="text1"/>
          <w:sz w:val="32"/>
          <w:szCs w:val="32"/>
          <w:lang w:val="en-US" w:eastAsia="zh-CN"/>
          <w14:textFill>
            <w14:solidFill>
              <w14:schemeClr w14:val="tx1"/>
            </w14:solidFill>
          </w14:textFill>
        </w:rPr>
        <w:t>6</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082E379D">
      <w:pPr>
        <w:ind w:firstLine="640" w:firstLineChars="200"/>
        <w:rPr>
          <w:rStyle w:val="10"/>
          <w:rFonts w:hint="default" w:ascii="仿宋" w:hAnsi="仿宋" w:eastAsia="仿宋"/>
          <w:b/>
          <w:color w:val="000000" w:themeColor="text1"/>
          <w:sz w:val="20"/>
          <w:szCs w:val="32"/>
          <w:lang w:val="en-US" w:eastAsia="zh-CN"/>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w:t>
      </w:r>
      <w:r>
        <w:rPr>
          <w:rStyle w:val="10"/>
          <w:rFonts w:hint="eastAsia" w:ascii="仿宋" w:hAnsi="仿宋" w:eastAsia="仿宋"/>
          <w:color w:val="000000" w:themeColor="text1"/>
          <w:sz w:val="32"/>
          <w:szCs w:val="32"/>
          <w14:textFill>
            <w14:solidFill>
              <w14:schemeClr w14:val="tx1"/>
            </w14:solidFill>
          </w14:textFill>
        </w:rPr>
        <w:t>支出功能科目</w:t>
      </w:r>
      <w:r>
        <w:rPr>
          <w:rStyle w:val="10"/>
          <w:rFonts w:hint="eastAsia" w:ascii="仿宋" w:hAnsi="仿宋" w:eastAsia="仿宋"/>
          <w:color w:val="000000" w:themeColor="text1"/>
          <w:sz w:val="32"/>
          <w:szCs w:val="32"/>
          <w14:textFill>
            <w14:solidFill>
              <w14:schemeClr w14:val="tx1"/>
            </w14:solidFill>
          </w14:textFill>
        </w:rPr>
        <w:t>划分：</w:t>
      </w:r>
      <w:r>
        <w:rPr>
          <w:rStyle w:val="10"/>
          <w:rFonts w:ascii="仿宋" w:hAnsi="仿宋" w:eastAsia="仿宋"/>
          <w:color w:val="000000" w:themeColor="text1"/>
          <w:sz w:val="32"/>
          <w:szCs w:val="32"/>
          <w14:textFill>
            <w14:solidFill>
              <w14:schemeClr w14:val="tx1"/>
            </w14:solidFill>
          </w14:textFill>
        </w:rPr>
        <w:t xml:space="preserve"> </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${page540426799.ds197859873_REP_BGT_T_HC1100002019DXQ01DW_GNZJMX}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一般公共服务支出</w:t>
      </w:r>
      <w:r>
        <w:rPr>
          <w:rStyle w:val="10"/>
          <w:rFonts w:hint="eastAsia" w:ascii="仿宋" w:hAnsi="仿宋" w:eastAsia="仿宋"/>
          <w:color w:val="000000" w:themeColor="text1"/>
          <w:sz w:val="32"/>
          <w:szCs w:val="32"/>
          <w:lang w:val="en-US" w:eastAsia="zh-CN"/>
          <w14:textFill>
            <w14:solidFill>
              <w14:schemeClr w14:val="tx1"/>
            </w14:solidFill>
          </w14:textFill>
        </w:rPr>
        <w:t>975.81</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1.06</w:t>
      </w:r>
      <w:r>
        <w:rPr>
          <w:rStyle w:val="10"/>
          <w:rFonts w:ascii="仿宋" w:hAnsi="仿宋" w:eastAsia="仿宋"/>
          <w:color w:val="000000" w:themeColor="text1"/>
          <w:sz w:val="32"/>
          <w:szCs w:val="32"/>
          <w14:textFill>
            <w14:solidFill>
              <w14:schemeClr w14:val="tx1"/>
            </w14:solidFill>
          </w14:textFill>
        </w:rPr>
        <w:t>万元;社会保障和就业支出</w:t>
      </w:r>
      <w:r>
        <w:rPr>
          <w:rStyle w:val="10"/>
          <w:rFonts w:hint="eastAsia" w:ascii="仿宋" w:hAnsi="仿宋" w:eastAsia="仿宋"/>
          <w:color w:val="000000" w:themeColor="text1"/>
          <w:sz w:val="32"/>
          <w:szCs w:val="32"/>
          <w:lang w:val="en-US" w:eastAsia="zh-CN"/>
          <w14:textFill>
            <w14:solidFill>
              <w14:schemeClr w14:val="tx1"/>
            </w14:solidFill>
          </w14:textFill>
        </w:rPr>
        <w:t>62.86</w:t>
      </w:r>
      <w:r>
        <w:rPr>
          <w:rStyle w:val="10"/>
          <w:rFonts w:ascii="仿宋" w:hAnsi="仿宋" w:eastAsia="仿宋"/>
          <w:color w:val="000000" w:themeColor="text1"/>
          <w:sz w:val="32"/>
          <w:szCs w:val="32"/>
          <w14:textFill>
            <w14:solidFill>
              <w14:schemeClr w14:val="tx1"/>
            </w14:solidFill>
          </w14:textFill>
        </w:rPr>
        <w:t>万元,较上年预算安排减少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98.47</w:t>
      </w:r>
      <w:r>
        <w:rPr>
          <w:rStyle w:val="10"/>
          <w:rFonts w:ascii="仿宋" w:hAnsi="仿宋" w:eastAsia="仿宋"/>
          <w:color w:val="000000" w:themeColor="text1"/>
          <w:sz w:val="32"/>
          <w:szCs w:val="32"/>
          <w14:textFill>
            <w14:solidFill>
              <w14:schemeClr w14:val="tx1"/>
            </w14:solidFill>
          </w14:textFill>
        </w:rPr>
        <w:t>万元;卫生健康支出</w:t>
      </w:r>
      <w:r>
        <w:rPr>
          <w:rStyle w:val="10"/>
          <w:rFonts w:hint="eastAsia" w:ascii="仿宋" w:hAnsi="仿宋" w:eastAsia="仿宋"/>
          <w:color w:val="000000" w:themeColor="text1"/>
          <w:sz w:val="32"/>
          <w:szCs w:val="32"/>
          <w:lang w:val="en-US" w:eastAsia="zh-CN"/>
          <w14:textFill>
            <w14:solidFill>
              <w14:schemeClr w14:val="tx1"/>
            </w14:solidFill>
          </w14:textFill>
        </w:rPr>
        <w:t>22.99</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5.41</w:t>
      </w:r>
      <w:r>
        <w:rPr>
          <w:rStyle w:val="10"/>
          <w:rFonts w:ascii="仿宋" w:hAnsi="仿宋" w:eastAsia="仿宋"/>
          <w:color w:val="000000" w:themeColor="text1"/>
          <w:sz w:val="32"/>
          <w:szCs w:val="32"/>
          <w14:textFill>
            <w14:solidFill>
              <w14:schemeClr w14:val="tx1"/>
            </w14:solidFill>
          </w14:textFill>
        </w:rPr>
        <w:t>万元;住房保障支出</w:t>
      </w:r>
      <w:r>
        <w:rPr>
          <w:rStyle w:val="10"/>
          <w:rFonts w:hint="eastAsia" w:ascii="仿宋" w:hAnsi="仿宋" w:eastAsia="仿宋"/>
          <w:color w:val="000000" w:themeColor="text1"/>
          <w:sz w:val="32"/>
          <w:szCs w:val="32"/>
          <w:lang w:val="en-US" w:eastAsia="zh-CN"/>
          <w14:textFill>
            <w14:solidFill>
              <w14:schemeClr w14:val="tx1"/>
            </w14:solidFill>
          </w14:textFill>
        </w:rPr>
        <w:t>35.11</w:t>
      </w:r>
      <w:r>
        <w:rPr>
          <w:rStyle w:val="10"/>
          <w:rFonts w:ascii="仿宋" w:hAnsi="仿宋" w:eastAsia="仿宋"/>
          <w:color w:val="000000" w:themeColor="text1"/>
          <w:sz w:val="32"/>
          <w:szCs w:val="32"/>
          <w14:textFill>
            <w14:solidFill>
              <w14:schemeClr w14:val="tx1"/>
            </w14:solidFill>
          </w14:textFill>
        </w:rPr>
        <w:t>万元,较上年预算安排减少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3.39</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6"/>
          <w14:textFill>
            <w14:solidFill>
              <w14:schemeClr w14:val="tx1"/>
            </w14:solidFill>
          </w14:textFill>
        </w:rPr>
        <w:t>灾害防治及应急管理支出</w:t>
      </w:r>
      <w:r>
        <w:rPr>
          <w:rFonts w:hint="eastAsia" w:ascii="仿宋" w:hAnsi="仿宋" w:eastAsia="仿宋" w:cs="仿宋"/>
          <w:color w:val="000000" w:themeColor="text1"/>
          <w:sz w:val="32"/>
          <w:szCs w:val="36"/>
          <w:lang w:val="en-US" w:eastAsia="zh-CN"/>
          <w14:textFill>
            <w14:solidFill>
              <w14:schemeClr w14:val="tx1"/>
            </w14:solidFill>
          </w14:textFill>
        </w:rPr>
        <w:t>854.85万元，较上年预算安排增加97.5万元。</w:t>
      </w:r>
    </w:p>
    <w:p w14:paraId="03150EF5">
      <w:pPr>
        <w:ind w:firstLine="640" w:firstLineChars="200"/>
        <w:rPr>
          <w:color w:val="000000" w:themeColor="text1"/>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w:t>
      </w:r>
      <w:r>
        <w:rPr>
          <w:rStyle w:val="10"/>
          <w:rFonts w:hint="eastAsia" w:ascii="仿宋" w:hAnsi="仿宋" w:eastAsia="仿宋"/>
          <w:color w:val="000000" w:themeColor="text1"/>
          <w:sz w:val="32"/>
          <w:szCs w:val="32"/>
          <w14:textFill>
            <w14:solidFill>
              <w14:schemeClr w14:val="tx1"/>
            </w14:solidFill>
          </w14:textFill>
        </w:rPr>
        <w:t>支出经济分类</w:t>
      </w:r>
      <w:r>
        <w:rPr>
          <w:rStyle w:val="10"/>
          <w:rFonts w:hint="eastAsia" w:ascii="仿宋" w:hAnsi="仿宋" w:eastAsia="仿宋"/>
          <w:color w:val="000000" w:themeColor="text1"/>
          <w:sz w:val="32"/>
          <w:szCs w:val="32"/>
          <w14:textFill>
            <w14:solidFill>
              <w14:schemeClr w14:val="tx1"/>
            </w14:solidFill>
          </w14:textFill>
        </w:rPr>
        <w:t>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${page540426799.ds197859873_REP_BGT_T_HC1100002019DXQ01DW_JJMX}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工资福利支出</w:t>
      </w:r>
      <w:r>
        <w:rPr>
          <w:rStyle w:val="10"/>
          <w:rFonts w:hint="eastAsia" w:ascii="仿宋" w:hAnsi="仿宋" w:eastAsia="仿宋"/>
          <w:color w:val="000000" w:themeColor="text1"/>
          <w:sz w:val="32"/>
          <w:szCs w:val="32"/>
          <w:lang w:val="en-US" w:eastAsia="zh-CN"/>
          <w14:textFill>
            <w14:solidFill>
              <w14:schemeClr w14:val="tx1"/>
            </w14:solidFill>
          </w14:textFill>
        </w:rPr>
        <w:t>680.85</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58.55</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lang w:val="en-US" w:eastAsia="zh-CN"/>
          <w14:textFill>
            <w14:solidFill>
              <w14:schemeClr w14:val="tx1"/>
            </w14:solidFill>
          </w14:textFill>
        </w:rPr>
        <w:t>280.96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48.51</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lang w:val="en-US" w:eastAsia="zh-CN"/>
          <w14:textFill>
            <w14:solidFill>
              <w14:schemeClr w14:val="tx1"/>
            </w14:solidFill>
          </w14:textFill>
        </w:rPr>
        <w:t>7</w:t>
      </w:r>
      <w:r>
        <w:rPr>
          <w:rStyle w:val="10"/>
          <w:rFonts w:ascii="仿宋" w:hAnsi="仿宋" w:eastAsia="仿宋"/>
          <w:color w:val="000000" w:themeColor="text1"/>
          <w:sz w:val="32"/>
          <w:szCs w:val="32"/>
          <w14:textFill>
            <w14:solidFill>
              <w14:schemeClr w14:val="tx1"/>
            </w14:solidFill>
          </w14:textFill>
        </w:rPr>
        <w:t>万元,较上年预算安排减少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106</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lang w:val="en-US" w:eastAsia="zh-CN"/>
          <w14:textFill>
            <w14:solidFill>
              <w14:schemeClr w14:val="tx1"/>
            </w14:solidFill>
          </w14:textFill>
        </w:rPr>
        <w:t>7</w:t>
      </w:r>
      <w:r>
        <w:rPr>
          <w:rStyle w:val="10"/>
          <w:rFonts w:ascii="仿宋" w:hAnsi="仿宋" w:eastAsia="仿宋"/>
          <w:color w:val="000000" w:themeColor="text1"/>
          <w:sz w:val="32"/>
          <w:szCs w:val="32"/>
          <w14:textFill>
            <w14:solidFill>
              <w14:schemeClr w14:val="tx1"/>
            </w14:solidFill>
          </w14:textFill>
        </w:rPr>
        <w:t>万元,较上年预算安排增加（减少）</w:t>
      </w:r>
      <w:r>
        <w:rPr>
          <w:rStyle w:val="10"/>
          <w:rFonts w:hint="eastAsia" w:ascii="仿宋" w:hAnsi="仿宋" w:eastAsia="仿宋"/>
          <w:color w:val="000000" w:themeColor="text1"/>
          <w:sz w:val="32"/>
          <w:szCs w:val="32"/>
          <w:lang w:val="en-US" w:eastAsia="zh-CN"/>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0D45001C">
      <w:pPr>
        <w:ind w:firstLine="420" w:firstLineChars="200"/>
        <w:rPr>
          <w:color w:val="000000" w:themeColor="text1"/>
          <w14:textFill>
            <w14:solidFill>
              <w14:schemeClr w14:val="tx1"/>
            </w14:solidFill>
          </w14:textFill>
        </w:rPr>
      </w:pPr>
    </w:p>
    <w:p w14:paraId="73A6A435">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(三)财政拨款支出情况</w:t>
      </w:r>
    </w:p>
    <w:p w14:paraId="1313CDFC">
      <w:pPr>
        <w:widowControl/>
        <w:ind w:firstLine="640" w:firstLineChars="200"/>
        <w:rPr>
          <w:rFonts w:hint="default" w:ascii="仿宋" w:hAnsi="仿宋" w:cs="Times New Roman" w:eastAsiaTheme="minorEastAsia"/>
          <w:color w:val="000000" w:themeColor="text1"/>
          <w:kern w:val="0"/>
          <w:sz w:val="32"/>
          <w:szCs w:val="32"/>
          <w:lang w:val="en-US" w:eastAsia="zh-CN"/>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2</w:t>
      </w:r>
      <w:r>
        <w:rPr>
          <w:rStyle w:val="10"/>
          <w:rFonts w:ascii="仿宋" w:hAnsi="仿宋" w:eastAsia="仿宋"/>
          <w:color w:val="000000" w:themeColor="text1"/>
          <w:sz w:val="32"/>
          <w:szCs w:val="32"/>
          <w14:textFill>
            <w14:solidFill>
              <w14:schemeClr w14:val="tx1"/>
            </w14:solidFill>
          </w14:textFill>
        </w:rPr>
        <w:t>02</w:t>
      </w:r>
      <w:r>
        <w:rPr>
          <w:rStyle w:val="10"/>
          <w:rFonts w:hint="eastAsia" w:ascii="仿宋" w:hAnsi="仿宋" w:eastAsia="仿宋"/>
          <w:color w:val="000000" w:themeColor="text1"/>
          <w:sz w:val="32"/>
          <w:szCs w:val="32"/>
          <w:lang w:val="en-US" w:eastAsia="zh-CN"/>
          <w14:textFill>
            <w14:solidFill>
              <w14:schemeClr w14:val="tx1"/>
            </w14:solidFill>
          </w14:textFill>
        </w:rPr>
        <w:t>4</w:t>
      </w:r>
      <w:r>
        <w:rPr>
          <w:rStyle w:val="10"/>
          <w:rFonts w:hint="eastAsia" w:ascii="仿宋" w:hAnsi="仿宋" w:eastAsia="仿宋"/>
          <w:color w:val="000000" w:themeColor="text1"/>
          <w:sz w:val="32"/>
          <w:szCs w:val="32"/>
          <w14:textFill>
            <w14:solidFill>
              <w14:schemeClr w14:val="tx1"/>
            </w14:solidFill>
          </w14:textFill>
        </w:rPr>
        <w:t>年</w:t>
      </w:r>
      <w:r>
        <w:rPr>
          <w:rFonts w:hint="eastAsia" w:ascii="仿宋" w:hAnsi="仿宋" w:eastAsia="仿宋" w:cs="Times New Roman"/>
          <w:color w:val="000000" w:themeColor="text1"/>
          <w:kern w:val="0"/>
          <w:sz w:val="32"/>
          <w:szCs w:val="32"/>
          <w:lang w:eastAsia="zh-CN"/>
          <w14:textFill>
            <w14:solidFill>
              <w14:schemeClr w14:val="tx1"/>
            </w14:solidFill>
          </w14:textFill>
        </w:rPr>
        <w:t>庐山市应急管理局</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${page540426799.ds357974894_REP_BGT_T_HC1100002019_DXQ02DW_S_CBXJ}</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财政拨款支出预算总额</w:t>
      </w:r>
      <w:r>
        <w:rPr>
          <w:rStyle w:val="10"/>
          <w:rFonts w:hint="eastAsia" w:ascii="仿宋" w:hAnsi="仿宋" w:eastAsia="仿宋"/>
          <w:color w:val="000000" w:themeColor="text1"/>
          <w:sz w:val="32"/>
          <w:szCs w:val="32"/>
          <w:lang w:val="en-US" w:eastAsia="zh-CN"/>
          <w14:textFill>
            <w14:solidFill>
              <w14:schemeClr w14:val="tx1"/>
            </w14:solidFill>
          </w14:textFill>
        </w:rPr>
        <w:t>974.81</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0.06</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增加变化原因为正常增长范围内。</w:t>
      </w:r>
    </w:p>
    <w:p w14:paraId="2B3A731C">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w:t>
      </w:r>
      <w:r>
        <w:rPr>
          <w:rStyle w:val="10"/>
          <w:rFonts w:hint="eastAsia" w:ascii="仿宋" w:hAnsi="仿宋" w:eastAsia="仿宋"/>
          <w:color w:val="000000" w:themeColor="text1"/>
          <w:sz w:val="32"/>
          <w:szCs w:val="32"/>
          <w14:textFill>
            <w14:solidFill>
              <w14:schemeClr w14:val="tx1"/>
            </w14:solidFill>
          </w14:textFill>
        </w:rPr>
        <w:t>支出功能科目</w:t>
      </w:r>
      <w:r>
        <w:rPr>
          <w:rStyle w:val="10"/>
          <w:rFonts w:hint="eastAsia" w:ascii="仿宋" w:hAnsi="仿宋" w:eastAsia="仿宋"/>
          <w:color w:val="000000" w:themeColor="text1"/>
          <w:sz w:val="32"/>
          <w:szCs w:val="32"/>
          <w14:textFill>
            <w14:solidFill>
              <w14:schemeClr w14:val="tx1"/>
            </w14:solidFill>
          </w14:textFill>
        </w:rPr>
        <w:t>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${page400644146.ds247441498_REP_BGT_T_HC1100002019DXQ01_GNCBMX}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一般公共服务支出</w:t>
      </w:r>
      <w:r>
        <w:rPr>
          <w:rStyle w:val="10"/>
          <w:rFonts w:hint="eastAsia" w:ascii="仿宋" w:hAnsi="仿宋" w:eastAsia="仿宋"/>
          <w:color w:val="000000" w:themeColor="text1"/>
          <w:sz w:val="32"/>
          <w:szCs w:val="32"/>
          <w:lang w:val="en-US" w:eastAsia="zh-CN"/>
          <w14:textFill>
            <w14:solidFill>
              <w14:schemeClr w14:val="tx1"/>
            </w14:solidFill>
          </w14:textFill>
        </w:rPr>
        <w:t>974.81</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0.06</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lang w:eastAsia="zh-CN"/>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社会保障和就业支出</w:t>
      </w:r>
      <w:r>
        <w:rPr>
          <w:rStyle w:val="10"/>
          <w:rFonts w:hint="eastAsia" w:ascii="仿宋" w:hAnsi="仿宋" w:eastAsia="仿宋"/>
          <w:color w:val="000000" w:themeColor="text1"/>
          <w:sz w:val="32"/>
          <w:szCs w:val="32"/>
          <w:lang w:val="en-US" w:eastAsia="zh-CN"/>
          <w14:textFill>
            <w14:solidFill>
              <w14:schemeClr w14:val="tx1"/>
            </w14:solidFill>
          </w14:textFill>
        </w:rPr>
        <w:t>62.86</w:t>
      </w:r>
      <w:r>
        <w:rPr>
          <w:rStyle w:val="10"/>
          <w:rFonts w:ascii="仿宋" w:hAnsi="仿宋" w:eastAsia="仿宋"/>
          <w:color w:val="000000" w:themeColor="text1"/>
          <w:sz w:val="32"/>
          <w:szCs w:val="32"/>
          <w14:textFill>
            <w14:solidFill>
              <w14:schemeClr w14:val="tx1"/>
            </w14:solidFill>
          </w14:textFill>
        </w:rPr>
        <w:t>万元,较上年预算安排</w:t>
      </w:r>
      <w:r>
        <w:rPr>
          <w:rStyle w:val="10"/>
          <w:rFonts w:hint="eastAsia" w:ascii="仿宋" w:hAnsi="仿宋" w:eastAsia="仿宋"/>
          <w:color w:val="000000" w:themeColor="text1"/>
          <w:sz w:val="32"/>
          <w:szCs w:val="32"/>
          <w:lang w:eastAsia="zh-CN"/>
          <w14:textFill>
            <w14:solidFill>
              <w14:schemeClr w14:val="tx1"/>
            </w14:solidFill>
          </w14:textFill>
        </w:rPr>
        <w:t>减少</w:t>
      </w:r>
      <w:r>
        <w:rPr>
          <w:rStyle w:val="10"/>
          <w:rFonts w:hint="eastAsia" w:ascii="仿宋" w:hAnsi="仿宋" w:eastAsia="仿宋"/>
          <w:color w:val="000000" w:themeColor="text1"/>
          <w:sz w:val="32"/>
          <w:szCs w:val="32"/>
          <w:lang w:val="en-US" w:eastAsia="zh-CN"/>
          <w14:textFill>
            <w14:solidFill>
              <w14:schemeClr w14:val="tx1"/>
            </w14:solidFill>
          </w14:textFill>
        </w:rPr>
        <w:t>98.47</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lang w:eastAsia="zh-CN"/>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卫生健康支出</w:t>
      </w:r>
      <w:r>
        <w:rPr>
          <w:rStyle w:val="10"/>
          <w:rFonts w:hint="eastAsia" w:ascii="仿宋" w:hAnsi="仿宋" w:eastAsia="仿宋"/>
          <w:color w:val="000000" w:themeColor="text1"/>
          <w:sz w:val="32"/>
          <w:szCs w:val="32"/>
          <w:lang w:val="en-US" w:eastAsia="zh-CN"/>
          <w14:textFill>
            <w14:solidFill>
              <w14:schemeClr w14:val="tx1"/>
            </w14:solidFill>
          </w14:textFill>
        </w:rPr>
        <w:t>22.99</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5.41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lang w:eastAsia="zh-CN"/>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住房保障支出</w:t>
      </w:r>
      <w:r>
        <w:rPr>
          <w:rStyle w:val="10"/>
          <w:rFonts w:hint="eastAsia" w:ascii="仿宋" w:hAnsi="仿宋" w:eastAsia="仿宋"/>
          <w:color w:val="000000" w:themeColor="text1"/>
          <w:sz w:val="32"/>
          <w:szCs w:val="32"/>
          <w:lang w:val="en-US" w:eastAsia="zh-CN"/>
          <w14:textFill>
            <w14:solidFill>
              <w14:schemeClr w14:val="tx1"/>
            </w14:solidFill>
          </w14:textFill>
        </w:rPr>
        <w:t>35.11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lang w:eastAsia="zh-CN"/>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3.39</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6"/>
          <w14:textFill>
            <w14:solidFill>
              <w14:schemeClr w14:val="tx1"/>
            </w14:solidFill>
          </w14:textFill>
        </w:rPr>
        <w:t>灾害防治及应急管理支出</w:t>
      </w:r>
      <w:r>
        <w:rPr>
          <w:rFonts w:hint="eastAsia" w:ascii="仿宋" w:hAnsi="仿宋" w:eastAsia="仿宋" w:cs="仿宋"/>
          <w:color w:val="000000" w:themeColor="text1"/>
          <w:sz w:val="32"/>
          <w:szCs w:val="36"/>
          <w:lang w:val="en-US" w:eastAsia="zh-CN"/>
          <w14:textFill>
            <w14:solidFill>
              <w14:schemeClr w14:val="tx1"/>
            </w14:solidFill>
          </w14:textFill>
        </w:rPr>
        <w:t>853.85万元，较上年预算安排增加96.5万元。</w:t>
      </w:r>
    </w:p>
    <w:p w14:paraId="06DADE92">
      <w:pPr>
        <w:ind w:firstLine="640" w:firstLineChars="200"/>
        <w:rPr>
          <w:color w:val="000000" w:themeColor="text1"/>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w:t>
      </w:r>
      <w:r>
        <w:rPr>
          <w:rStyle w:val="10"/>
          <w:rFonts w:hint="eastAsia" w:ascii="仿宋" w:hAnsi="仿宋" w:eastAsia="仿宋"/>
          <w:color w:val="000000" w:themeColor="text1"/>
          <w:sz w:val="32"/>
          <w:szCs w:val="32"/>
          <w14:textFill>
            <w14:solidFill>
              <w14:schemeClr w14:val="tx1"/>
            </w14:solidFill>
          </w14:textFill>
        </w:rPr>
        <w:t>支出项目</w:t>
      </w:r>
      <w:r>
        <w:rPr>
          <w:rStyle w:val="10"/>
          <w:rFonts w:hint="eastAsia" w:ascii="仿宋" w:hAnsi="仿宋" w:eastAsia="仿宋"/>
          <w:color w:val="000000" w:themeColor="text1"/>
          <w:sz w:val="32"/>
          <w:szCs w:val="32"/>
          <w14:textFill>
            <w14:solidFill>
              <w14:schemeClr w14:val="tx1"/>
            </w14:solidFill>
          </w14:textFill>
        </w:rPr>
        <w:t>类别划分：</w:t>
      </w:r>
      <w:r>
        <w:rPr>
          <w:rStyle w:val="10"/>
          <w:rFonts w:ascii="仿宋" w:hAnsi="仿宋" w:eastAsia="仿宋"/>
          <w:color w:val="000000" w:themeColor="text1"/>
          <w:sz w:val="32"/>
          <w:szCs w:val="32"/>
          <w14:textFill>
            <w14:solidFill>
              <w14:schemeClr w14:val="tx1"/>
            </w14:solidFill>
          </w14:textFill>
        </w:rPr>
        <w:t xml:space="preserve"> </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${page540426799.ds357974894_REP_BGT_T_HC1100002019_DXQ02DW_JBZCQKCB}</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基本支出</w:t>
      </w:r>
      <w:r>
        <w:rPr>
          <w:rStyle w:val="10"/>
          <w:rFonts w:hint="eastAsia" w:ascii="仿宋" w:hAnsi="仿宋" w:eastAsia="仿宋"/>
          <w:color w:val="000000" w:themeColor="text1"/>
          <w:sz w:val="32"/>
          <w:szCs w:val="32"/>
          <w:lang w:val="en-US" w:eastAsia="zh-CN"/>
          <w14:textFill>
            <w14:solidFill>
              <w14:schemeClr w14:val="tx1"/>
            </w14:solidFill>
          </w14:textFill>
        </w:rPr>
        <w:t>478.25</w:t>
      </w:r>
      <w:r>
        <w:rPr>
          <w:rStyle w:val="10"/>
          <w:rFonts w:ascii="仿宋" w:hAnsi="仿宋" w:eastAsia="仿宋"/>
          <w:color w:val="000000" w:themeColor="text1"/>
          <w:sz w:val="32"/>
          <w:szCs w:val="32"/>
          <w14:textFill>
            <w14:solidFill>
              <w14:schemeClr w14:val="tx1"/>
            </w14:solidFill>
          </w14:textFill>
        </w:rPr>
        <w:t>万元,较上年预算安排减少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23.5</w:t>
      </w:r>
      <w:r>
        <w:rPr>
          <w:rStyle w:val="10"/>
          <w:rFonts w:ascii="仿宋" w:hAnsi="仿宋" w:eastAsia="仿宋"/>
          <w:color w:val="000000" w:themeColor="text1"/>
          <w:sz w:val="32"/>
          <w:szCs w:val="32"/>
          <w14:textFill>
            <w14:solidFill>
              <w14:schemeClr w14:val="tx1"/>
            </w14:solidFill>
          </w14:textFill>
        </w:rPr>
        <w:t>万元;其中：工资福利支出</w:t>
      </w:r>
      <w:r>
        <w:rPr>
          <w:rStyle w:val="10"/>
          <w:rFonts w:hint="eastAsia" w:ascii="仿宋" w:hAnsi="仿宋" w:eastAsia="仿宋"/>
          <w:color w:val="000000" w:themeColor="text1"/>
          <w:sz w:val="32"/>
          <w:szCs w:val="32"/>
          <w:lang w:val="en-US" w:eastAsia="zh-CN"/>
          <w14:textFill>
            <w14:solidFill>
              <w14:schemeClr w14:val="tx1"/>
            </w14:solidFill>
          </w14:textFill>
        </w:rPr>
        <w:t>443.35</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lang w:val="en-US" w:eastAsia="zh-CN"/>
          <w14:textFill>
            <w14:solidFill>
              <w14:schemeClr w14:val="tx1"/>
            </w14:solidFill>
          </w14:textFill>
        </w:rPr>
        <w:t>33.8</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lang w:val="en-US" w:eastAsia="zh-CN"/>
          <w14:textFill>
            <w14:solidFill>
              <w14:schemeClr w14:val="tx1"/>
            </w14:solidFill>
          </w14:textFill>
        </w:rPr>
        <w:t>0.1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lang w:eastAsia="zh-CN"/>
          <w14:textFill>
            <w14:solidFill>
              <w14:schemeClr w14:val="tx1"/>
            </w14:solidFill>
          </w14:textFill>
        </w:rPr>
        <w:t>，</w:t>
      </w:r>
      <w:r>
        <w:rPr>
          <w:rStyle w:val="10"/>
          <w:rFonts w:hint="eastAsia" w:ascii="仿宋" w:hAnsi="仿宋" w:eastAsia="仿宋"/>
          <w:color w:val="000000" w:themeColor="text1"/>
          <w:sz w:val="32"/>
          <w:szCs w:val="32"/>
          <w:lang w:val="en-US" w:eastAsia="zh-CN"/>
          <w14:textFill>
            <w14:solidFill>
              <w14:schemeClr w14:val="tx1"/>
            </w14:solidFill>
          </w14:textFill>
        </w:rPr>
        <w:t>资本性支出1万元</w:t>
      </w:r>
      <w:r>
        <w:rPr>
          <w:rStyle w:val="10"/>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${page540426799.ds357974894_REP_BGT_T_HC1100002019_DXQ02DW_XMZCQKCB}</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项目支出</w:t>
      </w:r>
      <w:r>
        <w:rPr>
          <w:rStyle w:val="10"/>
          <w:rFonts w:hint="eastAsia" w:ascii="仿宋" w:hAnsi="仿宋" w:eastAsia="仿宋"/>
          <w:color w:val="000000" w:themeColor="text1"/>
          <w:sz w:val="32"/>
          <w:szCs w:val="32"/>
          <w:lang w:val="en-US" w:eastAsia="zh-CN"/>
          <w14:textFill>
            <w14:solidFill>
              <w14:schemeClr w14:val="tx1"/>
            </w14:solidFill>
          </w14:textFill>
        </w:rPr>
        <w:t>496.56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lang w:val="en-US" w:eastAsia="zh-CN"/>
          <w14:textFill>
            <w14:solidFill>
              <w14:schemeClr w14:val="tx1"/>
            </w14:solidFill>
          </w14:textFill>
        </w:rPr>
        <w:t>23.56</w:t>
      </w:r>
      <w:r>
        <w:rPr>
          <w:rStyle w:val="10"/>
          <w:rFonts w:ascii="仿宋" w:hAnsi="仿宋" w:eastAsia="仿宋"/>
          <w:color w:val="000000" w:themeColor="text1"/>
          <w:sz w:val="32"/>
          <w:szCs w:val="32"/>
          <w14:textFill>
            <w14:solidFill>
              <w14:schemeClr w14:val="tx1"/>
            </w14:solidFill>
          </w14:textFill>
        </w:rPr>
        <w:t>万元;其中：</w:t>
      </w:r>
      <w:r>
        <w:rPr>
          <w:rStyle w:val="10"/>
          <w:rFonts w:hint="eastAsia" w:ascii="仿宋" w:hAnsi="仿宋" w:eastAsia="仿宋"/>
          <w:color w:val="000000" w:themeColor="text1"/>
          <w:sz w:val="32"/>
          <w:szCs w:val="32"/>
          <w:lang w:val="en-US" w:eastAsia="zh-CN"/>
          <w14:textFill>
            <w14:solidFill>
              <w14:schemeClr w14:val="tx1"/>
            </w14:solidFill>
          </w14:textFill>
        </w:rPr>
        <w:t>工资福利支出236.5万元，</w:t>
      </w:r>
      <w:r>
        <w:rPr>
          <w:rStyle w:val="10"/>
          <w:rFonts w:ascii="仿宋" w:hAnsi="仿宋" w:eastAsia="仿宋"/>
          <w:color w:val="000000" w:themeColor="text1"/>
          <w:sz w:val="32"/>
          <w:szCs w:val="32"/>
          <w14:textFill>
            <w14:solidFill>
              <w14:schemeClr w14:val="tx1"/>
            </w14:solidFill>
          </w14:textFill>
        </w:rPr>
        <w:t>商品和服务支出</w:t>
      </w:r>
      <w:r>
        <w:rPr>
          <w:rStyle w:val="10"/>
          <w:rFonts w:hint="eastAsia" w:ascii="仿宋" w:hAnsi="仿宋" w:eastAsia="仿宋"/>
          <w:color w:val="000000" w:themeColor="text1"/>
          <w:sz w:val="32"/>
          <w:szCs w:val="32"/>
          <w:lang w:val="en-US" w:eastAsia="zh-CN"/>
          <w14:textFill>
            <w14:solidFill>
              <w14:schemeClr w14:val="tx1"/>
            </w14:solidFill>
          </w14:textFill>
        </w:rPr>
        <w:t>247.16</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lang w:val="en-US" w:eastAsia="zh-CN"/>
          <w14:textFill>
            <w14:solidFill>
              <w14:schemeClr w14:val="tx1"/>
            </w14:solidFill>
          </w14:textFill>
        </w:rPr>
        <w:t>对个人和家庭的补助6.9万元，</w:t>
      </w:r>
      <w:r>
        <w:rPr>
          <w:rStyle w:val="10"/>
          <w:rFonts w:ascii="仿宋" w:hAnsi="仿宋" w:eastAsia="仿宋"/>
          <w:color w:val="000000" w:themeColor="text1"/>
          <w:sz w:val="32"/>
          <w:szCs w:val="32"/>
          <w14:textFill>
            <w14:solidFill>
              <w14:schemeClr w14:val="tx1"/>
            </w14:solidFill>
          </w14:textFill>
        </w:rPr>
        <w:t>资本性支出</w:t>
      </w:r>
      <w:r>
        <w:rPr>
          <w:rStyle w:val="10"/>
          <w:rFonts w:hint="eastAsia" w:ascii="仿宋" w:hAnsi="仿宋" w:eastAsia="仿宋"/>
          <w:color w:val="000000" w:themeColor="text1"/>
          <w:sz w:val="32"/>
          <w:szCs w:val="32"/>
          <w:lang w:val="en-US" w:eastAsia="zh-CN"/>
          <w14:textFill>
            <w14:solidFill>
              <w14:schemeClr w14:val="tx1"/>
            </w14:solidFill>
          </w14:textFill>
        </w:rPr>
        <w:t>6</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77F23752">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(四)政府性基金情况</w:t>
      </w:r>
    </w:p>
    <w:p w14:paraId="22C77CFD">
      <w:pPr>
        <w:numPr>
          <w:ilvl w:val="0"/>
          <w:numId w:val="0"/>
        </w:numPr>
        <w:ind w:firstLine="320" w:firstLineChars="100"/>
        <w:rPr>
          <w:rStyle w:val="10"/>
          <w:rFonts w:hint="eastAsia" w:ascii="Adobe 仿宋 Std R" w:hAnsi="Adobe 仿宋 Std R" w:eastAsia="Adobe 仿宋 Std R"/>
          <w:b w:val="0"/>
          <w:bCs/>
          <w:color w:val="000000" w:themeColor="text1"/>
          <w:sz w:val="32"/>
          <w:szCs w:val="32"/>
          <w14:textFill>
            <w14:solidFill>
              <w14:schemeClr w14:val="tx1"/>
            </w14:solidFill>
          </w14:textFill>
        </w:rPr>
      </w:pPr>
      <w:r>
        <w:rPr>
          <w:rStyle w:val="10"/>
          <w:rFonts w:hint="eastAsia" w:ascii="仿宋" w:hAnsi="仿宋" w:eastAsia="仿宋" w:cs="Times New Roman"/>
          <w:b w:val="0"/>
          <w:bCs/>
          <w:color w:val="000000" w:themeColor="text1"/>
          <w:sz w:val="32"/>
          <w:szCs w:val="32"/>
          <w14:textFill>
            <w14:solidFill>
              <w14:schemeClr w14:val="tx1"/>
            </w14:solidFill>
          </w14:textFill>
        </w:rPr>
        <w:t>本单位没有使用政府性基金预算拨款安排的支出</w:t>
      </w:r>
    </w:p>
    <w:p w14:paraId="401972D7">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（五）国有资本经营情况</w:t>
      </w:r>
    </w:p>
    <w:p w14:paraId="59D01FA4">
      <w:pPr>
        <w:widowControl/>
        <w:ind w:firstLine="320" w:firstLineChars="100"/>
        <w:rPr>
          <w:rStyle w:val="10"/>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本</w:t>
      </w:r>
      <w:r>
        <w:rPr>
          <w:rStyle w:val="10"/>
          <w:rFonts w:hint="eastAsia" w:ascii="Adobe 仿宋 Std R" w:hAnsi="Adobe 仿宋 Std R" w:eastAsia="Adobe 仿宋 Std R"/>
          <w:color w:val="000000" w:themeColor="text1"/>
          <w:sz w:val="32"/>
          <w:szCs w:val="32"/>
          <w:lang w:val="en-US" w:eastAsia="zh-CN"/>
          <w14:textFill>
            <w14:solidFill>
              <w14:schemeClr w14:val="tx1"/>
            </w14:solidFill>
          </w14:textFill>
        </w:rPr>
        <w:t>部门</w:t>
      </w:r>
      <w:r>
        <w:rPr>
          <w:rStyle w:val="10"/>
          <w:rFonts w:hint="eastAsia" w:ascii="Adobe 仿宋 Std R" w:hAnsi="Adobe 仿宋 Std R" w:eastAsia="Adobe 仿宋 Std R"/>
          <w:color w:val="000000" w:themeColor="text1"/>
          <w:sz w:val="32"/>
          <w:szCs w:val="32"/>
          <w14:textFill>
            <w14:solidFill>
              <w14:schemeClr w14:val="tx1"/>
            </w14:solidFill>
          </w14:textFill>
        </w:rPr>
        <w:t>没有使用国有资本经营预算拨款安排的支出</w:t>
      </w:r>
      <w:r>
        <w:rPr>
          <w:rStyle w:val="10"/>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7D1F76B1">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Theme="majorEastAsia" w:hAnsiTheme="majorEastAsia" w:eastAsiaTheme="majorEastAsia"/>
          <w:b/>
          <w:color w:val="000000" w:themeColor="text1"/>
          <w:sz w:val="32"/>
          <w:szCs w:val="32"/>
          <w14:textFill>
            <w14:solidFill>
              <w14:schemeClr w14:val="tx1"/>
            </w14:solidFill>
          </w14:textFill>
        </w:rPr>
        <w:t xml:space="preserve"> </w:t>
      </w:r>
      <w:r>
        <w:rPr>
          <w:rStyle w:val="10"/>
          <w:rFonts w:hint="eastAsia" w:ascii="Adobe 仿宋 Std R" w:hAnsi="Adobe 仿宋 Std R" w:eastAsia="Adobe 仿宋 Std R"/>
          <w:b/>
          <w:color w:val="000000" w:themeColor="text1"/>
          <w:sz w:val="32"/>
          <w:szCs w:val="32"/>
          <w14:textFill>
            <w14:solidFill>
              <w14:schemeClr w14:val="tx1"/>
            </w14:solidFill>
          </w14:textFill>
        </w:rPr>
        <w:t>(六)机关运行经费等重要事项的说明</w:t>
      </w:r>
    </w:p>
    <w:p w14:paraId="1C995C1B">
      <w:pPr>
        <w:widowControl/>
        <w:spacing w:line="580" w:lineRule="exact"/>
        <w:ind w:firstLine="636"/>
        <w:jc w:val="left"/>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202</w:t>
      </w:r>
      <w:r>
        <w:rPr>
          <w:rStyle w:val="10"/>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Style w:val="10"/>
          <w:rFonts w:hint="eastAsia" w:ascii="Adobe 仿宋 Std R" w:hAnsi="Adobe 仿宋 Std R" w:eastAsia="Adobe 仿宋 Std R"/>
          <w:color w:val="000000" w:themeColor="text1"/>
          <w:sz w:val="32"/>
          <w:szCs w:val="32"/>
          <w14:textFill>
            <w14:solidFill>
              <w14:schemeClr w14:val="tx1"/>
            </w14:solidFill>
          </w14:textFill>
        </w:rPr>
        <w:t>年</w:t>
      </w:r>
      <w:r>
        <w:rPr>
          <w:rFonts w:hint="eastAsia" w:ascii="Adobe 仿宋 Std R" w:hAnsi="Adobe 仿宋 Std R" w:eastAsia="Adobe 仿宋 Std R"/>
          <w:color w:val="000000" w:themeColor="text1"/>
          <w:sz w:val="32"/>
          <w:szCs w:val="32"/>
          <w14:textFill>
            <w14:solidFill>
              <w14:schemeClr w14:val="tx1"/>
            </w14:solidFill>
          </w14:textFill>
        </w:rPr>
        <w:t>单位机关运行费预算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112</w:t>
      </w:r>
      <w:r>
        <w:rPr>
          <w:rFonts w:hint="eastAsia" w:ascii="Adobe 仿宋 Std R" w:hAnsi="Adobe 仿宋 Std R" w:eastAsia="Adobe 仿宋 Std R"/>
          <w:color w:val="000000" w:themeColor="text1"/>
          <w:sz w:val="32"/>
          <w:szCs w:val="32"/>
          <w14:textFill>
            <w14:solidFill>
              <w14:schemeClr w14:val="tx1"/>
            </w14:solidFill>
          </w14:textFill>
        </w:rPr>
        <w:t>万元，比202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14:textFill>
            <w14:solidFill>
              <w14:schemeClr w14:val="tx1"/>
            </w14:solidFill>
          </w14:textFill>
        </w:rPr>
        <w:t>年预算减少</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121.69</w:t>
      </w:r>
      <w:r>
        <w:rPr>
          <w:rFonts w:hint="eastAsia" w:ascii="Adobe 仿宋 Std R" w:hAnsi="Adobe 仿宋 Std R" w:eastAsia="Adobe 仿宋 Std R"/>
          <w:color w:val="000000" w:themeColor="text1"/>
          <w:sz w:val="32"/>
          <w:szCs w:val="32"/>
          <w14:textFill>
            <w14:solidFill>
              <w14:schemeClr w14:val="tx1"/>
            </w14:solidFill>
          </w14:textFill>
        </w:rPr>
        <w:t>万元，下降</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52.08</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仿宋" w:hAnsi="仿宋" w:eastAsia="仿宋" w:cs="Times New Roman"/>
          <w:color w:val="000000" w:themeColor="text1"/>
          <w:kern w:val="0"/>
          <w:sz w:val="32"/>
          <w:szCs w:val="32"/>
          <w:lang w:val="en-US" w:eastAsia="zh-CN"/>
          <w14:textFill>
            <w14:solidFill>
              <w14:schemeClr w14:val="tx1"/>
            </w14:solidFill>
          </w14:textFill>
        </w:rPr>
        <w:t>下降变化原因为</w:t>
      </w:r>
      <w:r>
        <w:rPr>
          <w:rFonts w:hint="eastAsia" w:ascii="Adobe 仿宋 Std R" w:hAnsi="Adobe 仿宋 Std R" w:eastAsia="Adobe 仿宋 Std R"/>
          <w:color w:val="000000" w:themeColor="text1"/>
          <w:sz w:val="32"/>
          <w:szCs w:val="32"/>
          <w14:textFill>
            <w14:solidFill>
              <w14:schemeClr w14:val="tx1"/>
            </w14:solidFill>
          </w14:textFill>
        </w:rPr>
        <w:t>过紧日子，压减单位开支。</w:t>
      </w:r>
    </w:p>
    <w:p w14:paraId="0809FB0B">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22万元</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1万元</w:t>
      </w:r>
      <w:r>
        <w:rPr>
          <w:rFonts w:hint="eastAsia" w:ascii="Adobe 仿宋 Std R" w:hAnsi="Adobe 仿宋 Std R" w:eastAsia="Adobe 仿宋 Std R"/>
          <w:color w:val="000000" w:themeColor="text1"/>
          <w:sz w:val="32"/>
          <w:szCs w:val="32"/>
          <w14:textFill>
            <w14:solidFill>
              <w14:schemeClr w14:val="tx1"/>
            </w14:solidFill>
          </w14:textFill>
        </w:rPr>
        <w:t>、会议费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38万元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7.9万元</w:t>
      </w:r>
      <w:r>
        <w:rPr>
          <w:rFonts w:hint="eastAsia" w:ascii="Adobe 仿宋 Std R" w:hAnsi="Adobe 仿宋 Std R" w:eastAsia="Adobe 仿宋 Std R"/>
          <w:color w:val="000000" w:themeColor="text1"/>
          <w:sz w:val="32"/>
          <w:szCs w:val="32"/>
          <w14:textFill>
            <w14:solidFill>
              <w14:schemeClr w14:val="tx1"/>
            </w14:solidFill>
          </w14:textFill>
        </w:rPr>
        <w:t>、专用材料及一般设备购置费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15.9万元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11.4万元</w:t>
      </w:r>
      <w:r>
        <w:rPr>
          <w:rFonts w:hint="eastAsia" w:ascii="Adobe 仿宋 Std R" w:hAnsi="Adobe 仿宋 Std R" w:eastAsia="Adobe 仿宋 Std R"/>
          <w:color w:val="000000" w:themeColor="text1"/>
          <w:sz w:val="32"/>
          <w:szCs w:val="32"/>
          <w14:textFill>
            <w14:solidFill>
              <w14:schemeClr w14:val="tx1"/>
            </w14:solidFill>
          </w14:textFill>
        </w:rPr>
        <w:t>、办公用房取暖费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、办公用房物业管理费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5.8万元。</w:t>
      </w:r>
    </w:p>
    <w:p w14:paraId="2560AEC6">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(七)政府采购情况</w:t>
      </w:r>
    </w:p>
    <w:p w14:paraId="1C5EEA16">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Style w:val="10"/>
          <w:rFonts w:hint="eastAsia" w:asciiTheme="majorEastAsia" w:hAnsiTheme="majorEastAsia" w:eastAsiaTheme="majorEastAsia"/>
          <w:b/>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年政府采购总额</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8</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其中</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政府采购货物预算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8</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政府采购工程预算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政府采购服务预算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7B43DCA4">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(八)国有资产占有使用情况</w:t>
      </w:r>
    </w:p>
    <w:p w14:paraId="38776AB9">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截至</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2023年12</w:t>
      </w:r>
      <w:r>
        <w:rPr>
          <w:rFonts w:hint="eastAsia" w:ascii="Adobe 仿宋 Std R" w:hAnsi="Adobe 仿宋 Std R" w:eastAsia="Adobe 仿宋 Std R"/>
          <w:color w:val="000000" w:themeColor="text1"/>
          <w:sz w:val="32"/>
          <w:szCs w:val="32"/>
          <w14:textFill>
            <w14:solidFill>
              <w14:schemeClr w14:val="tx1"/>
            </w14:solidFill>
          </w14:textFill>
        </w:rPr>
        <w:t>月</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31</w:t>
      </w:r>
      <w:r>
        <w:rPr>
          <w:rFonts w:hint="eastAsia" w:ascii="Adobe 仿宋 Std R" w:hAnsi="Adobe 仿宋 Std R" w:eastAsia="Adobe 仿宋 Std R"/>
          <w:color w:val="000000" w:themeColor="text1"/>
          <w:sz w:val="32"/>
          <w:szCs w:val="32"/>
          <w14:textFill>
            <w14:solidFill>
              <w14:schemeClr w14:val="tx1"/>
            </w14:solidFill>
          </w14:textFill>
        </w:rPr>
        <w:t>日,</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fldChar w:fldCharType="begin"/>
      </w:r>
      <w:r>
        <w:rPr>
          <w:rFonts w:ascii="Adobe 仿宋 Std R" w:hAnsi="Adobe 仿宋 Std R" w:eastAsia="Adobe 仿宋 Std R"/>
          <w:color w:val="000000" w:themeColor="text1"/>
          <w:sz w:val="32"/>
          <w:szCs w:val="32"/>
          <w14:textFill>
            <w14:solidFill>
              <w14:schemeClr w14:val="tx1"/>
            </w14:solidFill>
          </w14:textFill>
        </w:rPr>
        <w:instrText xml:space="preserve">MERGEFIELD ${page540426799.ds376136392_REP_JX_BAS_AGENCY_INFO_DXQRSDW_S_CLSYS}</w:instrText>
      </w:r>
      <w:r>
        <w:rPr>
          <w:rFonts w:ascii="Adobe 仿宋 Std R" w:hAnsi="Adobe 仿宋 Std R" w:eastAsia="Adobe 仿宋 Std R"/>
          <w:color w:val="000000" w:themeColor="text1"/>
          <w:sz w:val="32"/>
          <w:szCs w:val="32"/>
          <w14:textFill>
            <w14:solidFill>
              <w14:schemeClr w14:val="tx1"/>
            </w14:solidFill>
          </w14:textFill>
        </w:rPr>
        <w:fldChar w:fldCharType="separate"/>
      </w:r>
      <w:r>
        <w:rPr>
          <w:rFonts w:ascii="Adobe 仿宋 Std R" w:hAnsi="Adobe 仿宋 Std R" w:eastAsia="Adobe 仿宋 Std R"/>
          <w:color w:val="000000" w:themeColor="text1"/>
          <w:sz w:val="32"/>
          <w:szCs w:val="32"/>
          <w14:textFill>
            <w14:solidFill>
              <w14:schemeClr w14:val="tx1"/>
            </w14:solidFill>
          </w14:textFill>
        </w:rPr>
        <w:t>单位共有车辆</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ascii="Adobe 仿宋 Std R" w:hAnsi="Adobe 仿宋 Std R" w:eastAsia="Adobe 仿宋 Std R"/>
          <w:color w:val="000000" w:themeColor="text1"/>
          <w:sz w:val="32"/>
          <w:szCs w:val="32"/>
          <w14:textFill>
            <w14:solidFill>
              <w14:schemeClr w14:val="tx1"/>
            </w14:solidFill>
          </w14:textFill>
        </w:rPr>
        <w:t>辆,其中：一般公务用车实有数</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ascii="Adobe 仿宋 Std R" w:hAnsi="Adobe 仿宋 Std R" w:eastAsia="Adobe 仿宋 Std R"/>
          <w:color w:val="000000" w:themeColor="text1"/>
          <w:sz w:val="32"/>
          <w:szCs w:val="32"/>
          <w14:textFill>
            <w14:solidFill>
              <w14:schemeClr w14:val="tx1"/>
            </w14:solidFill>
          </w14:textFill>
        </w:rPr>
        <w:t>辆。</w:t>
      </w:r>
      <w:r>
        <w:rPr>
          <w:color w:val="000000" w:themeColor="text1"/>
          <w14:textFill>
            <w14:solidFill>
              <w14:schemeClr w14:val="tx1"/>
            </w14:solidFill>
          </w14:textFill>
        </w:rPr>
        <w:fldChar w:fldCharType="end"/>
      </w:r>
    </w:p>
    <w:p w14:paraId="1D2234BE">
      <w:pPr>
        <w:ind w:firstLine="642"/>
        <w:rPr>
          <w:rStyle w:val="10"/>
          <w:rFonts w:ascii="Adobe 仿宋 Std R" w:hAnsi="Adobe 仿宋 Std R" w:eastAsia="Adobe 仿宋 Std R"/>
          <w:b/>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年单位预算安排购置车辆</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辆，安排购置单位价值200万元以上大型设备具体为：</w:t>
      </w:r>
      <w:r>
        <w:rPr>
          <w:rFonts w:hint="eastAsia" w:ascii="Adobe 仿宋 Std R" w:hAnsi="Adobe 仿宋 Std R" w:eastAsia="Adobe 仿宋 Std R"/>
          <w:color w:val="000000" w:themeColor="text1"/>
          <w:sz w:val="32"/>
          <w:szCs w:val="32"/>
          <w:lang w:eastAsia="zh-CN"/>
          <w14:textFill>
            <w14:solidFill>
              <w14:schemeClr w14:val="tx1"/>
            </w14:solidFill>
          </w14:textFill>
        </w:rPr>
        <w:t>无</w:t>
      </w:r>
      <w:r>
        <w:rPr>
          <w:rFonts w:hint="eastAsia" w:ascii="仿宋_GB2312" w:eastAsia="仿宋_GB2312"/>
          <w:color w:val="000000" w:themeColor="text1"/>
          <w:sz w:val="32"/>
          <w:szCs w:val="30"/>
          <w14:textFill>
            <w14:solidFill>
              <w14:schemeClr w14:val="tx1"/>
            </w14:solidFill>
          </w14:textFill>
        </w:rPr>
        <w:t>。</w:t>
      </w:r>
    </w:p>
    <w:p w14:paraId="00CCE3C5">
      <w:pPr>
        <w:ind w:firstLine="321" w:firstLineChars="1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（九）xx项目情况说明</w:t>
      </w:r>
    </w:p>
    <w:p w14:paraId="53E1FC69">
      <w:p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1.应急管理局-罚没收入项目</w:t>
      </w:r>
    </w:p>
    <w:p w14:paraId="64EF70B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1）项目概述</w:t>
      </w:r>
    </w:p>
    <w:p w14:paraId="42889639">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加大安全生产执法力度，督促生产经营单位严格落实安全生产主体责任。</w:t>
      </w:r>
    </w:p>
    <w:p w14:paraId="746B5BC3">
      <w:pPr>
        <w:numPr>
          <w:ilvl w:val="0"/>
          <w:numId w:val="1"/>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立项依据</w:t>
      </w:r>
    </w:p>
    <w:p w14:paraId="14E05BDE">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年非税收入预测表。</w:t>
      </w:r>
    </w:p>
    <w:p w14:paraId="6F0A9B85">
      <w:pPr>
        <w:numPr>
          <w:ilvl w:val="0"/>
          <w:numId w:val="1"/>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实施主体</w:t>
      </w:r>
    </w:p>
    <w:p w14:paraId="67F4580D">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2ED9F224">
      <w:pPr>
        <w:numPr>
          <w:ilvl w:val="0"/>
          <w:numId w:val="1"/>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实施方案</w:t>
      </w:r>
    </w:p>
    <w:p w14:paraId="3DEC5CFB">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为全市危险化学品、非煤矿山、烟花爆竹、金属冶炼等重点行业（领域）生产安全形势及森林防火保持平稳态势，做好减灾救灾工作提供稳定的后勤保障。</w:t>
      </w:r>
    </w:p>
    <w:p w14:paraId="46C5F94B">
      <w:pPr>
        <w:numPr>
          <w:ilvl w:val="0"/>
          <w:numId w:val="1"/>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实施周期</w:t>
      </w:r>
    </w:p>
    <w:p w14:paraId="7985C086">
      <w:pPr>
        <w:ind w:left="1122"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32169749">
      <w:pPr>
        <w:numPr>
          <w:ilvl w:val="0"/>
          <w:numId w:val="1"/>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年度预算安排</w:t>
      </w:r>
    </w:p>
    <w:p w14:paraId="5F9C4752">
      <w:pPr>
        <w:ind w:left="1122" w:firstLine="640" w:firstLineChars="200"/>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70</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4206869F">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2</w:t>
      </w:r>
      <w:r>
        <w:rPr>
          <w:rFonts w:hint="eastAsia" w:ascii="仿宋" w:hAnsi="仿宋" w:eastAsia="仿宋"/>
          <w:bCs/>
          <w:color w:val="000000" w:themeColor="text1"/>
          <w:sz w:val="32"/>
          <w:szCs w:val="32"/>
          <w14:textFill>
            <w14:solidFill>
              <w14:schemeClr w14:val="tx1"/>
            </w14:solidFill>
          </w14:textFill>
        </w:rPr>
        <w:t>.安全生产工作经费项目</w:t>
      </w:r>
    </w:p>
    <w:p w14:paraId="51D9B3B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57EC1C23">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通过该项目资金投入加强安全生产培训、宣传，为安全生产重点项目提供资金保证，消除重大公共安全隐患，督查、检查安全生产管理水平，提升我市安全生产监管水平。</w:t>
      </w:r>
    </w:p>
    <w:p w14:paraId="438B5F81">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00D7483A">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江西省安全生产领域发展改革意见、《关于推进安全生产领域改革发展的实施意见》（庐发[2018]3 号）</w:t>
      </w: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w:t>
      </w:r>
    </w:p>
    <w:p w14:paraId="1B814BF8">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52A6F7B6">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5C5015F4">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3B6EE533">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通过实施该项目提高群众防灾避险意识  </w:t>
      </w:r>
    </w:p>
    <w:p w14:paraId="66AF8C4D">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28C96CD8">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2B417538">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607DDB27">
      <w:pPr>
        <w:ind w:left="1122" w:firstLine="320" w:firstLineChars="100"/>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100万元。</w:t>
      </w:r>
    </w:p>
    <w:p w14:paraId="1BE34C50">
      <w:pPr>
        <w:ind w:firstLine="640" w:firstLineChars="200"/>
        <w:rPr>
          <w:rFonts w:ascii="仿宋" w:hAnsi="仿宋" w:eastAsia="仿宋"/>
          <w:bCs/>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仿宋" w:hAnsi="仿宋" w:eastAsia="仿宋"/>
          <w:bCs/>
          <w:color w:val="000000" w:themeColor="text1"/>
          <w:sz w:val="32"/>
          <w:szCs w:val="32"/>
          <w14:textFill>
            <w14:solidFill>
              <w14:schemeClr w14:val="tx1"/>
            </w14:solidFill>
          </w14:textFill>
        </w:rPr>
        <w:t>.防震减灾专项经费项目</w:t>
      </w:r>
    </w:p>
    <w:p w14:paraId="4E80981B">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2E6EE9A9">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该专项资金主要用于开展全市防震减灾宣传工作以及地震应急疏散演练活动</w:t>
      </w:r>
    </w:p>
    <w:p w14:paraId="66002E80">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3080396B">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中华人民共和国防震减灾法</w:t>
      </w:r>
    </w:p>
    <w:p w14:paraId="40273CB5">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24107875">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06DE6490">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58583E7D">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通过实施该项目提高群众防灾避险意识。</w:t>
      </w:r>
    </w:p>
    <w:p w14:paraId="682F320C">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03DA82B3">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3E2C5888">
      <w:pPr>
        <w:ind w:left="147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34BF9A47">
      <w:pPr>
        <w:ind w:left="1122" w:firstLine="320" w:firstLineChars="100"/>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12</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65341D82">
      <w:pPr>
        <w:ind w:firstLine="640" w:firstLineChars="2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lang w:val="en-US" w:eastAsia="zh-CN"/>
          <w14:textFill>
            <w14:solidFill>
              <w14:schemeClr w14:val="tx1"/>
            </w14:solidFill>
          </w14:textFill>
        </w:rPr>
        <w:t>4</w:t>
      </w:r>
      <w:r>
        <w:rPr>
          <w:rFonts w:hint="eastAsia" w:ascii="仿宋" w:hAnsi="仿宋" w:eastAsia="仿宋"/>
          <w:bCs/>
          <w:color w:val="000000" w:themeColor="text1"/>
          <w:sz w:val="32"/>
          <w:szCs w:val="32"/>
          <w14:textFill>
            <w14:solidFill>
              <w14:schemeClr w14:val="tx1"/>
            </w14:solidFill>
          </w14:textFill>
        </w:rPr>
        <w:t>.专业森林消防队保障经费项目</w:t>
      </w:r>
    </w:p>
    <w:p w14:paraId="060CAA6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5EF5F8DC">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全面提升突发性应急救援处置能力和服务水平，健全应急救援体系，推进我市综合应急救援队伍规范化建设。         </w:t>
      </w:r>
    </w:p>
    <w:p w14:paraId="68405EF4">
      <w:pPr>
        <w:ind w:firstLine="1280" w:firstLineChars="40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2D69D078">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根据赣府厅发[2020]13 号、赣应急字[2019]78 号、赣应急字[2020]139 号文件。</w:t>
      </w:r>
    </w:p>
    <w:p w14:paraId="0D53354F">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3A373A43">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6C1C302C">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7476041B">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深入推进应急救援队员的体制机制建设，完善运行体系，打造一支听从指挥、精干担当、覆盖广泛，职能兼备的综合应急救援队伍 。</w:t>
      </w:r>
    </w:p>
    <w:p w14:paraId="720D0251">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129CF972">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6CC6DF7D">
      <w:pPr>
        <w:ind w:left="147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718F6DBC">
      <w:pPr>
        <w:ind w:left="1122" w:firstLine="320" w:firstLineChars="100"/>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289.56</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588129FC">
      <w:pPr>
        <w:ind w:firstLine="640" w:firstLineChars="2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lang w:val="en-US" w:eastAsia="zh-CN"/>
          <w14:textFill>
            <w14:solidFill>
              <w14:schemeClr w14:val="tx1"/>
            </w14:solidFill>
          </w14:textFill>
        </w:rPr>
        <w:t>5</w:t>
      </w:r>
      <w:r>
        <w:rPr>
          <w:rFonts w:hint="eastAsia" w:ascii="仿宋" w:hAnsi="仿宋" w:eastAsia="仿宋"/>
          <w:bCs/>
          <w:color w:val="000000" w:themeColor="text1"/>
          <w:sz w:val="32"/>
          <w:szCs w:val="32"/>
          <w14:textFill>
            <w14:solidFill>
              <w14:schemeClr w14:val="tx1"/>
            </w14:solidFill>
          </w14:textFill>
        </w:rPr>
        <w:t>.地质灾害防治经费</w:t>
      </w:r>
    </w:p>
    <w:p w14:paraId="4255E7DA">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53F8D608">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解决全市地震风险调查与区划编制和保障开展防震减灾业务工作。         </w:t>
      </w:r>
    </w:p>
    <w:p w14:paraId="496935C9">
      <w:pPr>
        <w:ind w:firstLine="1280" w:firstLineChars="40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0529637E">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九财环指[2021]18 号</w:t>
      </w:r>
    </w:p>
    <w:p w14:paraId="26368292">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2F11D9CD">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5AA1C149">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370E2CB9">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开展全面调查工作，汇总形成调查数据；结合地方实际，组织开展丰富多彩普查宣传工作，针对调查对象和内容，开展调查数据质检检查、汇交等重点工作。</w:t>
      </w:r>
    </w:p>
    <w:p w14:paraId="6972DB92">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6FC32AF2">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17F4A03D">
      <w:pPr>
        <w:ind w:left="147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59C0BBD3">
      <w:pPr>
        <w:ind w:left="1122" w:firstLine="320" w:firstLineChars="1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40F95340">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lang w:val="en-US" w:eastAsia="zh-CN"/>
          <w14:textFill>
            <w14:solidFill>
              <w14:schemeClr w14:val="tx1"/>
            </w14:solidFill>
          </w14:textFill>
        </w:rPr>
        <w:t>6</w:t>
      </w:r>
      <w:r>
        <w:rPr>
          <w:rFonts w:hint="eastAsia" w:ascii="仿宋" w:hAnsi="仿宋" w:eastAsia="仿宋"/>
          <w:bCs/>
          <w:color w:val="000000" w:themeColor="text1"/>
          <w:sz w:val="32"/>
          <w:szCs w:val="32"/>
          <w14:textFill>
            <w14:solidFill>
              <w14:schemeClr w14:val="tx1"/>
            </w14:solidFill>
          </w14:textFill>
        </w:rPr>
        <w:t>.应急管理行政执法制式服装、标志和执法装备配备项目</w:t>
      </w:r>
    </w:p>
    <w:p w14:paraId="30C8ED21">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47EDD0DA">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加强综合行政执法队伍建设，规范综合行政执法人员着装，严肃执法人员仪容、仪表及执法风纪。   </w:t>
      </w:r>
    </w:p>
    <w:p w14:paraId="25A72FB5">
      <w:pPr>
        <w:ind w:firstLine="1280" w:firstLineChars="40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2B8BD486">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赣财政[2021]5 号</w:t>
      </w:r>
    </w:p>
    <w:p w14:paraId="0A5570A5">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2C32E9D5">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1FDFD652">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158C8F98">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加强行政执法制式服装和标志管理，推进规范文明执法。</w:t>
      </w:r>
    </w:p>
    <w:p w14:paraId="41B7A930">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65CCF67E">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467F2B51">
      <w:pPr>
        <w:ind w:left="147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19B3BFD7">
      <w:pPr>
        <w:ind w:left="1122" w:firstLine="320" w:firstLineChars="1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5万元。</w:t>
      </w:r>
    </w:p>
    <w:p w14:paraId="54F90D61">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p>
    <w:p w14:paraId="20087556">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hAnsi="Calibri" w:eastAsia="楷体_GB2312" w:cs="宋体"/>
          <w:b/>
          <w:color w:val="000000" w:themeColor="text1"/>
          <w:kern w:val="0"/>
          <w:sz w:val="32"/>
          <w:szCs w:val="32"/>
          <w14:textFill>
            <w14:solidFill>
              <w14:schemeClr w14:val="tx1"/>
            </w14:solidFill>
          </w14:textFill>
        </w:rPr>
        <w:t>二、</w:t>
      </w:r>
      <w:r>
        <w:rPr>
          <w:rFonts w:hint="eastAsia" w:ascii="楷体_GB2312" w:eastAsia="楷体_GB2312"/>
          <w:b/>
          <w:color w:val="000000" w:themeColor="text1"/>
          <w:sz w:val="32"/>
          <w:szCs w:val="30"/>
          <w14:textFill>
            <w14:solidFill>
              <w14:schemeClr w14:val="tx1"/>
            </w14:solidFill>
          </w14:textFill>
        </w:rPr>
        <w:t>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年“三公</w:t>
      </w:r>
      <w:r>
        <w:rPr>
          <w:rFonts w:ascii="楷体_GB2312" w:eastAsia="楷体_GB2312"/>
          <w:b/>
          <w:color w:val="000000" w:themeColor="text1"/>
          <w:sz w:val="32"/>
          <w:szCs w:val="30"/>
          <w14:textFill>
            <w14:solidFill>
              <w14:schemeClr w14:val="tx1"/>
            </w14:solidFill>
          </w14:textFill>
        </w:rPr>
        <w:t>”</w:t>
      </w:r>
      <w:r>
        <w:rPr>
          <w:rFonts w:hint="eastAsia" w:ascii="楷体_GB2312" w:eastAsia="楷体_GB2312"/>
          <w:b/>
          <w:color w:val="000000" w:themeColor="text1"/>
          <w:sz w:val="32"/>
          <w:szCs w:val="30"/>
          <w14:textFill>
            <w14:solidFill>
              <w14:schemeClr w14:val="tx1"/>
            </w14:solidFill>
          </w14:textFill>
        </w:rPr>
        <w:t>经费预算情况说明</w:t>
      </w:r>
    </w:p>
    <w:p w14:paraId="1C0AF63F">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2</w:t>
      </w:r>
      <w:r>
        <w:rPr>
          <w:rFonts w:ascii="仿宋" w:hAnsi="仿宋" w:eastAsia="仿宋"/>
          <w:bCs/>
          <w:color w:val="000000" w:themeColor="text1"/>
          <w:sz w:val="32"/>
          <w:szCs w:val="32"/>
          <w14:textFill>
            <w14:solidFill>
              <w14:schemeClr w14:val="tx1"/>
            </w14:solidFill>
          </w14:textFill>
        </w:rPr>
        <w:t>02</w:t>
      </w:r>
      <w:r>
        <w:rPr>
          <w:rFonts w:hint="eastAsia" w:ascii="仿宋" w:hAnsi="仿宋" w:eastAsia="仿宋"/>
          <w:bCs/>
          <w:color w:val="000000" w:themeColor="text1"/>
          <w:sz w:val="32"/>
          <w:szCs w:val="32"/>
          <w:lang w:val="en-US" w:eastAsia="zh-CN"/>
          <w14:textFill>
            <w14:solidFill>
              <w14:schemeClr w14:val="tx1"/>
            </w14:solidFill>
          </w14:textFill>
        </w:rPr>
        <w:t>4</w:t>
      </w:r>
      <w:r>
        <w:rPr>
          <w:rFonts w:hint="eastAsia" w:ascii="仿宋" w:hAnsi="仿宋" w:eastAsia="仿宋"/>
          <w:bCs/>
          <w:color w:val="000000" w:themeColor="text1"/>
          <w:sz w:val="32"/>
          <w:szCs w:val="32"/>
          <w14:textFill>
            <w14:solidFill>
              <w14:schemeClr w14:val="tx1"/>
            </w14:solidFill>
          </w14:textFill>
        </w:rPr>
        <w:t>年</w:t>
      </w:r>
      <w:r>
        <w:rPr>
          <w:rFonts w:hint="eastAsia" w:ascii="仿宋" w:hAnsi="仿宋" w:eastAsia="仿宋"/>
          <w:bCs/>
          <w:color w:val="000000" w:themeColor="text1"/>
          <w:sz w:val="32"/>
          <w:szCs w:val="32"/>
          <w:lang w:eastAsia="zh-CN"/>
          <w14:textFill>
            <w14:solidFill>
              <w14:schemeClr w14:val="tx1"/>
            </w14:solidFill>
          </w14:textFill>
        </w:rPr>
        <w:t>庐山市应急管理局</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三公</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经费财政拨款安排</w:t>
      </w:r>
      <w:r>
        <w:rPr>
          <w:rFonts w:hint="eastAsia" w:ascii="仿宋" w:hAnsi="仿宋" w:eastAsia="仿宋"/>
          <w:bCs/>
          <w:color w:val="000000" w:themeColor="text1"/>
          <w:sz w:val="32"/>
          <w:szCs w:val="32"/>
          <w:lang w:val="en-US" w:eastAsia="zh-CN"/>
          <w14:textFill>
            <w14:solidFill>
              <w14:schemeClr w14:val="tx1"/>
            </w14:solidFill>
          </w14:textFill>
        </w:rPr>
        <w:t>11.5</w:t>
      </w:r>
      <w:r>
        <w:rPr>
          <w:rFonts w:hint="eastAsia" w:ascii="仿宋" w:hAnsi="仿宋" w:eastAsia="仿宋"/>
          <w:bCs/>
          <w:color w:val="000000" w:themeColor="text1"/>
          <w:sz w:val="32"/>
          <w:szCs w:val="32"/>
          <w14:textFill>
            <w14:solidFill>
              <w14:schemeClr w14:val="tx1"/>
            </w14:solidFill>
          </w14:textFill>
        </w:rPr>
        <w:t>万元，其中：</w:t>
      </w:r>
    </w:p>
    <w:p w14:paraId="79A82F0B">
      <w:pPr>
        <w:ind w:firstLine="640" w:firstLineChars="200"/>
        <w:jc w:val="left"/>
        <w:rPr>
          <w:rFonts w:hint="eastAsia" w:ascii="仿宋" w:hAnsi="仿宋" w:eastAsia="仿宋"/>
          <w:bCs/>
          <w:color w:val="000000" w:themeColor="text1"/>
          <w:sz w:val="32"/>
          <w:szCs w:val="32"/>
          <w:lang w:eastAsia="zh-CN"/>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因公出国</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w:t>
      </w:r>
      <w:r>
        <w:rPr>
          <w:rFonts w:hint="eastAsia" w:ascii="仿宋" w:hAnsi="仿宋" w:eastAsia="仿宋"/>
          <w:bCs/>
          <w:color w:val="000000" w:themeColor="text1"/>
          <w:sz w:val="32"/>
          <w:szCs w:val="32"/>
          <w:lang w:eastAsia="zh-CN"/>
          <w14:textFill>
            <w14:solidFill>
              <w14:schemeClr w14:val="tx1"/>
            </w14:solidFill>
          </w14:textFill>
        </w:rPr>
        <w:t>。主要原因是：与上年安排保持一致。</w:t>
      </w:r>
    </w:p>
    <w:p w14:paraId="4AEE67C7">
      <w:pPr>
        <w:widowControl/>
        <w:spacing w:line="580" w:lineRule="exact"/>
        <w:ind w:firstLine="636"/>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公务接待</w:t>
      </w:r>
      <w:r>
        <w:rPr>
          <w:rFonts w:hint="eastAsia" w:ascii="仿宋" w:hAnsi="仿宋" w:eastAsia="仿宋"/>
          <w:bCs/>
          <w:color w:val="000000" w:themeColor="text1"/>
          <w:sz w:val="32"/>
          <w:szCs w:val="32"/>
          <w:lang w:val="en-US" w:eastAsia="zh-CN"/>
          <w14:textFill>
            <w14:solidFill>
              <w14:schemeClr w14:val="tx1"/>
            </w14:solidFill>
          </w14:textFill>
        </w:rPr>
        <w:t>5.7</w:t>
      </w:r>
      <w:r>
        <w:rPr>
          <w:rFonts w:ascii="仿宋" w:hAnsi="仿宋" w:eastAsia="仿宋"/>
          <w:bCs/>
          <w:color w:val="000000" w:themeColor="text1"/>
          <w:sz w:val="32"/>
          <w:szCs w:val="32"/>
          <w14:textFill>
            <w14:solidFill>
              <w14:schemeClr w14:val="tx1"/>
            </w14:solidFill>
          </w14:textFill>
        </w:rPr>
        <w:t>万元,比上年减</w:t>
      </w:r>
      <w:r>
        <w:rPr>
          <w:rFonts w:hint="eastAsia" w:ascii="仿宋" w:hAnsi="仿宋" w:eastAsia="仿宋"/>
          <w:bCs/>
          <w:color w:val="000000" w:themeColor="text1"/>
          <w:sz w:val="32"/>
          <w:szCs w:val="32"/>
          <w:lang w:val="en-US" w:eastAsia="zh-CN"/>
          <w14:textFill>
            <w14:solidFill>
              <w14:schemeClr w14:val="tx1"/>
            </w14:solidFill>
          </w14:textFill>
        </w:rPr>
        <w:t>0.07</w:t>
      </w:r>
      <w:r>
        <w:rPr>
          <w:rFonts w:ascii="仿宋" w:hAnsi="仿宋" w:eastAsia="仿宋"/>
          <w:bCs/>
          <w:color w:val="000000" w:themeColor="text1"/>
          <w:sz w:val="32"/>
          <w:szCs w:val="32"/>
          <w14:textFill>
            <w14:solidFill>
              <w14:schemeClr w14:val="tx1"/>
            </w14:solidFill>
          </w14:textFill>
        </w:rPr>
        <w:t>万元，主要原因是：</w:t>
      </w:r>
      <w:r>
        <w:rPr>
          <w:rFonts w:hint="eastAsia" w:ascii="Adobe 仿宋 Std R" w:hAnsi="Adobe 仿宋 Std R" w:eastAsia="Adobe 仿宋 Std R"/>
          <w:color w:val="000000" w:themeColor="text1"/>
          <w:sz w:val="32"/>
          <w:szCs w:val="32"/>
          <w14:textFill>
            <w14:solidFill>
              <w14:schemeClr w14:val="tx1"/>
            </w14:solidFill>
          </w14:textFill>
        </w:rPr>
        <w:t>过紧日子，压减单位开支。</w:t>
      </w:r>
    </w:p>
    <w:p w14:paraId="3FAA3CE7">
      <w:pPr>
        <w:widowControl/>
        <w:spacing w:line="580" w:lineRule="exact"/>
        <w:ind w:firstLine="636"/>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公务用车运行</w:t>
      </w:r>
      <w:r>
        <w:rPr>
          <w:rFonts w:hint="eastAsia" w:ascii="仿宋" w:hAnsi="仿宋" w:eastAsia="仿宋"/>
          <w:bCs/>
          <w:color w:val="000000" w:themeColor="text1"/>
          <w:sz w:val="32"/>
          <w:szCs w:val="32"/>
          <w:lang w:val="en-US" w:eastAsia="zh-CN"/>
          <w14:textFill>
            <w14:solidFill>
              <w14:schemeClr w14:val="tx1"/>
            </w14:solidFill>
          </w14:textFill>
        </w:rPr>
        <w:t>5.8</w:t>
      </w:r>
      <w:r>
        <w:rPr>
          <w:rFonts w:ascii="仿宋" w:hAnsi="仿宋" w:eastAsia="仿宋"/>
          <w:bCs/>
          <w:color w:val="000000" w:themeColor="text1"/>
          <w:sz w:val="32"/>
          <w:szCs w:val="32"/>
          <w14:textFill>
            <w14:solidFill>
              <w14:schemeClr w14:val="tx1"/>
            </w14:solidFill>
          </w14:textFill>
        </w:rPr>
        <w:t>万元,比上年减</w:t>
      </w:r>
      <w:r>
        <w:rPr>
          <w:rFonts w:hint="eastAsia" w:ascii="仿宋" w:hAnsi="仿宋" w:eastAsia="仿宋"/>
          <w:bCs/>
          <w:color w:val="000000" w:themeColor="text1"/>
          <w:sz w:val="32"/>
          <w:szCs w:val="32"/>
          <w:lang w:val="en-US" w:eastAsia="zh-CN"/>
          <w14:textFill>
            <w14:solidFill>
              <w14:schemeClr w14:val="tx1"/>
            </w14:solidFill>
          </w14:textFill>
        </w:rPr>
        <w:t>0.2</w:t>
      </w:r>
      <w:r>
        <w:rPr>
          <w:rFonts w:ascii="仿宋" w:hAnsi="仿宋" w:eastAsia="仿宋"/>
          <w:bCs/>
          <w:color w:val="000000" w:themeColor="text1"/>
          <w:sz w:val="32"/>
          <w:szCs w:val="32"/>
          <w14:textFill>
            <w14:solidFill>
              <w14:schemeClr w14:val="tx1"/>
            </w14:solidFill>
          </w14:textFill>
        </w:rPr>
        <w:t>万元，主要原因是：</w:t>
      </w:r>
      <w:r>
        <w:rPr>
          <w:rFonts w:hint="eastAsia" w:ascii="Adobe 仿宋 Std R" w:hAnsi="Adobe 仿宋 Std R" w:eastAsia="Adobe 仿宋 Std R"/>
          <w:color w:val="000000" w:themeColor="text1"/>
          <w:sz w:val="32"/>
          <w:szCs w:val="32"/>
          <w14:textFill>
            <w14:solidFill>
              <w14:schemeClr w14:val="tx1"/>
            </w14:solidFill>
          </w14:textFill>
        </w:rPr>
        <w:t>过紧日子，压减单位开支。</w:t>
      </w:r>
    </w:p>
    <w:p w14:paraId="53A01D6E">
      <w:pPr>
        <w:ind w:firstLine="640" w:firstLineChars="200"/>
        <w:jc w:val="left"/>
        <w:rPr>
          <w:rFonts w:ascii="仿宋_GB2312" w:eastAsia="仿宋_GB2312"/>
          <w:b/>
          <w:color w:val="000000" w:themeColor="text1"/>
          <w:sz w:val="32"/>
          <w:szCs w:val="30"/>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公务用车购置</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w:t>
      </w:r>
      <w:r>
        <w:rPr>
          <w:rFonts w:hint="eastAsia" w:ascii="仿宋" w:hAnsi="仿宋" w:eastAsia="仿宋"/>
          <w:bCs/>
          <w:color w:val="000000" w:themeColor="text1"/>
          <w:sz w:val="32"/>
          <w:szCs w:val="32"/>
          <w:lang w:eastAsia="zh-CN"/>
          <w14:textFill>
            <w14:solidFill>
              <w14:schemeClr w14:val="tx1"/>
            </w14:solidFill>
          </w14:textFill>
        </w:rPr>
        <w:t>主要原因是：与上年安排保持一致。</w:t>
      </w:r>
      <w:r>
        <w:rPr>
          <w:rFonts w:ascii="仿宋" w:hAnsi="仿宋" w:eastAsia="仿宋"/>
          <w:bCs/>
          <w:color w:val="000000" w:themeColor="text1"/>
          <w:sz w:val="32"/>
          <w:szCs w:val="32"/>
          <w14:textFill>
            <w14:solidFill>
              <w14:schemeClr w14:val="tx1"/>
            </w14:solidFill>
          </w14:textFill>
        </w:rPr>
        <w:fldChar w:fldCharType="begin"/>
      </w:r>
      <w:r>
        <w:rPr>
          <w:rFonts w:ascii="仿宋" w:hAnsi="仿宋" w:eastAsia="仿宋"/>
          <w:bCs/>
          <w:color w:val="000000" w:themeColor="text1"/>
          <w:sz w:val="32"/>
          <w:szCs w:val="32"/>
          <w14:textFill>
            <w14:solidFill>
              <w14:schemeClr w14:val="tx1"/>
            </w14:solidFill>
          </w14:textFill>
        </w:rPr>
        <w:instrText xml:space="preserve">MERGEFIELD ${page400644146.ds215660413_REP_BGT_T_HC1100002019_DXQ02_ZCSGGZ}</w:instrText>
      </w:r>
      <w:r>
        <w:rPr>
          <w:rFonts w:ascii="仿宋" w:hAnsi="仿宋" w:eastAsia="仿宋"/>
          <w:bCs/>
          <w:color w:val="000000" w:themeColor="text1"/>
          <w:sz w:val="32"/>
          <w:szCs w:val="32"/>
          <w14:textFill>
            <w14:solidFill>
              <w14:schemeClr w14:val="tx1"/>
            </w14:solidFill>
          </w14:textFill>
        </w:rPr>
        <w:fldChar w:fldCharType="end"/>
      </w:r>
    </w:p>
    <w:p w14:paraId="669EFF0E">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3D7C51D9">
      <w:pPr>
        <w:widowControl/>
        <w:shd w:val="clear" w:color="auto" w:fill="FFFFFF"/>
        <w:spacing w:line="640" w:lineRule="atLeast"/>
        <w:ind w:firstLine="640"/>
        <w:jc w:val="center"/>
        <w:rPr>
          <w:rFonts w:hint="eastAsia" w:ascii="仿宋_GB2312" w:eastAsia="仿宋_GB2312"/>
          <w:b/>
          <w:color w:val="000000" w:themeColor="text1"/>
          <w:sz w:val="32"/>
          <w:szCs w:val="30"/>
          <w14:textFill>
            <w14:solidFill>
              <w14:schemeClr w14:val="tx1"/>
            </w14:solidFill>
          </w14:textFill>
        </w:rPr>
      </w:pPr>
    </w:p>
    <w:p w14:paraId="388C90C0">
      <w:pPr>
        <w:widowControl/>
        <w:shd w:val="clear" w:color="auto" w:fill="FFFFFF"/>
        <w:spacing w:line="640" w:lineRule="atLeast"/>
        <w:ind w:firstLine="640"/>
        <w:jc w:val="center"/>
        <w:rPr>
          <w:rFonts w:ascii="Arial" w:hAnsi="Arial" w:cs="Arial"/>
          <w:color w:val="000000" w:themeColor="text1"/>
          <w:sz w:val="14"/>
          <w:szCs w:val="14"/>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第四部分   名词解释</w:t>
      </w:r>
    </w:p>
    <w:p w14:paraId="483CAD50">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一、收入科目</w:t>
      </w:r>
    </w:p>
    <w:p w14:paraId="0DA7CA7D">
      <w:pPr>
        <w:widowControl/>
        <w:numPr>
          <w:ilvl w:val="0"/>
          <w:numId w:val="2"/>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财政拨款：指</w:t>
      </w:r>
      <w:r>
        <w:rPr>
          <w:rFonts w:hint="eastAsia" w:ascii="仿宋_GB2312" w:hAnsi="Times New Roman" w:eastAsia="仿宋_GB2312" w:cs="Times New Roman"/>
          <w:color w:val="000000" w:themeColor="text1"/>
          <w:sz w:val="32"/>
          <w:szCs w:val="30"/>
          <w:lang w:val="en-US" w:eastAsia="zh-CN"/>
          <w14:textFill>
            <w14:solidFill>
              <w14:schemeClr w14:val="tx1"/>
            </w14:solidFill>
          </w14:textFill>
        </w:rPr>
        <w:t>市</w:t>
      </w:r>
      <w:r>
        <w:rPr>
          <w:rFonts w:hint="eastAsia" w:ascii="仿宋_GB2312" w:hAnsi="Times New Roman" w:eastAsia="仿宋_GB2312" w:cs="Times New Roman"/>
          <w:color w:val="000000" w:themeColor="text1"/>
          <w:sz w:val="32"/>
          <w:szCs w:val="30"/>
          <w14:textFill>
            <w14:solidFill>
              <w14:schemeClr w14:val="tx1"/>
            </w14:solidFill>
          </w14:textFill>
        </w:rPr>
        <w:t>级财政当年拨付的资金。</w:t>
      </w:r>
    </w:p>
    <w:p w14:paraId="40390545">
      <w:pPr>
        <w:widowControl/>
        <w:numPr>
          <w:ilvl w:val="0"/>
          <w:numId w:val="2"/>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教育收费资金收入：反映实行专项管理的高中以上学费、住宿费，高校委托培养费，函大、电大、夜大及短训班培训费等教育收费取得的收入。</w:t>
      </w:r>
    </w:p>
    <w:p w14:paraId="47BE4773">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w:t>
      </w:r>
      <w:r>
        <w:rPr>
          <w:rFonts w:hint="eastAsia" w:ascii="仿宋_GB2312" w:eastAsia="仿宋_GB2312"/>
          <w:color w:val="000000" w:themeColor="text1"/>
          <w:sz w:val="32"/>
          <w:szCs w:val="30"/>
          <w14:textFill>
            <w14:solidFill>
              <w14:schemeClr w14:val="tx1"/>
            </w14:solidFill>
          </w14:textFill>
        </w:rPr>
        <w:t>事业收入：指事业单位开展专业业务活动及辅助活动取得的收入。</w:t>
      </w:r>
    </w:p>
    <w:p w14:paraId="1D3E7C59">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（四）</w:t>
      </w:r>
      <w:r>
        <w:rPr>
          <w:rFonts w:hint="eastAsia" w:ascii="仿宋_GB2312" w:eastAsia="仿宋_GB2312"/>
          <w:color w:val="000000" w:themeColor="text1"/>
          <w:sz w:val="32"/>
          <w:szCs w:val="30"/>
          <w14:textFill>
            <w14:solidFill>
              <w14:schemeClr w14:val="tx1"/>
            </w14:solidFill>
          </w14:textFill>
        </w:rPr>
        <w:t>事业单位经营收入：指事业单位在专业业务活动及辅助活动之外开展非独立核算经营活动取得的收入。</w:t>
      </w:r>
    </w:p>
    <w:p w14:paraId="3CB95A13">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五）</w:t>
      </w:r>
      <w:r>
        <w:rPr>
          <w:rFonts w:hint="eastAsia" w:ascii="仿宋_GB2312" w:eastAsia="仿宋_GB2312"/>
          <w:color w:val="000000" w:themeColor="text1"/>
          <w:sz w:val="32"/>
          <w:szCs w:val="30"/>
          <w14:textFill>
            <w14:solidFill>
              <w14:schemeClr w14:val="tx1"/>
            </w14:solidFill>
          </w14:textFill>
        </w:rPr>
        <w:t>附属单位上缴收入：反映事业单位附属的独立核算单位按规定标准或比例缴纳的各项收入。包括附属的事业单位上缴的收入和附属的企业上缴的利润等。</w:t>
      </w:r>
    </w:p>
    <w:p w14:paraId="69BAC8FD">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（六）</w:t>
      </w:r>
      <w:r>
        <w:rPr>
          <w:rFonts w:hint="eastAsia" w:ascii="仿宋_GB2312" w:eastAsia="仿宋_GB2312"/>
          <w:color w:val="000000" w:themeColor="text1"/>
          <w:sz w:val="32"/>
          <w:szCs w:val="30"/>
          <w14:textFill>
            <w14:solidFill>
              <w14:schemeClr w14:val="tx1"/>
            </w14:solidFill>
          </w14:textFill>
        </w:rPr>
        <w:t>上级补助收入：反映事业单位从主管部门和上级单位取得的非财政补助收入。</w:t>
      </w:r>
    </w:p>
    <w:p w14:paraId="4425A1DA">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（七）</w:t>
      </w:r>
      <w:r>
        <w:rPr>
          <w:rFonts w:hint="eastAsia" w:ascii="仿宋_GB2312" w:eastAsia="仿宋_GB2312"/>
          <w:color w:val="000000" w:themeColor="text1"/>
          <w:sz w:val="32"/>
          <w:szCs w:val="30"/>
          <w14:textFill>
            <w14:solidFill>
              <w14:schemeClr w14:val="tx1"/>
            </w14:solidFill>
          </w14:textFill>
        </w:rPr>
        <w:t>其他收入：指除财政拨款、事业收入、事业单位经营收入等以外的各项收入。</w:t>
      </w:r>
    </w:p>
    <w:p w14:paraId="70240C5D">
      <w:pPr>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（八）</w:t>
      </w:r>
      <w:r>
        <w:rPr>
          <w:rFonts w:hint="eastAsia" w:ascii="仿宋_GB2312" w:eastAsia="仿宋_GB2312"/>
          <w:color w:val="000000" w:themeColor="text1"/>
          <w:sz w:val="32"/>
          <w:szCs w:val="30"/>
          <w14:textFill>
            <w14:solidFill>
              <w14:schemeClr w14:val="tx1"/>
            </w14:solidFill>
          </w14:textFill>
        </w:rPr>
        <w:t>使用非财政拨款结余：填列历年滚存的非限定用途的非统计财政拨款结余弥补202</w:t>
      </w:r>
      <w:r>
        <w:rPr>
          <w:rFonts w:hint="eastAsia" w:ascii="仿宋_GB2312" w:eastAsia="仿宋_GB2312"/>
          <w:color w:val="000000" w:themeColor="text1"/>
          <w:sz w:val="32"/>
          <w:szCs w:val="30"/>
          <w:lang w:val="en-US" w:eastAsia="zh-CN"/>
          <w14:textFill>
            <w14:solidFill>
              <w14:schemeClr w14:val="tx1"/>
            </w14:solidFill>
          </w14:textFill>
        </w:rPr>
        <w:t>4</w:t>
      </w:r>
      <w:r>
        <w:rPr>
          <w:rFonts w:hint="eastAsia" w:ascii="仿宋_GB2312" w:eastAsia="仿宋_GB2312"/>
          <w:color w:val="000000" w:themeColor="text1"/>
          <w:sz w:val="32"/>
          <w:szCs w:val="30"/>
          <w14:textFill>
            <w14:solidFill>
              <w14:schemeClr w14:val="tx1"/>
            </w14:solidFill>
          </w14:textFill>
        </w:rPr>
        <w:t>年收支差额的数额。</w:t>
      </w:r>
    </w:p>
    <w:p w14:paraId="62D34105">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（九）</w:t>
      </w:r>
      <w:r>
        <w:rPr>
          <w:rFonts w:hint="eastAsia" w:ascii="仿宋_GB2312" w:eastAsia="仿宋_GB2312"/>
          <w:color w:val="000000" w:themeColor="text1"/>
          <w:sz w:val="32"/>
          <w:szCs w:val="30"/>
          <w14:textFill>
            <w14:solidFill>
              <w14:schemeClr w14:val="tx1"/>
            </w14:solidFill>
          </w14:textFill>
        </w:rPr>
        <w:t>上年结转和结余：填列202</w:t>
      </w:r>
      <w:r>
        <w:rPr>
          <w:rFonts w:hint="eastAsia" w:ascii="仿宋_GB2312" w:eastAsia="仿宋_GB2312"/>
          <w:color w:val="000000" w:themeColor="text1"/>
          <w:sz w:val="32"/>
          <w:szCs w:val="30"/>
          <w:lang w:val="en-US" w:eastAsia="zh-CN"/>
          <w14:textFill>
            <w14:solidFill>
              <w14:schemeClr w14:val="tx1"/>
            </w14:solidFill>
          </w14:textFill>
        </w:rPr>
        <w:t>3</w:t>
      </w:r>
      <w:r>
        <w:rPr>
          <w:rFonts w:hint="eastAsia" w:ascii="仿宋_GB2312" w:eastAsia="仿宋_GB2312"/>
          <w:color w:val="000000" w:themeColor="text1"/>
          <w:sz w:val="32"/>
          <w:szCs w:val="30"/>
          <w14:textFill>
            <w14:solidFill>
              <w14:schemeClr w14:val="tx1"/>
            </w14:solidFill>
          </w14:textFill>
        </w:rPr>
        <w:t>年全部结转和结余的资金数，包括当年结转结余资金和历年滚存结转结余资金。</w:t>
      </w:r>
    </w:p>
    <w:p w14:paraId="0DE4CA9A">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6A64FD84">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二、支出科目</w:t>
      </w:r>
    </w:p>
    <w:p w14:paraId="6695E091">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C53C04A">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项目支出：指在基本支出之外为完成特定行政任务和事业发展目标所发生的支出。</w:t>
      </w:r>
    </w:p>
    <w:p w14:paraId="2F62CFF2">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经营支出：指事业单位在专业业务活动及其辅助活动之外开展非独立核算经营活动发生的支出。</w:t>
      </w:r>
    </w:p>
    <w:p w14:paraId="18721080">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lang w:eastAsia="zh-CN"/>
          <w14:textFill>
            <w14:solidFill>
              <w14:schemeClr w14:val="tx1"/>
            </w14:solidFill>
          </w14:textFill>
        </w:rPr>
        <w:t>）工资福利支出（支出经济分类科目类级）：反映单位开支的在职职工和编制外长期聘用人员的各类劳动报酬，以及为上述人员缴纳的各项社会保险费等。</w:t>
      </w:r>
    </w:p>
    <w:p w14:paraId="415A7F9D">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lang w:eastAsia="zh-CN"/>
          <w14:textFill>
            <w14:solidFill>
              <w14:schemeClr w14:val="tx1"/>
            </w14:solidFill>
          </w14:textFill>
        </w:rPr>
        <w:t>）商品和服务支出（支出经济分类科目类级）：反映单位购买商品和服务的支出（不包括用于购置固定资产的支出、战略性和应急储备支出）。</w:t>
      </w:r>
    </w:p>
    <w:p w14:paraId="0DACA707">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六</w:t>
      </w:r>
      <w:r>
        <w:rPr>
          <w:rFonts w:hint="eastAsia" w:ascii="仿宋_GB2312" w:hAnsi="仿宋_GB2312" w:eastAsia="仿宋_GB2312" w:cs="仿宋_GB2312"/>
          <w:color w:val="000000" w:themeColor="text1"/>
          <w:sz w:val="32"/>
          <w:szCs w:val="32"/>
          <w:lang w:eastAsia="zh-CN"/>
          <w14:textFill>
            <w14:solidFill>
              <w14:schemeClr w14:val="tx1"/>
            </w14:solidFill>
          </w14:textFill>
        </w:rPr>
        <w:t>）对个人和家庭的补助（支出经济分类科目类级）：反映用于对个人和家庭的补助支出。</w:t>
      </w:r>
    </w:p>
    <w:p w14:paraId="6CC44894">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color w:val="000000" w:themeColor="text1"/>
          <w:sz w:val="32"/>
          <w:szCs w:val="32"/>
          <w:lang w:eastAsia="zh-CN"/>
          <w14:textFill>
            <w14:solidFill>
              <w14:schemeClr w14:val="tx1"/>
            </w14:solidFill>
          </w14:textFill>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2EAC65C">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三、相关专业名词</w:t>
      </w:r>
    </w:p>
    <w:p w14:paraId="495F7AA6">
      <w:pPr>
        <w:widowControl/>
        <w:spacing w:line="600" w:lineRule="exact"/>
        <w:ind w:firstLine="640" w:firstLineChars="20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273F963">
      <w:pPr>
        <w:widowControl/>
        <w:spacing w:line="600" w:lineRule="exact"/>
        <w:ind w:firstLine="640" w:firstLineChars="200"/>
        <w:jc w:val="left"/>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1352ED0">
      <w:pPr>
        <w:widowControl/>
        <w:spacing w:line="600" w:lineRule="exact"/>
        <w:ind w:firstLine="640" w:firstLineChars="200"/>
        <w:jc w:val="left"/>
        <w:rPr>
          <w:rFonts w:hint="default" w:ascii="仿宋_GB2312" w:eastAsia="仿宋_GB2312"/>
          <w:color w:val="000000" w:themeColor="text1"/>
          <w:sz w:val="32"/>
          <w:szCs w:val="30"/>
          <w:lang w:val="en-US" w:eastAsia="zh-CN"/>
          <w14:textFill>
            <w14:solidFill>
              <w14:schemeClr w14:val="tx1"/>
            </w14:solidFill>
          </w14:textFill>
        </w:rPr>
      </w:pPr>
    </w:p>
    <w:p w14:paraId="38D37FDB">
      <w:pPr>
        <w:widowControl/>
        <w:spacing w:line="600" w:lineRule="exact"/>
        <w:ind w:firstLine="640" w:firstLineChars="200"/>
        <w:jc w:val="left"/>
        <w:rPr>
          <w:rFonts w:ascii="仿宋_GB2312" w:eastAsia="仿宋_GB2312"/>
          <w:color w:val="000000" w:themeColor="text1"/>
          <w:sz w:val="32"/>
          <w:szCs w:val="30"/>
          <w14:textFill>
            <w14:solidFill>
              <w14:schemeClr w14:val="tx1"/>
            </w14:solidFill>
          </w14:textFill>
        </w:rPr>
      </w:pPr>
    </w:p>
    <w:p w14:paraId="3C422E96">
      <w:pPr>
        <w:ind w:firstLine="640" w:firstLineChars="200"/>
        <w:rPr>
          <w:rFonts w:ascii="仿宋" w:hAnsi="仿宋" w:eastAsia="仿宋"/>
          <w:color w:val="000000" w:themeColor="text1"/>
          <w:sz w:val="32"/>
          <w:szCs w:val="32"/>
          <w14:textFill>
            <w14:solidFill>
              <w14:schemeClr w14:val="tx1"/>
            </w14:solidFill>
          </w14:textFill>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BE3BD">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CD363D"/>
    <w:multiLevelType w:val="singleLevel"/>
    <w:tmpl w:val="D4CD363D"/>
    <w:lvl w:ilvl="0" w:tentative="0">
      <w:start w:val="2"/>
      <w:numFmt w:val="decimal"/>
      <w:suff w:val="nothing"/>
      <w:lvlText w:val="%1）"/>
      <w:lvlJc w:val="left"/>
      <w:pPr>
        <w:ind w:left="1470" w:firstLine="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1MzU3NTc3OTY2ZTYxZTM0ZmQxZTRjYjNlZDY0ODk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9669A5"/>
    <w:rsid w:val="03EA3071"/>
    <w:rsid w:val="0491132A"/>
    <w:rsid w:val="06543E82"/>
    <w:rsid w:val="067A6028"/>
    <w:rsid w:val="08704E5B"/>
    <w:rsid w:val="097924AD"/>
    <w:rsid w:val="0C97247A"/>
    <w:rsid w:val="0DB3098E"/>
    <w:rsid w:val="0E9A4053"/>
    <w:rsid w:val="13045725"/>
    <w:rsid w:val="138A29AA"/>
    <w:rsid w:val="15827B15"/>
    <w:rsid w:val="187045F7"/>
    <w:rsid w:val="1C830640"/>
    <w:rsid w:val="1E8C38AE"/>
    <w:rsid w:val="1F9B3406"/>
    <w:rsid w:val="206D0602"/>
    <w:rsid w:val="212C5238"/>
    <w:rsid w:val="22430342"/>
    <w:rsid w:val="25B931E9"/>
    <w:rsid w:val="2828673B"/>
    <w:rsid w:val="2C57797E"/>
    <w:rsid w:val="2E5832F4"/>
    <w:rsid w:val="31251567"/>
    <w:rsid w:val="32213853"/>
    <w:rsid w:val="3328400E"/>
    <w:rsid w:val="36031C0A"/>
    <w:rsid w:val="3A48021B"/>
    <w:rsid w:val="3A841EE9"/>
    <w:rsid w:val="3A9F1A72"/>
    <w:rsid w:val="3AA00DDC"/>
    <w:rsid w:val="3B7D1841"/>
    <w:rsid w:val="3D2909BB"/>
    <w:rsid w:val="3DF13D37"/>
    <w:rsid w:val="3EE23299"/>
    <w:rsid w:val="3F383632"/>
    <w:rsid w:val="4052753A"/>
    <w:rsid w:val="48A83B8E"/>
    <w:rsid w:val="502E68D6"/>
    <w:rsid w:val="53516268"/>
    <w:rsid w:val="53E7781A"/>
    <w:rsid w:val="565526B4"/>
    <w:rsid w:val="56C47F55"/>
    <w:rsid w:val="57CB2345"/>
    <w:rsid w:val="61E0552E"/>
    <w:rsid w:val="629658F1"/>
    <w:rsid w:val="62D6302D"/>
    <w:rsid w:val="63306EE5"/>
    <w:rsid w:val="633916A0"/>
    <w:rsid w:val="63E33020"/>
    <w:rsid w:val="6464197D"/>
    <w:rsid w:val="64EB571C"/>
    <w:rsid w:val="656A2922"/>
    <w:rsid w:val="65810156"/>
    <w:rsid w:val="67286964"/>
    <w:rsid w:val="672A6B65"/>
    <w:rsid w:val="686F5AE2"/>
    <w:rsid w:val="698F0E65"/>
    <w:rsid w:val="6BE248E5"/>
    <w:rsid w:val="6EDB6140"/>
    <w:rsid w:val="71996B2B"/>
    <w:rsid w:val="71F862B8"/>
    <w:rsid w:val="73A85115"/>
    <w:rsid w:val="773C0C22"/>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6456</Words>
  <Characters>6861</Characters>
  <Lines>51</Lines>
  <Paragraphs>14</Paragraphs>
  <TotalTime>0</TotalTime>
  <ScaleCrop>false</ScaleCrop>
  <LinksUpToDate>false</LinksUpToDate>
  <CharactersWithSpaces>6970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2025-08-28T08:37:09Z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8498514105014521B21937882414A4C8_13</vt:lpwstr>
  </property>
  <property fmtid="{D5CDD505-2E9C-101B-9397-08002B2CF9AE}" pid="4" name="KSOTemplateDocerSaveRecord">
    <vt:lpwstr>eyJoZGlkIjoiMGE0ZDBjZGY3YWNhNWM3MDYwYmM5MGNjYTM4NWY3YjAiLCJ1c2VySWQiOiIzMTI0NDAxNDYifQ==</vt:lpwstr>
  </property>
</Properties>
</file>