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庐山市民政局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pPr>
        <w:pStyle w:val="12"/>
        <w:spacing w:line="600" w:lineRule="atLeast"/>
        <w:jc w:val="center"/>
        <w:rPr>
          <w:rFonts w:ascii="黑体" w:hAnsi="黑体" w:eastAsia="黑体"/>
          <w:color w:val="000000"/>
          <w:sz w:val="32"/>
          <w:szCs w:val="32"/>
        </w:rPr>
      </w:pP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庐山市民政局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庐山市民政局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w:t>
      </w:r>
      <w:bookmarkStart w:id="0" w:name="_GoBack"/>
      <w:bookmarkEnd w:id="0"/>
      <w:r>
        <w:rPr>
          <w:rFonts w:ascii="Adobe 仿宋 Std R" w:hAnsi="Adobe 仿宋 Std R" w:eastAsia="Adobe 仿宋 Std R" w:cstheme="minorBidi"/>
          <w:kern w:val="2"/>
          <w:sz w:val="32"/>
          <w:szCs w:val="30"/>
        </w:rPr>
        <w:t>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庐山市民政局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庐山市民政局</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（一）在全市经济社会发展总体规划的框架内，拟订全市民政事业发展规划和政策，草拟有关地方规范性文件，并组织实施和监督检查。</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（二）拟订全市社会团体、基金会、社会服务机构登记管理办法，并按照管辖权限进行登记管理和执法监察；承担社会组织信息管理工作；参与指导全市社会组织党建工作。</w:t>
      </w:r>
    </w:p>
    <w:p>
      <w:pPr>
        <w:numPr>
          <w:ilvl w:val="0"/>
          <w:numId w:val="0"/>
        </w:numPr>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三）牵头拟订全市社会救助规划、政策和标准，健全城乡社会救助体系，组织实施全市城乡居民最低生活保障、临时救助、精减退职老职工救助工作；牵头负责巩固拓展脱贫攻坚成果兜底保障和城镇困难群众解困脱困工作；健全完善居民家庭收入核对平台建设；负责全市流浪乞讨人员救助管理和救助机构建设管理工作。</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（四）牵头拟订全市城乡社区治理政策规划，统筹推进、督促指导城乡社区治理工作；组织实施全市城乡基层群众自治建设工作，推动城乡基层民主政治建设；提出加强和改进城乡基层政权建设的建议。</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五）落实行政区划管理政策和行政区域界线、地名管理办法。承办乡（镇）、村委会、社区居委会的设立、撤销、命名更名的报批工作；承办毗邻县（市）及市内乡（镇）之间的边界线勘定并配合政府相关部门处理边界争议工作；负责全市的地名管理及标志设置工作。</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（六）拟订全市养老服务体系建设规划、政策并组织实施，负责统筹推进、督促指导、监督管理养老服务工作，承担城乡特困人员救助供养、老年人福利和特殊困难老年人救助工作，指导特困人员供养机构建设。</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（七）拟订全市慈善事业发展政策，监督指导慈善活动。履行社会人才工作职责，推进全市社会工作人才队伍建设和相关志愿者队伍建设。</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（八）拟订全市婚姻管理、殡葬管理政策，负责推进婚俗和殡葬改革，指导婚姻、殡葬服务机构管理工作。指导残疾人权益保障工作。</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（九）拟订全市儿童福利和未成年人保护政策，牵头推进农村留守儿童关爱保护和困境儿童保护工作，指导各地儿童福利机构、未成年人保护机构建设。</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（十）按职责负责民政系统行业安全生产监督管理工作。指导养老服务、特困供养、儿童福利、未成年人保护、救助管理、殡葬服务等民政服务机构的安全生产监督管理工作。</w:t>
      </w:r>
    </w:p>
    <w:p>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（十一）按职责负责福利彩票管理工作。</w:t>
      </w:r>
    </w:p>
    <w:p>
      <w:p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（十二）完成市委、市政府交办的其他任务。</w:t>
      </w:r>
    </w:p>
    <w:p>
      <w:pPr>
        <w:rPr>
          <w:b/>
          <w:sz w:val="36"/>
          <w:szCs w:val="36"/>
        </w:rPr>
      </w:pPr>
      <w:r>
        <w:rPr>
          <w:rFonts w:hint="eastAsia"/>
          <w:b/>
          <w:sz w:val="36"/>
          <w:szCs w:val="36"/>
        </w:rPr>
        <w:t>二、机构设置及人员情况</w:t>
      </w:r>
    </w:p>
    <w:p>
      <w:pPr>
        <w:ind w:firstLine="640" w:firstLineChars="200"/>
        <w:rPr>
          <w:rFonts w:hint="eastAsia" w:ascii="仿宋" w:hAnsi="仿宋" w:eastAsia="仿宋"/>
          <w:color w:val="000000" w:themeColor="text1"/>
          <w:sz w:val="32"/>
          <w:szCs w:val="32"/>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庐山市民政局</w:t>
      </w:r>
      <w:r>
        <w:rPr>
          <w:rFonts w:hint="eastAsia" w:ascii="仿宋" w:hAnsi="仿宋" w:eastAsia="仿宋"/>
          <w:color w:val="000000" w:themeColor="text1"/>
          <w:sz w:val="32"/>
          <w:szCs w:val="32"/>
        </w:rPr>
        <w:t>共有预算单位</w:t>
      </w:r>
      <w:r>
        <w:rPr>
          <w:rFonts w:hint="eastAsia" w:ascii="仿宋" w:hAnsi="仿宋" w:eastAsia="仿宋"/>
          <w:color w:val="000000" w:themeColor="text1"/>
          <w:sz w:val="32"/>
          <w:szCs w:val="32"/>
          <w:lang w:val="en-US" w:eastAsia="zh-CN"/>
        </w:rPr>
        <w:t>2</w:t>
      </w:r>
      <w:r>
        <w:rPr>
          <w:rFonts w:ascii="仿宋" w:hAnsi="仿宋" w:eastAsia="仿宋"/>
          <w:color w:val="000000" w:themeColor="text1"/>
          <w:sz w:val="32"/>
          <w:szCs w:val="32"/>
        </w:rPr>
        <w:t>个，包括</w:t>
      </w:r>
      <w:r>
        <w:rPr>
          <w:rFonts w:hint="eastAsia" w:ascii="仿宋" w:hAnsi="仿宋" w:eastAsia="仿宋"/>
          <w:color w:val="000000" w:themeColor="text1"/>
          <w:sz w:val="32"/>
          <w:szCs w:val="32"/>
          <w:lang w:eastAsia="zh-CN"/>
        </w:rPr>
        <w:t>民政局本级</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${page400644146.ds204012617_BMQKZDY_DIVNUMQK}</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和</w:t>
      </w:r>
      <w:r>
        <w:rPr>
          <w:rFonts w:hint="eastAsia" w:ascii="仿宋" w:hAnsi="仿宋" w:eastAsia="仿宋"/>
          <w:color w:val="000000" w:themeColor="text1"/>
          <w:sz w:val="32"/>
          <w:szCs w:val="32"/>
          <w:lang w:val="en-US" w:eastAsia="zh-CN"/>
        </w:rPr>
        <w:t>1</w:t>
      </w:r>
      <w:r>
        <w:rPr>
          <w:rFonts w:ascii="仿宋" w:hAnsi="仿宋" w:eastAsia="仿宋"/>
          <w:color w:val="000000" w:themeColor="text1"/>
          <w:sz w:val="32"/>
          <w:szCs w:val="32"/>
        </w:rPr>
        <w:t>个二级预算单位</w:t>
      </w:r>
      <w:r>
        <w:rPr>
          <w:color w:val="000000" w:themeColor="text1"/>
        </w:rPr>
        <w:fldChar w:fldCharType="end"/>
      </w:r>
      <w:r>
        <w:rPr>
          <w:rFonts w:ascii="仿宋" w:hAnsi="仿宋" w:eastAsia="仿宋"/>
          <w:color w:val="000000" w:themeColor="text1"/>
          <w:sz w:val="32"/>
          <w:szCs w:val="32"/>
        </w:rPr>
        <w:t>，</w:t>
      </w:r>
      <w:r>
        <w:rPr>
          <w:rFonts w:hint="eastAsia" w:ascii="仿宋" w:hAnsi="仿宋" w:eastAsia="仿宋"/>
          <w:color w:val="000000" w:themeColor="text1"/>
          <w:sz w:val="32"/>
          <w:szCs w:val="32"/>
        </w:rPr>
        <w:t>二级预算单位具体包括：</w:t>
      </w:r>
      <w:r>
        <w:rPr>
          <w:rFonts w:hint="eastAsia" w:ascii="仿宋" w:hAnsi="仿宋" w:eastAsia="仿宋"/>
          <w:color w:val="000000" w:themeColor="text1"/>
          <w:sz w:val="32"/>
          <w:szCs w:val="32"/>
          <w:lang w:eastAsia="zh-CN"/>
        </w:rPr>
        <w:t>庐山市社会福利中心。</w:t>
      </w:r>
    </w:p>
    <w:p>
      <w:pPr>
        <w:widowControl/>
        <w:spacing w:line="240" w:lineRule="auto"/>
        <w:ind w:firstLine="640"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${page540426799.ds376136392_REP_JX_BAS_AGENCY_INFO_DXQRSDW_S_BZRSXJ}</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lang w:eastAsia="zh-CN"/>
        </w:rPr>
        <w:t>编制人数小计</w:t>
      </w:r>
      <w:r>
        <w:rPr>
          <w:rFonts w:hint="eastAsia" w:ascii="仿宋_GB2312" w:hAnsi="仿宋_GB2312" w:eastAsia="仿宋_GB2312" w:cs="仿宋_GB2312"/>
          <w:color w:val="auto"/>
          <w:sz w:val="32"/>
          <w:szCs w:val="32"/>
          <w:lang w:val="en-US" w:eastAsia="zh-CN"/>
        </w:rPr>
        <w:t>32名，其中：行政编制7名，机关工勤编制1名，参照公务员管理的事业0名，全额拨款事业编制24名。实有人数61人,其中：在职人数25人（包括行政人员8人，机关参照公务员管理的事业0人，机关工勤0人，全额拨款事业编制12人，自收自支事业编制5人）,退休人员26人，遗属4人，临聘人员6人。</w:t>
      </w:r>
    </w:p>
    <w:p>
      <w:pPr>
        <w:ind w:firstLine="640" w:firstLineChars="200"/>
        <w:rPr>
          <w:rFonts w:hint="eastAsia" w:ascii="仿宋" w:hAnsi="仿宋" w:eastAsia="仿宋"/>
          <w:sz w:val="32"/>
          <w:szCs w:val="32"/>
        </w:rPr>
      </w:pPr>
    </w:p>
    <w:p>
      <w:pPr>
        <w:ind w:firstLine="640" w:firstLineChars="200"/>
        <w:rPr>
          <w:rFonts w:ascii="仿宋" w:hAnsi="仿宋" w:eastAsia="仿宋"/>
          <w:sz w:val="32"/>
          <w:szCs w:val="32"/>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庐山市民政局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庐山市民政局</w:t>
      </w:r>
      <w:r>
        <w:rPr>
          <w:rFonts w:hint="eastAsia" w:ascii="仿宋_GB2312" w:eastAsia="仿宋_GB2312"/>
          <w:b/>
          <w:sz w:val="32"/>
          <w:szCs w:val="30"/>
          <w:lang w:val="en-US" w:eastAsia="zh-CN"/>
        </w:rPr>
        <w:t>2</w:t>
      </w:r>
      <w:r>
        <w:rPr>
          <w:rFonts w:hint="eastAsia" w:ascii="仿宋_GB2312" w:eastAsia="仿宋_GB2312"/>
          <w:b/>
          <w:sz w:val="32"/>
          <w:szCs w:val="30"/>
        </w:rPr>
        <w:t>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庐山市民政局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9753.13</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6105.05</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9389.79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6161.71</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195</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45</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color w:val="auto"/>
          <w:sz w:val="32"/>
          <w:szCs w:val="32"/>
          <w:lang w:val="en-US" w:eastAsia="zh-CN"/>
        </w:rPr>
        <w:t>民生资金提标提补，新增乡镇区域性中心养老院建设项目，本年上级补助收入包含在预算编报中</w:t>
      </w:r>
      <w:r>
        <w:rPr>
          <w:rFonts w:hint="eastAsia" w:ascii="仿宋" w:hAnsi="仿宋" w:eastAsia="仿宋" w:cs="Times New Roman"/>
          <w:kern w:val="0"/>
          <w:sz w:val="32"/>
          <w:szCs w:val="32"/>
          <w:lang w:val="en-US" w:eastAsia="zh-CN"/>
        </w:rPr>
        <w:t>。</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eastAsia="zh-CN"/>
        </w:rPr>
        <w:t>庐山市民政局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9753.13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6285.05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color w:val="auto"/>
          <w:sz w:val="32"/>
          <w:szCs w:val="32"/>
          <w:lang w:val="en-US" w:eastAsia="zh-CN"/>
        </w:rPr>
        <w:t>民生资金提标提补，新增乡镇区域性中心养老院建设项目，本年上级补助收入包含在预算编报中</w:t>
      </w:r>
      <w:r>
        <w:rPr>
          <w:rFonts w:hint="eastAsia" w:ascii="仿宋" w:hAnsi="仿宋" w:eastAsia="仿宋" w:cs="Times New Roman"/>
          <w:kern w:val="0"/>
          <w:sz w:val="32"/>
          <w:szCs w:val="32"/>
          <w:lang w:val="en-US" w:eastAsia="zh-CN"/>
        </w:rPr>
        <w:t>。</w:t>
      </w:r>
    </w:p>
    <w:p>
      <w:pPr>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s="Times New Roman"/>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362.62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50.3</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334.76</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18.3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8.36</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1.2</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9390.51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6335.35</w:t>
      </w:r>
      <w:r>
        <w:rPr>
          <w:rStyle w:val="11"/>
          <w:rFonts w:ascii="仿宋" w:hAnsi="仿宋" w:eastAsia="仿宋"/>
          <w:sz w:val="32"/>
          <w:szCs w:val="32"/>
        </w:rPr>
        <w:t>万元;其中：</w:t>
      </w:r>
      <w:r>
        <w:rPr>
          <w:rStyle w:val="11"/>
          <w:rFonts w:hint="eastAsia" w:ascii="仿宋" w:hAnsi="仿宋" w:eastAsia="仿宋"/>
          <w:sz w:val="32"/>
          <w:szCs w:val="32"/>
          <w:lang w:eastAsia="zh-CN"/>
        </w:rPr>
        <w:t>工资福利支出</w:t>
      </w:r>
      <w:r>
        <w:rPr>
          <w:rStyle w:val="11"/>
          <w:rFonts w:hint="eastAsia" w:ascii="仿宋" w:hAnsi="仿宋" w:eastAsia="仿宋"/>
          <w:sz w:val="32"/>
          <w:szCs w:val="32"/>
          <w:lang w:val="en-US" w:eastAsia="zh-CN"/>
        </w:rPr>
        <w:t>87.24万元，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630.69</w:t>
      </w:r>
      <w:r>
        <w:rPr>
          <w:rStyle w:val="11"/>
          <w:rFonts w:ascii="仿宋" w:hAnsi="仿宋" w:eastAsia="仿宋"/>
          <w:sz w:val="32"/>
          <w:szCs w:val="32"/>
        </w:rPr>
        <w:t>万元,</w:t>
      </w:r>
      <w:r>
        <w:rPr>
          <w:rStyle w:val="11"/>
          <w:rFonts w:hint="eastAsia" w:ascii="仿宋" w:hAnsi="仿宋" w:eastAsia="仿宋"/>
          <w:sz w:val="32"/>
          <w:szCs w:val="32"/>
          <w:lang w:eastAsia="zh-CN"/>
        </w:rPr>
        <w:t>对个人和家庭补助</w:t>
      </w:r>
      <w:r>
        <w:rPr>
          <w:rStyle w:val="11"/>
          <w:rFonts w:hint="eastAsia" w:ascii="仿宋" w:hAnsi="仿宋" w:eastAsia="仿宋"/>
          <w:sz w:val="32"/>
          <w:szCs w:val="32"/>
          <w:lang w:val="en-US" w:eastAsia="zh-CN"/>
        </w:rPr>
        <w:t>6170.58万元，</w:t>
      </w:r>
      <w:r>
        <w:rPr>
          <w:rStyle w:val="11"/>
          <w:rFonts w:ascii="仿宋" w:hAnsi="仿宋" w:eastAsia="仿宋"/>
          <w:sz w:val="32"/>
          <w:szCs w:val="32"/>
        </w:rPr>
        <w:t>资本性支出</w:t>
      </w:r>
      <w:r>
        <w:rPr>
          <w:rStyle w:val="11"/>
          <w:rFonts w:hint="eastAsia" w:ascii="仿宋" w:hAnsi="仿宋" w:eastAsia="仿宋"/>
          <w:sz w:val="32"/>
          <w:szCs w:val="32"/>
          <w:lang w:val="en-US" w:eastAsia="zh-CN"/>
        </w:rPr>
        <w:t>2472</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30万元</w:t>
      </w:r>
      <w:r>
        <w:rPr>
          <w:rStyle w:val="11"/>
          <w:rFonts w:ascii="仿宋" w:hAnsi="仿宋" w:eastAsia="仿宋"/>
          <w:sz w:val="32"/>
          <w:szCs w:val="32"/>
        </w:rPr>
        <w:t>。</w:t>
      </w:r>
      <w:r>
        <w:fldChar w:fldCharType="end"/>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s="Times New Roman"/>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6.5</w:t>
      </w:r>
      <w:r>
        <w:rPr>
          <w:rStyle w:val="11"/>
          <w:rFonts w:ascii="仿宋" w:hAnsi="仿宋" w:eastAsia="仿宋"/>
          <w:sz w:val="32"/>
          <w:szCs w:val="32"/>
        </w:rPr>
        <w:t>万元,</w:t>
      </w:r>
      <w:r>
        <w:rPr>
          <w:rStyle w:val="11"/>
          <w:rFonts w:hint="eastAsia" w:ascii="仿宋" w:hAnsi="仿宋" w:eastAsia="仿宋"/>
          <w:sz w:val="32"/>
          <w:szCs w:val="32"/>
          <w:lang w:eastAsia="zh-CN"/>
        </w:rPr>
        <w:t>与上年预算安排无变化</w:t>
      </w:r>
      <w:r>
        <w:rPr>
          <w:rStyle w:val="11"/>
          <w:rFonts w:ascii="仿宋" w:hAnsi="仿宋" w:eastAsia="仿宋"/>
          <w:sz w:val="32"/>
          <w:szCs w:val="32"/>
        </w:rPr>
        <w:t>;</w:t>
      </w:r>
      <w:r>
        <w:rPr>
          <w:rStyle w:val="11"/>
          <w:rFonts w:hint="eastAsia" w:ascii="仿宋" w:hAnsi="仿宋" w:eastAsia="仿宋"/>
          <w:sz w:val="32"/>
          <w:szCs w:val="32"/>
          <w:lang w:eastAsia="zh-CN"/>
        </w:rPr>
        <w:t>社会保障和就业支出</w:t>
      </w:r>
      <w:r>
        <w:rPr>
          <w:rStyle w:val="11"/>
          <w:rFonts w:hint="eastAsia" w:ascii="仿宋" w:hAnsi="仿宋" w:eastAsia="仿宋"/>
          <w:sz w:val="32"/>
          <w:szCs w:val="32"/>
          <w:lang w:val="en-US" w:eastAsia="zh-CN"/>
        </w:rPr>
        <w:t>6859.84万元，较上年预算安排增加3537.1万元；</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17.46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5.28</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21.66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5.6</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2847.67万元，较上年预算安排增加2747.67万元</w:t>
      </w:r>
      <w:r>
        <w:rPr>
          <w:rStyle w:val="11"/>
          <w:rFonts w:ascii="仿宋" w:hAnsi="仿宋" w:eastAsia="仿宋"/>
          <w:sz w:val="32"/>
          <w:szCs w:val="32"/>
        </w:rPr>
        <w:t>。</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s="Times New Roman"/>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422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28.18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648.99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472.07</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6178.94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3468.45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2473.2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2342.7</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30万元，较上年预算安排增加30万元</w:t>
      </w:r>
      <w:r>
        <w:rPr>
          <w:rStyle w:val="11"/>
          <w:rFonts w:ascii="仿宋" w:hAnsi="仿宋" w:eastAsia="仿宋"/>
          <w:sz w:val="32"/>
          <w:szCs w:val="32"/>
        </w:rPr>
        <w:t>。</w:t>
      </w:r>
      <w: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pPr>
        <w:widowControl/>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eastAsia="zh-CN"/>
        </w:rPr>
        <w:t>庐山市民政局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9389.78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6161.7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color w:val="auto"/>
          <w:sz w:val="32"/>
          <w:szCs w:val="32"/>
          <w:lang w:val="en-US" w:eastAsia="zh-CN"/>
        </w:rPr>
        <w:t>民生资金提标提补，新增乡镇区域性中心养老院建设项目，本年上级补助收入包含在预算编报中</w:t>
      </w:r>
      <w:r>
        <w:rPr>
          <w:rFonts w:hint="eastAsia" w:ascii="仿宋" w:hAnsi="仿宋" w:eastAsia="仿宋" w:cs="Times New Roman"/>
          <w:kern w:val="0"/>
          <w:sz w:val="32"/>
          <w:szCs w:val="32"/>
          <w:lang w:val="en-US" w:eastAsia="zh-CN"/>
        </w:rPr>
        <w:t>。</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s="Times New Roman"/>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6.5</w:t>
      </w:r>
      <w:r>
        <w:rPr>
          <w:rStyle w:val="11"/>
          <w:rFonts w:ascii="仿宋" w:hAnsi="仿宋" w:eastAsia="仿宋"/>
          <w:sz w:val="32"/>
          <w:szCs w:val="32"/>
        </w:rPr>
        <w:t>万元,</w:t>
      </w:r>
      <w:r>
        <w:rPr>
          <w:rStyle w:val="11"/>
          <w:rFonts w:hint="eastAsia" w:ascii="仿宋" w:hAnsi="仿宋" w:eastAsia="仿宋"/>
          <w:sz w:val="32"/>
          <w:szCs w:val="32"/>
          <w:lang w:eastAsia="zh-CN"/>
        </w:rPr>
        <w:t>与上年预算安排无变化；</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6496.5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3414.36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17.46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5.28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21.66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5.5</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2847.67万元，较上年预算安排增加2747.67万元</w:t>
      </w:r>
      <w:r>
        <w:rPr>
          <w:rStyle w:val="11"/>
          <w:rFonts w:ascii="仿宋" w:hAnsi="仿宋" w:eastAsia="仿宋"/>
          <w:sz w:val="32"/>
          <w:szCs w:val="32"/>
        </w:rPr>
        <w:t>。</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s="Times New Roman"/>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362.62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50.3</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334.76</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18.3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8.36</w:t>
      </w:r>
      <w:r>
        <w:rPr>
          <w:rStyle w:val="11"/>
          <w:rFonts w:ascii="仿宋" w:hAnsi="仿宋" w:eastAsia="仿宋"/>
          <w:sz w:val="32"/>
          <w:szCs w:val="32"/>
        </w:rPr>
        <w:t>万元</w:t>
      </w:r>
      <w:r>
        <w:rPr>
          <w:rStyle w:val="11"/>
          <w:rFonts w:hint="eastAsia" w:ascii="仿宋" w:hAnsi="仿宋" w:eastAsia="仿宋"/>
          <w:sz w:val="32"/>
          <w:szCs w:val="32"/>
          <w:lang w:eastAsia="zh-CN"/>
        </w:rPr>
        <w:t>，资本性支出</w:t>
      </w:r>
      <w:r>
        <w:rPr>
          <w:rStyle w:val="11"/>
          <w:rFonts w:hint="eastAsia" w:ascii="仿宋" w:hAnsi="仿宋" w:eastAsia="仿宋"/>
          <w:sz w:val="32"/>
          <w:szCs w:val="32"/>
          <w:lang w:val="en-US" w:eastAsia="zh-CN"/>
        </w:rPr>
        <w:t>1.2万元</w:t>
      </w:r>
      <w:r>
        <w:rPr>
          <w:rStyle w:val="11"/>
          <w:rFonts w:ascii="仿宋" w:hAnsi="仿宋" w:eastAsia="仿宋"/>
          <w:sz w:val="32"/>
          <w:szCs w:val="32"/>
        </w:rPr>
        <w:t>。</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9027.16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6212</w:t>
      </w:r>
      <w:r>
        <w:rPr>
          <w:rStyle w:val="11"/>
          <w:rFonts w:ascii="仿宋" w:hAnsi="仿宋" w:eastAsia="仿宋"/>
          <w:sz w:val="32"/>
          <w:szCs w:val="32"/>
        </w:rPr>
        <w:t>万元;其中：</w:t>
      </w:r>
      <w:r>
        <w:rPr>
          <w:rStyle w:val="11"/>
          <w:rFonts w:hint="eastAsia" w:ascii="仿宋" w:hAnsi="仿宋" w:eastAsia="仿宋"/>
          <w:sz w:val="32"/>
          <w:szCs w:val="32"/>
          <w:lang w:eastAsia="zh-CN"/>
        </w:rPr>
        <w:t>工资福利支出</w:t>
      </w:r>
      <w:r>
        <w:rPr>
          <w:rStyle w:val="11"/>
          <w:rFonts w:hint="eastAsia" w:ascii="仿宋" w:hAnsi="仿宋" w:eastAsia="仿宋"/>
          <w:sz w:val="32"/>
          <w:szCs w:val="32"/>
          <w:lang w:val="en-US" w:eastAsia="zh-CN"/>
        </w:rPr>
        <w:t>87.24万元，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415.18</w:t>
      </w:r>
      <w:r>
        <w:rPr>
          <w:rStyle w:val="11"/>
          <w:rFonts w:ascii="仿宋" w:hAnsi="仿宋" w:eastAsia="仿宋"/>
          <w:sz w:val="32"/>
          <w:szCs w:val="32"/>
        </w:rPr>
        <w:t>万元,</w:t>
      </w:r>
      <w:r>
        <w:rPr>
          <w:rStyle w:val="11"/>
          <w:rFonts w:hint="eastAsia" w:ascii="仿宋" w:hAnsi="仿宋" w:eastAsia="仿宋"/>
          <w:sz w:val="32"/>
          <w:szCs w:val="32"/>
          <w:lang w:eastAsia="zh-CN"/>
        </w:rPr>
        <w:t>对个人和家庭的补助</w:t>
      </w:r>
      <w:r>
        <w:rPr>
          <w:rStyle w:val="11"/>
          <w:rFonts w:hint="eastAsia" w:ascii="仿宋" w:hAnsi="仿宋" w:eastAsia="仿宋"/>
          <w:sz w:val="32"/>
          <w:szCs w:val="32"/>
          <w:lang w:val="en-US" w:eastAsia="zh-CN"/>
        </w:rPr>
        <w:t>6029.74万元，</w:t>
      </w:r>
      <w:r>
        <w:rPr>
          <w:rStyle w:val="11"/>
          <w:rFonts w:ascii="仿宋" w:hAnsi="仿宋" w:eastAsia="仿宋"/>
          <w:sz w:val="32"/>
          <w:szCs w:val="32"/>
        </w:rPr>
        <w:t>资本性支出</w:t>
      </w:r>
      <w:r>
        <w:rPr>
          <w:rStyle w:val="11"/>
          <w:rFonts w:hint="eastAsia" w:ascii="仿宋" w:hAnsi="仿宋" w:eastAsia="仿宋"/>
          <w:sz w:val="32"/>
          <w:szCs w:val="32"/>
          <w:lang w:val="en-US" w:eastAsia="zh-CN"/>
        </w:rPr>
        <w:t>2465</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30万元</w:t>
      </w:r>
      <w:r>
        <w:rPr>
          <w:rStyle w:val="11"/>
          <w:rFonts w:ascii="仿宋" w:hAnsi="仿宋" w:eastAsia="仿宋"/>
          <w:sz w:val="32"/>
          <w:szCs w:val="32"/>
        </w:rPr>
        <w:t>。</w:t>
      </w:r>
      <w: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40" w:firstLineChars="200"/>
        <w:rPr>
          <w:rStyle w:val="11"/>
          <w:rFonts w:hint="eastAsia" w:ascii="仿宋" w:hAnsi="仿宋" w:eastAsia="仿宋"/>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eastAsia="zh-CN"/>
        </w:rPr>
        <w:t>庐山市民政局</w:t>
      </w:r>
      <w:r>
        <w:rPr>
          <w:rFonts w:ascii="Adobe 仿宋 Std R" w:hAnsi="Adobe 仿宋 Std R" w:eastAsia="Adobe 仿宋 Std R"/>
          <w:sz w:val="32"/>
          <w:szCs w:val="32"/>
        </w:rPr>
        <w:t>政府性基金支出预算</w:t>
      </w:r>
      <w:r>
        <w:rPr>
          <w:rStyle w:val="11"/>
          <w:rFonts w:hint="eastAsia" w:ascii="仿宋" w:hAnsi="仿宋" w:eastAsia="仿宋"/>
          <w:sz w:val="32"/>
          <w:szCs w:val="32"/>
        </w:rPr>
        <w:t>为</w:t>
      </w:r>
      <w:r>
        <w:rPr>
          <w:rStyle w:val="11"/>
          <w:rFonts w:hint="eastAsia" w:ascii="仿宋" w:hAnsi="仿宋" w:eastAsia="仿宋"/>
          <w:sz w:val="32"/>
          <w:szCs w:val="32"/>
          <w:lang w:val="en-US" w:eastAsia="zh-CN"/>
        </w:rPr>
        <w:t>2847.67万元。</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Fonts w:hint="eastAsia" w:ascii="Adobe 仿宋 Std R" w:hAnsi="Adobe 仿宋 Std R" w:eastAsia="Adobe 仿宋 Std R"/>
          <w:sz w:val="32"/>
          <w:szCs w:val="32"/>
        </w:rPr>
        <w:t>支出项目类别</w:t>
      </w:r>
      <w:r>
        <w:rPr>
          <w:rStyle w:val="11"/>
          <w:rFonts w:hint="eastAsia" w:ascii="仿宋" w:hAnsi="仿宋" w:eastAsia="仿宋"/>
          <w:sz w:val="32"/>
          <w:szCs w:val="32"/>
        </w:rPr>
        <w:t>划分：</w:t>
      </w:r>
      <w:r>
        <w:rPr>
          <w:rStyle w:val="11"/>
          <w:rFonts w:hint="eastAsia" w:ascii="仿宋" w:hAnsi="仿宋" w:eastAsia="仿宋"/>
          <w:sz w:val="32"/>
          <w:szCs w:val="32"/>
          <w:lang w:eastAsia="zh-CN"/>
        </w:rPr>
        <w:t>项目支出</w:t>
      </w:r>
      <w:r>
        <w:rPr>
          <w:rStyle w:val="11"/>
          <w:rFonts w:hint="eastAsia" w:ascii="仿宋" w:hAnsi="仿宋" w:eastAsia="仿宋"/>
          <w:sz w:val="32"/>
          <w:szCs w:val="32"/>
          <w:lang w:val="en-US" w:eastAsia="zh-CN"/>
        </w:rPr>
        <w:t>2827.67万元，较上年预算安排增加2727.67万元，其中商品和服务支出382.67万元，资本性支出2445万元。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w:t>
      </w:r>
      <w:r>
        <w:rPr>
          <w:rStyle w:val="11"/>
          <w:rFonts w:hint="eastAsia" w:ascii="Adobe 仿宋 Std R" w:hAnsi="Adobe 仿宋 Std R" w:eastAsia="Adobe 仿宋 Std R"/>
          <w:sz w:val="32"/>
          <w:szCs w:val="32"/>
          <w:lang w:val="en-US" w:eastAsia="zh-CN"/>
        </w:rPr>
        <w:t>部门</w:t>
      </w:r>
      <w:r>
        <w:rPr>
          <w:rStyle w:val="11"/>
          <w:rFonts w:hint="eastAsia" w:ascii="Adobe 仿宋 Std R" w:hAnsi="Adobe 仿宋 Std R" w:eastAsia="Adobe 仿宋 Std R"/>
          <w:sz w:val="32"/>
          <w:szCs w:val="32"/>
        </w:rPr>
        <w:t>没有使用国有资本经营预算拨款安排的支出</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widowControl/>
        <w:ind w:firstLine="640" w:firstLineChars="200"/>
        <w:rPr>
          <w:rFonts w:hint="default" w:ascii="Adobe 仿宋 Std R" w:hAnsi="Adobe 仿宋 Std R" w:eastAsia="Adobe 仿宋 Std R"/>
          <w:sz w:val="32"/>
          <w:szCs w:val="32"/>
          <w:lang w:val="en-US"/>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19.5</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12.92</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39.85</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年初预算经费不足。其中：办公费2万元，水费0.1万元，电费1.2万元，邮电费0.5万元，差旅费0.6万元，公务接待费3.5万元，劳务费1.3万元，工会经费5.1万元，福利费4万元，信息网络及软件购置更新1.2万元。</w:t>
      </w:r>
    </w:p>
    <w:p>
      <w:pPr>
        <w:widowControl/>
        <w:spacing w:line="580" w:lineRule="exact"/>
        <w:ind w:firstLine="636"/>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（备注：下属单位庐山市社会福利中心无财政拨款，经费来源为事业经营性收入）</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widowControl/>
        <w:spacing w:line="580" w:lineRule="exact"/>
        <w:ind w:firstLine="636"/>
        <w:jc w:val="left"/>
        <w:rPr>
          <w:rStyle w:val="11"/>
          <w:rFonts w:ascii="Adobe 仿宋 Std R" w:hAnsi="Adobe 仿宋 Std R" w:eastAsia="Adobe 仿宋 Std R"/>
          <w:b/>
          <w:sz w:val="32"/>
          <w:szCs w:val="32"/>
        </w:rPr>
      </w:pPr>
      <w:r>
        <w:rPr>
          <w:rFonts w:hint="eastAsia"/>
          <w:color w:val="FF0000"/>
          <w:sz w:val="32"/>
        </w:rPr>
        <w:t xml:space="preserve"> </w:t>
      </w: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，为庐山市社会福利中心公务用车</w:t>
      </w:r>
      <w:r>
        <w:rPr>
          <w:rFonts w:ascii="Adobe 仿宋 Std R" w:hAnsi="Adobe 仿宋 Std R" w:eastAsia="Adobe 仿宋 Std R"/>
          <w:sz w:val="32"/>
          <w:szCs w:val="32"/>
        </w:rPr>
        <w:t>。</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eastAsia="zh-CN"/>
        </w:rPr>
        <w:t>：无</w:t>
      </w:r>
      <w:r>
        <w:rPr>
          <w:rFonts w:hint="eastAsia" w:ascii="Adobe 仿宋 Std R" w:hAnsi="Adobe 仿宋 Std R" w:eastAsia="Adobe 仿宋 Std R"/>
          <w:sz w:val="32"/>
          <w:szCs w:val="32"/>
        </w:rPr>
        <w:t>。</w:t>
      </w:r>
    </w:p>
    <w:p>
      <w:pPr>
        <w:ind w:firstLine="643" w:firstLineChars="2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eastAsia="zh-CN"/>
        </w:rPr>
        <w:t>民政局</w:t>
      </w:r>
      <w:r>
        <w:rPr>
          <w:rStyle w:val="11"/>
          <w:rFonts w:hint="eastAsia" w:ascii="Adobe 仿宋 Std R" w:hAnsi="Adobe 仿宋 Std R" w:eastAsia="Adobe 仿宋 Std R"/>
          <w:b/>
          <w:sz w:val="32"/>
          <w:szCs w:val="32"/>
        </w:rPr>
        <w:t>项目情况说明</w:t>
      </w:r>
    </w:p>
    <w:p>
      <w:pPr>
        <w:ind w:firstLine="642"/>
        <w:rPr>
          <w:rFonts w:hint="eastAsia" w:ascii="仿宋_GB2312" w:hAnsi="仿宋_GB2312" w:eastAsia="仿宋_GB2312" w:cs="仿宋_GB2312"/>
          <w:color w:val="auto"/>
          <w:sz w:val="32"/>
          <w:szCs w:val="32"/>
        </w:rPr>
      </w:pPr>
      <w:r>
        <w:rPr>
          <w:rFonts w:hint="eastAsia" w:ascii="Adobe 仿宋 Std R" w:hAnsi="Adobe 仿宋 Std R" w:eastAsia="Adobe 仿宋 Std R"/>
          <w:sz w:val="32"/>
          <w:szCs w:val="32"/>
        </w:rPr>
        <w:t xml:space="preserve">   </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最低生活保障项目</w:t>
      </w:r>
    </w:p>
    <w:p>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本级配套资金1102万元。</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最低生活保障项目</w:t>
      </w:r>
    </w:p>
    <w:p>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上级补助收入2100万元。</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最低生活保障项目</w:t>
      </w:r>
    </w:p>
    <w:p>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上年结转5.33万元。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定期核查享受对象，按月足额发放特困人员生活和护理补贴。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上级补助收入350万元。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定期核查享受对象，按月足额发放特困人员生活补贴。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本级财政配套136万元。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特困人员护理补贴</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定期核查享受对象，按月足额发放特困人员护理补贴。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本级财政配套191万元。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定期核查享受对象，按月足额发放特困人员生活和护理补贴。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上年结转68.79万元。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临时救助</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以解决城乡群众突发性、紧迫性、临时性基本生活困难，帮助受助对象尽早摆脱临时困难。确保有困难的群众都能求助有门，按规定得到及时救助。努力做到应救尽救，既尽力而为，又量力而行。</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《江西省民政厅关于印发&lt;江西省临时救助操作规程&gt;的通知》（赣民字[2016]141号）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积极受理困难群众临时救助申请资料核查，确认审批审核后，及时拨付临时救助救助资金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本级配套资金27万元。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临时救助</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以解决城乡群众突发性、紧迫性、临时性基本生活困难，帮助受助对象尽早摆脱临时困难。确保有困难的群众都能求助有门，按规定得到及时救助。努力做到应救尽救，既尽力而为，又量力而行。</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《江西省民政厅关于印发&lt;江西省临时救助操作规程&gt;的通知》（赣民字[2016]141号）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积极受理困难群众临时救助申请资料核查，确认审批审核后，及时拨付临时救助救助资金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上年结转49.21万元。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特困儿童群众基本生活保障</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保障孤儿和事实无人抚养儿童基本生活，提高孤残儿童生活水平。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 江西省财政厅关于发放孤儿基本生活费的通知》（赣民发[2011]12号）、《关于进一步加强事实无人抚养儿童保障工作的通知》（赣民发[2019]4号）、《江西省财政厅关于建立残疾孤儿（残疾事实无人抚养儿童）照料护理补贴制度的通知》（赣民字[2021]23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孤儿和事实无人抚养儿童提供基本生活保障，孤儿生活费发放标准为每人每月1360元，事实无人抚养儿童基本生活补贴发放标准为每人每月1360元，实行补差发放，残疾孤儿（事实无人抚养儿童）居家照护费每人每月1380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上级补助收入20万元。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事实无人抚养儿童生活补贴及残疾孤儿居家照护费</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保障事实无人抚养儿童基本生活，提高孤残儿童生活水平。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《关于进一步加强事实无人抚养儿童保障工作的通知》（赣民发[2019]4号）、《江西省财政厅关于建立残疾孤儿（残疾事实无人抚养儿童）照料护理补贴制度的通知》（赣民字[2021]23号）。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为全市事实无人抚养儿童提供基本生活保障，事实无人抚养儿童基本生活补贴发放标准为每人每月1360元，实行补差发放，残疾孤儿（事实无人抚养儿童）居家照护费每人每月1380元。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本级财政配套资金184万元。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eastAsia="zh-CN"/>
        </w:rPr>
        <w:t>特困儿童群众基本生活保障</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保障孤儿基本生活，提高孤儿生活水平。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 江西省财政厅关于发放孤儿基本生活费的通知》（赣民发[2011]12号）。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为全市孤儿提供基本生活保障，孤儿生活费发放标准为每人每月1360元。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本级财政配套3.5万元。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13.支持困难失能老年人基本养老服务救助项目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支持困难失能老年人基本养老服务救助。</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关于下达2023年中央财政困难群众救助补助资金（支持困难失能老年人基本养老服务救助方向）预算的通知 九财社指[20223]50号文件安排。</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支持困难失能老年人基本养老服务救助。</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上年结转19.5万元。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eastAsia="zh-CN"/>
        </w:rPr>
        <w:t>老年人福利补贴</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本辖区内且年满80周岁以上的老年人发放高龄津贴；经济困难的高龄、失能等老年人发放养老服务补贴和护理补贴；70周岁及以上老年人意外伤害保险；重阳节走访百岁老人。</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《九江市民政局 九江市财政局 九江市老龄工作委员会办公室关于印发&lt;九江市80周岁以上老人高龄津贴实施办法&gt;的通知》（九民字[2015]58号）、《 九江市老龄工作委员会办公室 九江市民政局 九江市财政局&lt;九江市开展老年人意外伤害险工作实施方案&gt;》（九老龄办[2017]7号）、《九江市民政局 九江市财政局 九江市老龄工作委员会办公室关于转发&lt;江西省经济困难的高龄失能老年人补贴实施办法&gt;的通知》（九民字[2018]183号）。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定期核查享受对象，按月足额发放高龄津贴、经济困难老年人两项补贴；70周岁及以上老年人意外伤害保险；重阳节走访百岁老人</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本级配套资金846万元。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eastAsia="zh-CN"/>
        </w:rPr>
        <w:t>绿色惠民文明殡葬</w:t>
      </w:r>
      <w:r>
        <w:rPr>
          <w:rFonts w:hint="eastAsia" w:ascii="仿宋_GB2312" w:hAnsi="仿宋_GB2312" w:eastAsia="仿宋_GB2312" w:cs="仿宋_GB2312"/>
          <w:color w:val="auto"/>
          <w:sz w:val="32"/>
          <w:szCs w:val="32"/>
        </w:rPr>
        <w:t>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落实殡葬五项基本免费服务、节地生态安葬奖补等惠民绿色文明殡葬政策，应补尽补</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根据《江西省人民政府办公厅关于加快推进殡葬改革促进殡葬事业发展的实施意见》（赣府厅发【2018】23号）、《九江市人民政府办公厅关于全面深化殡葬改革促进殡葬事业发展的实施意见》（九府厅发【2018】38号）、《庐山市人民政府办公室关于全面深化殡葬改革促进殡葬事业发展的实施意见》（庐府办发【2018】105号）、《庐山市推行节地生态安葬奖补实施办法》（庐府办发【2018】107号）、《庐山市殡葬改革奖补激励办法》（庐府办发【2018】101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按季度提供火化人员名单，依据名单确定殡葬五项基本免费服务补贴资金数额；及时报批节地生态安葬奖补补贴资金。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本级配套资金183.6万元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16.残疾人两项补贴项目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落实困难残疾人生活补贴和重度残疾人护理补贴制度，逐步提高残疾人生活水平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上年结转24.58万元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17.困难残疾人生活补贴项目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本级配套资金127万元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18.重度残疾人护理补贴项目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落实重度残疾人护理补贴制度，逐步提高残疾人生活水平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本级配套资金107万元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19.困难残疾人生活补贴项目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上级补助收入120万元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20.重度残疾人护理补贴项目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落实重度残疾人护理补贴制度，逐步提高残疾人生活水平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上级补助收入122.73万元</w:t>
      </w:r>
    </w:p>
    <w:p>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21.建档立卡贫困重度失能残疾人居家照护费项目</w:t>
      </w:r>
      <w:r>
        <w:rPr>
          <w:rFonts w:hint="eastAsia" w:ascii="仿宋_GB2312" w:hAnsi="仿宋_GB2312" w:eastAsia="仿宋_GB2312" w:cs="仿宋_GB2312"/>
          <w:color w:val="auto"/>
          <w:sz w:val="32"/>
          <w:szCs w:val="32"/>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落实困难残疾人生活补贴和重度残疾人护理补贴制度，逐步提高残疾人生活水平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根据《关于建立困难残疾人生活补贴和重度残疾人护理补贴的实施细则》（九民字【2016】22号）等文件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本级配套资金61.2万元</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婚姻登记中心保障经费</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保障在职人员工资福利、日常工作开展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江西省财政厅 江西省发展和改革委员会 江西省民政厅关于实行婚姻登记免费制度的通知 赣财综（2012）88号、江西省民政厅办公室关于做好停征婚姻和收养登记费有关工作的通知 赣民办字（2017）64号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保障在职人员工资福利、日常工作开展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本级配套资金85.06万元</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农村“离任”两老生活补助</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发放农村支书和村主任生活补贴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关于认真做好农村离任老村党组织书记和老村委会主任生活补助发放工作的通知 九民字&lt;2009&gt;163号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每月对符合条件的对象进行核查；每月按时发放补助资金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eastAsia="zh-CN"/>
        </w:rPr>
        <w:t>本级配套资金</w:t>
      </w:r>
      <w:r>
        <w:rPr>
          <w:rFonts w:hint="eastAsia" w:ascii="仿宋_GB2312" w:hAnsi="仿宋_GB2312" w:eastAsia="仿宋_GB2312" w:cs="仿宋_GB2312"/>
          <w:color w:val="auto"/>
          <w:sz w:val="32"/>
          <w:szCs w:val="32"/>
          <w:lang w:val="en-US" w:eastAsia="zh-CN"/>
        </w:rPr>
        <w:t>24万元</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lang w:eastAsia="zh-CN"/>
        </w:rPr>
        <w:t>“两新</w:t>
      </w:r>
      <w:r>
        <w:rPr>
          <w:rFonts w:hint="eastAsia" w:ascii="仿宋_GB2312" w:hAnsi="仿宋_GB2312" w:eastAsia="仿宋_GB2312" w:cs="仿宋_GB2312"/>
          <w:color w:val="auto"/>
          <w:sz w:val="32"/>
          <w:szCs w:val="32"/>
          <w:lang w:val="en-US" w:eastAsia="zh-CN"/>
        </w:rPr>
        <w:t>”组织专职党建工作指导员经费</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全面落实党中央和省委关于加强“两新”组织党的建设工作的部署要求，以提高“两新”组织基层党建“三化”建设水平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关于下达2022年“两新”组织专职党建工作指导员经费资金的通知 庐财行指（2022）8号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按月发放</w:t>
      </w:r>
      <w:r>
        <w:rPr>
          <w:rFonts w:hint="eastAsia" w:ascii="仿宋_GB2312" w:hAnsi="仿宋_GB2312" w:eastAsia="仿宋_GB2312" w:cs="仿宋_GB2312"/>
          <w:color w:val="auto"/>
          <w:sz w:val="32"/>
          <w:szCs w:val="32"/>
          <w:lang w:eastAsia="zh-CN"/>
        </w:rPr>
        <w:t>“两新</w:t>
      </w:r>
      <w:r>
        <w:rPr>
          <w:rFonts w:hint="eastAsia" w:ascii="仿宋_GB2312" w:hAnsi="仿宋_GB2312" w:eastAsia="仿宋_GB2312" w:cs="仿宋_GB2312"/>
          <w:color w:val="auto"/>
          <w:sz w:val="32"/>
          <w:szCs w:val="32"/>
          <w:lang w:val="en-US" w:eastAsia="zh-CN"/>
        </w:rPr>
        <w:t>”组织专职党建工作人员工资及福利等</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一年</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本级配套资金</w:t>
      </w:r>
      <w:r>
        <w:rPr>
          <w:rFonts w:hint="eastAsia" w:ascii="仿宋_GB2312" w:hAnsi="仿宋_GB2312" w:eastAsia="仿宋_GB2312" w:cs="仿宋_GB2312"/>
          <w:color w:val="auto"/>
          <w:sz w:val="32"/>
          <w:szCs w:val="32"/>
          <w:lang w:val="en-US" w:eastAsia="zh-CN"/>
        </w:rPr>
        <w:t>6.5万元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25.春节走访慰问困难群众项目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根据2024年春节走访慰问城乡困难群众工作，确保资金及时足额拨付到位。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2024年春节走访慰问城乡困难群众工作</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本级财政补助10万元</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26.慈善会经费项目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推动我市社会公益事业发展，助力大美庐山建设，保障慈善会工作顺利开展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根据庐山市慈善会申请资金文件报告</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推动我市社会公益事业发展，助力大美庐山建设，保障慈善会工作顺利开展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本级财政补助20万元</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27.慈善会工作经费项目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推动我市社会公益事业发展，助力大美庐山建设，保障慈善会工作顺利开展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根据庐山市慈善会申请资金文件报告</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推动我市社会公益事业发展，助力大美庐山建设，保障慈善会工作顺利开展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本级财政补助30万元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28.春节走访慰问项目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根据2024年春节走访慰问城乡困难群众工作，确保资金及时足额拨付到位。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2024年春节走访慰问城乡困难群众工作</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上年结转16.57万元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29.民政保障项目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贯彻执行党和国家关于民政工作的法律法规和方针政策；拟定全市民政事业发展规划和政策，制度全市民政事业中长期发展规划和年度计划，并组织实施和监督检查，确保我市民政工作顺利有序的开展</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庐山市民政局资金申请文件</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确保单位职工工资福利及日常运转支出</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上年结转10.76万元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30.养老机构床位综合责任险</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九江市民政局办公室关于做好2023年养老机构综合责任保险工作的通知》九民办字【2023】14号，积极发挥责任保险的经济补偿和风险预防功能，推动养老机构综合责任保险工作，进一步提高养老机构抵御风险能力</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根据《九江市民政局办公室关于做好2023年养老机构综合责任保险工作的通知》九民办字【2023】14号文件要求</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及时做好养老机构综合责任保险工作</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本级财政预算补助2.99万元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31.社工站建设项目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加强乡镇（街道）社会工作人才队伍建设，增强基层民政服务能力，以人民为中心的发展思想，加快社会工作人才队伍建设，提供为民服务人才支撑，全面推进社工站（点）规模化建设，打造基层为民服务平台，建立覆盖城乡的社会工作服务体系，持续改善提升基层社会治理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关于提前下达2023年中央财政困难群众救助补助资金预算的通知 九财社指【2022】90号</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及时拨付社工站建设资金</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上年结转25.51万元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32.城镇困难群众脱贫解困项目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规范特困供养人员政策实施，合理确定保障标准，使得特困供养人员基本生活得到有效保障；统筹残疾人、孤儿工作，合理确定保障标准；为符合条件的城镇困难群众购买防贫责任保险，降低困难群众返贫致贫风险。符合条件的城镇对象均可享受补贴政策，确保资金按时足额发放到位。</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根据关于下达2023年中央财政困难群众救助补助资金（支持困难失能老年人基本养老服务救助方向）预算的通知 赣财社指【2023】65号、关于下达2023年城镇困难群众解困脱困省级补助资金的通知 九财社指【2023】37号等文件依据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上年结转75.10万元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33.城镇困难群众脱贫解困第一批项目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规范特困供养人员政策实施，合理确定保障标准，使得特困供养人员基本生活得到有效保障；统筹残疾人、孤儿工作，合理确定保障标准；为符合条件的城镇困难群众购买防贫责任保险，降低困难群众返贫致贫风险。符合条件的城镇对象均可享受补贴政策，确保资金按时足额发放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根据关于提前下达2024年社会保障省级补助资金（第一批）的通知 九财社指[2023]61号文件要求</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上级补助收入152万元</w:t>
      </w:r>
    </w:p>
    <w:p>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34.民政其他社会保障项目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2023年上级补助收入结余，用于2024年提高二十世纪六十年代精简退职老弱残职工救济补助标准，农村离任老村支书、村主任生活补贴，三院工作人员工作补贴，确保资金按时足额发放到位。</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根据赣关于下达2023年中央财政困难群众救助补助资金（支持困难失能老年人基本养老服务救助方向）预算的通知 财社指【2023】65号文件要求</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确保资金按时足额发放到位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上年结转8.9万元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35.精简退职省级第一批项目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用于2024年提高二十世纪六十年代精简退职老弱残职工救济补助标准，确保资金按时足额发放到位。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根据关于提前下达2024年社会保障省级补助资金（第一批）的通知 九财社指[2023]61号文件要求</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确保资金按时足额发放到位。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上级补助收入32万元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36.乡镇区域性中心养老院建设项目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庐山市乡镇区域性中心养老院建设项目。建设地点：庐山市星子镇、温泉镇、华林镇、蛟塘镇、蓼南乡、横塘镇；建设规模：项目总用地面积约38408平方米，总建筑面积22841平方米，床位约394张。</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根据发改委立项批复报告</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支持庐山市乡镇区域性中心养老院建设项目，确保资金及时拨付</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本级财政预算安排2600万元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37.社会组织培育发展创新基地、社会组织党群服务中心、社会工作服务中心三合一场所建设项目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加强乡镇（街道）社会工作人才队伍建设，增强基层民政服务能力，以人民为中心的发展思想，加快社会工作人才队伍建设，提供为民服务人才支撑，全面推进社工站（点）规模化建设，打造基层为民服务平台，建立覆盖城乡的社会工作服务体系，持续改善提升基层社会治理水平。</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立项申请批复报告</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社会组织培育发展创新基地、社会组织党群服务中心、社会工作服务中心三合一场所建设</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本级财政预算安排50万元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38.民办养老机构建设和运营补助项目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为引导和扶持社会力量参与养老服务，增加有效供给，促进全市养老服务业持续健康发展，给予民办养老机构建设和运营资金补贴</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根据九江市民政局九江市财政局关于印发《九江市民办养老机构建设和运营资金补助实施办法》的通知 九民发（2023）号文件安排</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本级财政预算安排57.67万元</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39.颐养之家运行补助项目</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在全市推进颐养之家建设，为当地老人提供日间生活照料、娱乐休闲等服务，丰富老人物质生活和精神文化生活，为老人创造相互关照、相互帮助、消除孤独、快乐生活的环境，真正实现老人开心、子女安心、组织放心。</w:t>
      </w:r>
    </w:p>
    <w:p>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根据关于印发《关于全面推进颐养之家建设工作方案》的通知 庐府办字（2023）36号文件安排</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确保资金及时足额拨付到位</w:t>
      </w:r>
    </w:p>
    <w:p>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本级财政预算安排120万元</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庐山市社会福利中心</w:t>
      </w:r>
      <w:r>
        <w:rPr>
          <w:rFonts w:hint="eastAsia" w:ascii="仿宋_GB2312" w:hAnsi="仿宋_GB2312" w:eastAsia="仿宋_GB2312" w:cs="仿宋_GB2312"/>
          <w:color w:val="auto"/>
          <w:sz w:val="32"/>
          <w:szCs w:val="32"/>
          <w:lang w:val="en-US" w:eastAsia="zh-CN"/>
        </w:rPr>
        <w:t>-正常运行费用</w:t>
      </w:r>
      <w:r>
        <w:rPr>
          <w:rFonts w:hint="eastAsia" w:ascii="仿宋_GB2312" w:hAnsi="仿宋_GB2312" w:eastAsia="仿宋_GB2312" w:cs="仿宋_GB2312"/>
          <w:color w:val="auto"/>
          <w:sz w:val="32"/>
          <w:szCs w:val="32"/>
        </w:rPr>
        <w:t xml:space="preserve"> </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1）项目概述：保障社会福利中心正常工作运转和老人正常生活。</w:t>
      </w:r>
    </w:p>
    <w:p>
      <w:pPr>
        <w:ind w:firstLine="642"/>
        <w:rPr>
          <w:rFonts w:hint="eastAsia" w:ascii="仿宋_GB2312" w:hAnsi="仿宋_GB2312" w:eastAsia="仿宋_GB2312" w:cs="仿宋_GB2312"/>
          <w:color w:val="auto"/>
          <w:sz w:val="32"/>
          <w:szCs w:val="32"/>
          <w:shd w:val="clear" w:color="auto" w:fill="EDF4FF"/>
        </w:rPr>
      </w:pPr>
      <w:r>
        <w:rPr>
          <w:rFonts w:hint="eastAsia" w:ascii="仿宋_GB2312" w:hAnsi="仿宋_GB2312" w:eastAsia="仿宋_GB2312" w:cs="仿宋_GB2312"/>
          <w:color w:val="auto"/>
          <w:sz w:val="32"/>
          <w:szCs w:val="32"/>
        </w:rPr>
        <w:t xml:space="preserve"> 2）立项依据：星子县物价局《关于核定社会福利中心老年公寓收费标准的批复》（星价字[2015]24号）文件和《2023年庐山市市直单位政府非税收入预测表》。</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3）实施主体：庐山市社会福利中心。</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4）实施方案：保障社会福利中心正常运行，使入院老人生活安定，让老人舒心，让家属放心，社会安定。</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5）实施周期：202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年整年。</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6）年度预算安排：202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年庐山市社会福利中心非税收入分配支出项目预算安排为</w:t>
      </w:r>
      <w:r>
        <w:rPr>
          <w:rFonts w:hint="eastAsia" w:ascii="仿宋_GB2312" w:hAnsi="仿宋_GB2312" w:eastAsia="仿宋_GB2312" w:cs="仿宋_GB2312"/>
          <w:color w:val="auto"/>
          <w:sz w:val="32"/>
          <w:szCs w:val="32"/>
          <w:lang w:val="en-US" w:eastAsia="zh-CN"/>
        </w:rPr>
        <w:t>195</w:t>
      </w:r>
      <w:r>
        <w:rPr>
          <w:rFonts w:hint="eastAsia" w:ascii="仿宋_GB2312" w:hAnsi="仿宋_GB2312" w:eastAsia="仿宋_GB2312" w:cs="仿宋_GB2312"/>
          <w:color w:val="auto"/>
          <w:sz w:val="32"/>
          <w:szCs w:val="32"/>
        </w:rPr>
        <w:t>万元。</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庐山市社会福利中心</w:t>
      </w:r>
      <w:r>
        <w:rPr>
          <w:rFonts w:hint="eastAsia" w:ascii="仿宋_GB2312" w:hAnsi="仿宋_GB2312" w:eastAsia="仿宋_GB2312" w:cs="仿宋_GB2312"/>
          <w:color w:val="auto"/>
          <w:sz w:val="32"/>
          <w:szCs w:val="32"/>
          <w:lang w:val="en-US" w:eastAsia="zh-CN"/>
        </w:rPr>
        <w:t>-福利中心食堂改造提升</w:t>
      </w:r>
      <w:r>
        <w:rPr>
          <w:rFonts w:hint="eastAsia" w:ascii="仿宋_GB2312" w:hAnsi="仿宋_GB2312" w:eastAsia="仿宋_GB2312" w:cs="仿宋_GB2312"/>
          <w:color w:val="auto"/>
          <w:sz w:val="32"/>
          <w:szCs w:val="32"/>
        </w:rPr>
        <w:t xml:space="preserve"> </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eastAsia="zh-CN"/>
        </w:rPr>
        <w:t>上级安排的福利中心食堂改造提升项目</w:t>
      </w:r>
    </w:p>
    <w:p>
      <w:pPr>
        <w:ind w:firstLine="642"/>
        <w:rPr>
          <w:rFonts w:hint="default" w:ascii="仿宋_GB2312" w:hAnsi="仿宋_GB2312" w:eastAsia="仿宋_GB2312" w:cs="仿宋_GB2312"/>
          <w:color w:val="auto"/>
          <w:sz w:val="32"/>
          <w:szCs w:val="32"/>
          <w:shd w:val="clear" w:color="auto" w:fill="EDF4FF"/>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eastAsia="zh-CN"/>
        </w:rPr>
        <w:t>关于下达</w:t>
      </w:r>
      <w:r>
        <w:rPr>
          <w:rFonts w:hint="eastAsia" w:ascii="仿宋_GB2312" w:hAnsi="仿宋_GB2312" w:eastAsia="仿宋_GB2312" w:cs="仿宋_GB2312"/>
          <w:color w:val="auto"/>
          <w:sz w:val="32"/>
          <w:szCs w:val="32"/>
          <w:lang w:val="en-US" w:eastAsia="zh-CN"/>
        </w:rPr>
        <w:t>2020年市级福彩公益金资助养老机构护理和消防设施改造及居家和社区养老服务试点等项目资金的通知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九财综指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2020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11号</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3）实施主体：庐山市社会福利中心。</w:t>
      </w:r>
    </w:p>
    <w:p>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）实施方案：</w:t>
      </w:r>
      <w:r>
        <w:rPr>
          <w:rFonts w:hint="eastAsia" w:ascii="仿宋_GB2312" w:hAnsi="仿宋_GB2312" w:eastAsia="仿宋_GB2312" w:cs="仿宋_GB2312"/>
          <w:color w:val="auto"/>
          <w:sz w:val="32"/>
          <w:szCs w:val="32"/>
          <w:lang w:eastAsia="zh-CN"/>
        </w:rPr>
        <w:t>福利中心食堂改造提升项目</w:t>
      </w:r>
    </w:p>
    <w:p>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5）实施周期：202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年整年。</w:t>
      </w:r>
    </w:p>
    <w:p>
      <w:pPr>
        <w:ind w:firstLine="642"/>
        <w:rPr>
          <w:rFonts w:hint="default" w:eastAsia="仿宋_GB231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eastAsia="zh-CN"/>
        </w:rPr>
        <w:t>：上年结转市级福利彩票公益金</w:t>
      </w:r>
      <w:r>
        <w:rPr>
          <w:rFonts w:hint="eastAsia" w:ascii="仿宋_GB2312" w:hAnsi="仿宋_GB2312" w:eastAsia="仿宋_GB2312" w:cs="仿宋_GB2312"/>
          <w:color w:val="auto"/>
          <w:sz w:val="32"/>
          <w:szCs w:val="32"/>
          <w:lang w:val="en-US" w:eastAsia="zh-CN"/>
        </w:rPr>
        <w:t>20万元。</w:t>
      </w:r>
    </w:p>
    <w:p>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庐山市民政局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3.5</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3.5</w:t>
      </w:r>
      <w:r>
        <w:rPr>
          <w:rFonts w:ascii="仿宋" w:hAnsi="仿宋" w:eastAsia="仿宋"/>
          <w:bCs/>
          <w:sz w:val="32"/>
          <w:szCs w:val="32"/>
        </w:rPr>
        <w:t>万元,比上年</w:t>
      </w:r>
      <w:r>
        <w:rPr>
          <w:rFonts w:hint="eastAsia" w:ascii="仿宋" w:hAnsi="仿宋" w:eastAsia="仿宋"/>
          <w:bCs/>
          <w:sz w:val="32"/>
          <w:szCs w:val="32"/>
          <w:lang w:val="en-US" w:eastAsia="zh-CN"/>
        </w:rPr>
        <w:t>1.71</w:t>
      </w:r>
      <w:r>
        <w:rPr>
          <w:rFonts w:ascii="仿宋" w:hAnsi="仿宋" w:eastAsia="仿宋"/>
          <w:bCs/>
          <w:sz w:val="32"/>
          <w:szCs w:val="32"/>
        </w:rPr>
        <w:t>万元，主要原因是：</w:t>
      </w:r>
      <w:r>
        <w:rPr>
          <w:rFonts w:hint="eastAsia" w:ascii="仿宋" w:hAnsi="仿宋" w:eastAsia="仿宋"/>
          <w:bCs/>
          <w:sz w:val="32"/>
          <w:szCs w:val="32"/>
          <w:lang w:eastAsia="zh-CN"/>
        </w:rPr>
        <w:t>上年预算安排补助。</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FF0000"/>
          <w:sz w:val="32"/>
          <w:szCs w:val="30"/>
          <w:lang w:val="en-US" w:eastAsia="zh-CN"/>
        </w:rPr>
        <w:t>(备注：名词解释必须按收入科目、支出科目、相关专业名词分别解释，缺一不可！正式模板请将次备注删除）</w:t>
      </w:r>
    </w:p>
    <w:p>
      <w:pPr>
        <w:widowControl/>
        <w:spacing w:line="600" w:lineRule="exact"/>
        <w:ind w:firstLine="640" w:firstLineChars="200"/>
        <w:jc w:val="left"/>
        <w:rPr>
          <w:rFonts w:ascii="仿宋_GB2312" w:eastAsia="仿宋_GB2312"/>
          <w:color w:val="000000"/>
          <w:sz w:val="32"/>
          <w:szCs w:val="30"/>
        </w:rPr>
      </w:pPr>
    </w:p>
    <w:p>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U4ZjkyMmFiZGI2ZGFhZjQ2NjI0MzlkNjRmNGRmOWI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0E675CD8"/>
    <w:rsid w:val="138A29AA"/>
    <w:rsid w:val="15827B15"/>
    <w:rsid w:val="206D0602"/>
    <w:rsid w:val="212C5238"/>
    <w:rsid w:val="22430342"/>
    <w:rsid w:val="23D36A4A"/>
    <w:rsid w:val="25B931E9"/>
    <w:rsid w:val="2828673B"/>
    <w:rsid w:val="2C57797E"/>
    <w:rsid w:val="2C9C00DD"/>
    <w:rsid w:val="32213853"/>
    <w:rsid w:val="3328400E"/>
    <w:rsid w:val="36031C0A"/>
    <w:rsid w:val="3A841EE9"/>
    <w:rsid w:val="3A9F1A72"/>
    <w:rsid w:val="3B7D1841"/>
    <w:rsid w:val="3D2909BB"/>
    <w:rsid w:val="3DF13D37"/>
    <w:rsid w:val="3F383632"/>
    <w:rsid w:val="4052753A"/>
    <w:rsid w:val="458614D2"/>
    <w:rsid w:val="4816686A"/>
    <w:rsid w:val="48A83B8E"/>
    <w:rsid w:val="4D7E3CF6"/>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BF87B65"/>
    <w:rsid w:val="6EDB6140"/>
    <w:rsid w:val="6FA64EEF"/>
    <w:rsid w:val="71996B2B"/>
    <w:rsid w:val="73A85115"/>
    <w:rsid w:val="755742C5"/>
    <w:rsid w:val="78AE0561"/>
    <w:rsid w:val="791E6A30"/>
    <w:rsid w:val="79450FA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23</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再见如初</cp:lastModifiedBy>
  <dcterms:modified xsi:type="dcterms:W3CDTF">2024-02-07T07:44:33Z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