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CFD74">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庐山市第三小学</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2EA5AAC0">
      <w:pPr>
        <w:pStyle w:val="13"/>
        <w:spacing w:line="600" w:lineRule="atLeast"/>
        <w:jc w:val="center"/>
        <w:rPr>
          <w:rFonts w:ascii="黑体" w:hAnsi="黑体" w:eastAsia="黑体"/>
          <w:color w:val="000000"/>
          <w:sz w:val="32"/>
          <w:szCs w:val="32"/>
        </w:rPr>
      </w:pPr>
    </w:p>
    <w:p w14:paraId="1660C700">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23924A0">
      <w:pPr>
        <w:pStyle w:val="13"/>
        <w:rPr>
          <w:rFonts w:ascii="宋体" w:hAnsi="宋体"/>
          <w:color w:val="000000"/>
        </w:rPr>
      </w:pPr>
    </w:p>
    <w:p w14:paraId="4D80CD6F">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庐山市第三小学</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3A1F59A">
      <w:pPr>
        <w:pStyle w:val="13"/>
        <w:spacing w:line="600" w:lineRule="atLeast"/>
        <w:ind w:firstLine="1120" w:firstLineChars="350"/>
        <w:jc w:val="left"/>
        <w:rPr>
          <w:rFonts w:ascii="Adobe 仿宋 Std R" w:hAnsi="Adobe 仿宋 Std R" w:eastAsia="Adobe 仿宋 Std R" w:cstheme="minorBidi"/>
          <w:kern w:val="2"/>
          <w:sz w:val="32"/>
          <w:szCs w:val="30"/>
        </w:rPr>
      </w:pPr>
      <w:bookmarkStart w:id="0" w:name="_GoBack"/>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bookmarkEnd w:id="0"/>
    <w:p w14:paraId="1DCE3065">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C301671">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庐山市第三小学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5925594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36CE065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652CB63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18A216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96833B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5796F1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23D2511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798E88B">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2D4432D">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536B97A2">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843645D">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庐山市第三小学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1D82F3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9722C25">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4E22699">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12C9B4CC">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0F23705">
      <w:pPr>
        <w:widowControl/>
        <w:spacing w:line="580" w:lineRule="exact"/>
        <w:jc w:val="center"/>
        <w:rPr>
          <w:rFonts w:ascii="仿宋_GB2312" w:eastAsia="仿宋_GB2312"/>
          <w:b/>
          <w:sz w:val="32"/>
          <w:szCs w:val="30"/>
        </w:rPr>
      </w:pPr>
    </w:p>
    <w:p w14:paraId="2DDF380D">
      <w:pPr>
        <w:widowControl/>
        <w:spacing w:line="580" w:lineRule="exact"/>
        <w:jc w:val="center"/>
        <w:rPr>
          <w:rFonts w:ascii="仿宋_GB2312" w:eastAsia="仿宋_GB2312"/>
          <w:b/>
          <w:sz w:val="32"/>
          <w:szCs w:val="30"/>
        </w:rPr>
      </w:pPr>
    </w:p>
    <w:p w14:paraId="4E3C6B3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庐山市第三小学</w:t>
      </w:r>
      <w:r>
        <w:rPr>
          <w:rFonts w:hint="eastAsia" w:ascii="仿宋_GB2312" w:eastAsia="仿宋_GB2312"/>
          <w:b/>
          <w:sz w:val="32"/>
          <w:szCs w:val="30"/>
        </w:rPr>
        <w:t>概况</w:t>
      </w:r>
    </w:p>
    <w:p w14:paraId="31208771">
      <w:pPr>
        <w:widowControl/>
        <w:spacing w:line="580" w:lineRule="exact"/>
        <w:jc w:val="left"/>
        <w:rPr>
          <w:rFonts w:asciiTheme="minorEastAsia" w:hAnsiTheme="minorEastAsia"/>
          <w:b/>
          <w:sz w:val="36"/>
          <w:szCs w:val="36"/>
        </w:rPr>
      </w:pPr>
    </w:p>
    <w:p w14:paraId="5BC797DB">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4CFA946B">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庐山市第三小学是一所公办小学，主要职责是：</w:t>
      </w:r>
    </w:p>
    <w:p w14:paraId="7FE6F8A8">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（一）贯彻落实党的教育和体育工作的方针、政策、法律和法规，研究全市教育改革发展重大问题，综合指导、协调和管理全市的教育体育工作。</w:t>
      </w:r>
    </w:p>
    <w:p w14:paraId="624604A8">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（二）编制庐山市第三小学教育事业发展规划、计划的实施，指导全镇办学体制改革，理顺教育内部和外部的关系，建立适应全镇经济社会发展的教育体制及运营机制。</w:t>
      </w:r>
    </w:p>
    <w:p w14:paraId="5FFC059C">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（三）综合管理全镇学前教育、小学教育及社会力量办学工作，指导和管理小学的教育教学工作，负责教育督导与评估。</w:t>
      </w:r>
    </w:p>
    <w:p w14:paraId="07E1C07F">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（四）负责推进教育均衡发展和促进教育公平，全面实施素质教育。统筹管理全镇教育系统对外交流工作。</w:t>
      </w:r>
    </w:p>
    <w:p w14:paraId="77B320D9">
      <w:pPr>
        <w:pStyle w:val="5"/>
        <w:spacing w:before="0" w:beforeAutospacing="0" w:after="0" w:afterAutospacing="0"/>
        <w:ind w:firstLine="480" w:firstLineChars="15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五）负责庐山市第三小学教师队伍建设和教师继续教育工作；负责教师管理工作，组织实施教师资格制度；负责管理语言文字工作；指导和组织推广普通话和规范汉字书写工作；参与拟订幼儿园和小学机构编制、人事管理、工资福利、收入分配的有关政策；承担教师资格认定申报工作；负责对发展教育事业做出突出贡献者进行奖励；在庐山市教体局的指导下接受大中专院校毕业生就业工作。</w:t>
      </w:r>
    </w:p>
    <w:p w14:paraId="7FA96F9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（六）统筹管理本单位教育经费，会同有关部门拟定筹措教育经费、教育基建投资的规划，按有关规定管理中央、省、市对全市的教育拨、贷款及捐赠资金，监督测评全市教育经费的筹措和使用管理情况。</w:t>
      </w:r>
    </w:p>
    <w:p w14:paraId="24EE15B8">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（七）归口庐山市教育体育小学工作。</w:t>
      </w:r>
    </w:p>
    <w:p w14:paraId="1A67EBEB">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（八）协助有关部门指导学校的思想政治工作、德育工作、体育卫生艺术教育及国防教育工作，统筹协调学校的安全稳定工作。</w:t>
      </w:r>
    </w:p>
    <w:p w14:paraId="18411544">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（九）指导庐山市第三小学教育宣传、教育系统信息化建设和现代远程教育及校园网络建设工作。承担学校教育基本信息的统计、分析和发布。</w:t>
      </w:r>
    </w:p>
    <w:p w14:paraId="09513ACA">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（十）统筹规划竞技体育发展，竟技运动项目设置与重点布局。组织安排各类赛事。</w:t>
      </w:r>
    </w:p>
    <w:p w14:paraId="2422D41B">
      <w:pPr>
        <w:ind w:firstLine="64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（十一）实施全民健身计划，指导群众性体育活动的发展，实施国家体育锻炼标准，开展国民体质监测；加强社区体育工作，正确引导群众的健身活动；</w:t>
      </w:r>
    </w:p>
    <w:p w14:paraId="45D00552">
      <w:pPr>
        <w:ind w:firstLine="640"/>
        <w:jc w:val="left"/>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（十二）承办市政府交办的其他工作。</w:t>
      </w:r>
    </w:p>
    <w:p w14:paraId="6CA18E65">
      <w:pPr>
        <w:rPr>
          <w:b/>
          <w:sz w:val="36"/>
          <w:szCs w:val="36"/>
        </w:rPr>
      </w:pPr>
      <w:r>
        <w:rPr>
          <w:rFonts w:hint="eastAsia"/>
          <w:b/>
          <w:sz w:val="36"/>
          <w:szCs w:val="36"/>
        </w:rPr>
        <w:t>二、机构设置及人员情况</w:t>
      </w:r>
    </w:p>
    <w:p w14:paraId="6F77FAE0">
      <w:pPr>
        <w:ind w:firstLine="640" w:firstLineChars="200"/>
        <w:rPr>
          <w:rFonts w:hint="eastAsia" w:ascii="Adobe 仿宋 Std R" w:hAnsi="Adobe 仿宋 Std R" w:eastAsia="Adobe 仿宋 Std R" w:cstheme="minorBidi"/>
          <w:kern w:val="2"/>
          <w:sz w:val="32"/>
          <w:szCs w:val="30"/>
          <w:lang w:val="en-US" w:eastAsia="zh-CN" w:bidi="ar-SA"/>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eastAsia="zh-CN"/>
        </w:rPr>
        <w:t>庐山市第三小学</w:t>
      </w:r>
      <w:r>
        <w:rPr>
          <w:rFonts w:hint="eastAsia" w:ascii="仿宋" w:hAnsi="仿宋" w:eastAsia="仿宋"/>
          <w:sz w:val="32"/>
          <w:szCs w:val="32"/>
        </w:rPr>
        <w:t>内设处室</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5</w:t>
      </w:r>
      <w:r>
        <w:rPr>
          <w:rFonts w:hint="eastAsia" w:ascii="仿宋_GB2312" w:eastAsia="仿宋_GB2312"/>
          <w:sz w:val="32"/>
          <w:szCs w:val="30"/>
          <w:u w:val="single"/>
        </w:rPr>
        <w:t xml:space="preserve"> </w:t>
      </w:r>
      <w:r>
        <w:rPr>
          <w:rFonts w:hint="eastAsia" w:ascii="仿宋" w:hAnsi="仿宋" w:eastAsia="仿宋"/>
          <w:sz w:val="32"/>
          <w:szCs w:val="32"/>
        </w:rPr>
        <w:t>个，</w:t>
      </w:r>
      <w:r>
        <w:rPr>
          <w:rFonts w:hint="eastAsia" w:ascii="Adobe 仿宋 Std R" w:hAnsi="Adobe 仿宋 Std R" w:eastAsia="Adobe 仿宋 Std R" w:cstheme="minorBidi"/>
          <w:kern w:val="2"/>
          <w:sz w:val="32"/>
          <w:szCs w:val="30"/>
          <w:lang w:val="en-US" w:eastAsia="zh-CN" w:bidi="ar-SA"/>
        </w:rPr>
        <w:t>包括：办公室、教务处、德育处、总务处、保卫科。</w:t>
      </w:r>
    </w:p>
    <w:p w14:paraId="57BCC2BA">
      <w:pPr>
        <w:ind w:firstLine="640" w:firstLineChars="200"/>
        <w:rPr>
          <w:rFonts w:ascii="仿宋_GB2312" w:eastAsia="仿宋_GB2312"/>
          <w:b/>
          <w:szCs w:val="30"/>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Adobe 仿宋 Std R" w:hAnsi="Adobe 仿宋 Std R" w:eastAsia="Adobe 仿宋 Std R" w:cstheme="minorBidi"/>
          <w:kern w:val="2"/>
          <w:sz w:val="32"/>
          <w:szCs w:val="30"/>
          <w:lang w:val="en-US" w:eastAsia="zh-CN" w:bidi="ar-SA"/>
        </w:rPr>
        <w:t>139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事业编制人数139人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139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139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46</w:t>
      </w:r>
      <w:r>
        <w:rPr>
          <w:rFonts w:ascii="仿宋" w:hAnsi="仿宋" w:eastAsia="仿宋"/>
          <w:sz w:val="32"/>
          <w:szCs w:val="32"/>
        </w:rPr>
        <w:t>人,遗属人数</w:t>
      </w:r>
      <w:r>
        <w:rPr>
          <w:rFonts w:hint="eastAsia" w:ascii="仿宋" w:hAnsi="仿宋" w:eastAsia="仿宋"/>
          <w:sz w:val="32"/>
          <w:szCs w:val="32"/>
          <w:lang w:val="en-US" w:eastAsia="zh-CN"/>
        </w:rPr>
        <w:t>2</w:t>
      </w:r>
      <w:r>
        <w:rPr>
          <w:rFonts w:ascii="仿宋" w:hAnsi="仿宋" w:eastAsia="仿宋"/>
          <w:sz w:val="32"/>
          <w:szCs w:val="32"/>
        </w:rPr>
        <w:t>人。</w:t>
      </w:r>
      <w:r>
        <w:fldChar w:fldCharType="end"/>
      </w:r>
    </w:p>
    <w:p w14:paraId="2A87690D">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eastAsia="zh-CN"/>
        </w:rPr>
        <w:t>庐山市第三小学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711AA39E">
      <w:pPr>
        <w:jc w:val="left"/>
      </w:pPr>
    </w:p>
    <w:p w14:paraId="02F03A34">
      <w:pPr>
        <w:ind w:left="0" w:leftChars="0" w:firstLine="0" w:firstLineChars="0"/>
        <w:jc w:val="left"/>
      </w:pPr>
      <w:r>
        <w:drawing>
          <wp:inline distT="0" distB="0" distL="114300" distR="114300">
            <wp:extent cx="5270500" cy="6583680"/>
            <wp:effectExtent l="0" t="0" r="6350" b="762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270500" cy="6583680"/>
                    </a:xfrm>
                    <a:prstGeom prst="rect">
                      <a:avLst/>
                    </a:prstGeom>
                    <a:noFill/>
                    <a:ln>
                      <a:noFill/>
                    </a:ln>
                  </pic:spPr>
                </pic:pic>
              </a:graphicData>
            </a:graphic>
          </wp:inline>
        </w:drawing>
      </w:r>
    </w:p>
    <w:p w14:paraId="07B3D9B5">
      <w:pPr>
        <w:jc w:val="left"/>
      </w:pPr>
      <w:r>
        <w:drawing>
          <wp:inline distT="0" distB="0" distL="114300" distR="114300">
            <wp:extent cx="5267960" cy="3366770"/>
            <wp:effectExtent l="0" t="0" r="8890" b="508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6"/>
                    <a:stretch>
                      <a:fillRect/>
                    </a:stretch>
                  </pic:blipFill>
                  <pic:spPr>
                    <a:xfrm>
                      <a:off x="0" y="0"/>
                      <a:ext cx="5267960" cy="3366770"/>
                    </a:xfrm>
                    <a:prstGeom prst="rect">
                      <a:avLst/>
                    </a:prstGeom>
                    <a:noFill/>
                    <a:ln>
                      <a:noFill/>
                    </a:ln>
                  </pic:spPr>
                </pic:pic>
              </a:graphicData>
            </a:graphic>
          </wp:inline>
        </w:drawing>
      </w:r>
    </w:p>
    <w:p w14:paraId="147ED8D4">
      <w:pPr>
        <w:jc w:val="left"/>
      </w:pPr>
      <w:r>
        <w:drawing>
          <wp:inline distT="0" distB="0" distL="114300" distR="114300">
            <wp:extent cx="5268595" cy="5217160"/>
            <wp:effectExtent l="0" t="0" r="8255" b="254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7"/>
                    <a:stretch>
                      <a:fillRect/>
                    </a:stretch>
                  </pic:blipFill>
                  <pic:spPr>
                    <a:xfrm>
                      <a:off x="0" y="0"/>
                      <a:ext cx="5268595" cy="5217160"/>
                    </a:xfrm>
                    <a:prstGeom prst="rect">
                      <a:avLst/>
                    </a:prstGeom>
                    <a:noFill/>
                    <a:ln>
                      <a:noFill/>
                    </a:ln>
                  </pic:spPr>
                </pic:pic>
              </a:graphicData>
            </a:graphic>
          </wp:inline>
        </w:drawing>
      </w:r>
    </w:p>
    <w:p w14:paraId="4046CC38">
      <w:pPr>
        <w:jc w:val="left"/>
      </w:pPr>
      <w:r>
        <w:drawing>
          <wp:inline distT="0" distB="0" distL="114300" distR="114300">
            <wp:extent cx="5271135" cy="4385945"/>
            <wp:effectExtent l="0" t="0" r="5715" b="1460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8"/>
                    <a:stretch>
                      <a:fillRect/>
                    </a:stretch>
                  </pic:blipFill>
                  <pic:spPr>
                    <a:xfrm>
                      <a:off x="0" y="0"/>
                      <a:ext cx="5271135" cy="4385945"/>
                    </a:xfrm>
                    <a:prstGeom prst="rect">
                      <a:avLst/>
                    </a:prstGeom>
                    <a:noFill/>
                    <a:ln>
                      <a:noFill/>
                    </a:ln>
                  </pic:spPr>
                </pic:pic>
              </a:graphicData>
            </a:graphic>
          </wp:inline>
        </w:drawing>
      </w:r>
    </w:p>
    <w:p w14:paraId="0362EBA1">
      <w:pPr>
        <w:jc w:val="left"/>
      </w:pPr>
    </w:p>
    <w:p w14:paraId="2DC9F59B">
      <w:pPr>
        <w:jc w:val="left"/>
      </w:pPr>
      <w:r>
        <w:drawing>
          <wp:inline distT="0" distB="0" distL="114300" distR="114300">
            <wp:extent cx="5265420" cy="3832225"/>
            <wp:effectExtent l="0" t="0" r="11430" b="1587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9"/>
                    <a:stretch>
                      <a:fillRect/>
                    </a:stretch>
                  </pic:blipFill>
                  <pic:spPr>
                    <a:xfrm>
                      <a:off x="0" y="0"/>
                      <a:ext cx="5265420" cy="3832225"/>
                    </a:xfrm>
                    <a:prstGeom prst="rect">
                      <a:avLst/>
                    </a:prstGeom>
                    <a:noFill/>
                    <a:ln>
                      <a:noFill/>
                    </a:ln>
                  </pic:spPr>
                </pic:pic>
              </a:graphicData>
            </a:graphic>
          </wp:inline>
        </w:drawing>
      </w:r>
    </w:p>
    <w:p w14:paraId="2B9BDAA0">
      <w:pPr>
        <w:jc w:val="left"/>
      </w:pPr>
      <w:r>
        <w:drawing>
          <wp:inline distT="0" distB="0" distL="114300" distR="114300">
            <wp:extent cx="5270500" cy="4671060"/>
            <wp:effectExtent l="0" t="0" r="6350" b="1524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0"/>
                    <a:stretch>
                      <a:fillRect/>
                    </a:stretch>
                  </pic:blipFill>
                  <pic:spPr>
                    <a:xfrm>
                      <a:off x="0" y="0"/>
                      <a:ext cx="5270500" cy="4671060"/>
                    </a:xfrm>
                    <a:prstGeom prst="rect">
                      <a:avLst/>
                    </a:prstGeom>
                    <a:noFill/>
                    <a:ln>
                      <a:noFill/>
                    </a:ln>
                  </pic:spPr>
                </pic:pic>
              </a:graphicData>
            </a:graphic>
          </wp:inline>
        </w:drawing>
      </w:r>
    </w:p>
    <w:p w14:paraId="087F6DFB">
      <w:pPr>
        <w:jc w:val="left"/>
      </w:pPr>
    </w:p>
    <w:p w14:paraId="62BA2D43">
      <w:pPr>
        <w:jc w:val="left"/>
      </w:pPr>
    </w:p>
    <w:p w14:paraId="6A1BF95F">
      <w:pPr>
        <w:jc w:val="left"/>
      </w:pPr>
    </w:p>
    <w:p w14:paraId="21C15B11">
      <w:pPr>
        <w:jc w:val="left"/>
      </w:pPr>
    </w:p>
    <w:p w14:paraId="485986EB">
      <w:pPr>
        <w:jc w:val="left"/>
      </w:pPr>
    </w:p>
    <w:p w14:paraId="17B714AF">
      <w:pPr>
        <w:ind w:firstLine="420" w:firstLineChars="200"/>
        <w:jc w:val="left"/>
      </w:pPr>
    </w:p>
    <w:p w14:paraId="4E6AA568">
      <w:pPr>
        <w:jc w:val="left"/>
      </w:pPr>
      <w:r>
        <w:drawing>
          <wp:inline distT="0" distB="0" distL="114300" distR="114300">
            <wp:extent cx="5269865" cy="1924685"/>
            <wp:effectExtent l="0" t="0" r="6985" b="18415"/>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1"/>
                    <a:stretch>
                      <a:fillRect/>
                    </a:stretch>
                  </pic:blipFill>
                  <pic:spPr>
                    <a:xfrm>
                      <a:off x="0" y="0"/>
                      <a:ext cx="5269865" cy="1924685"/>
                    </a:xfrm>
                    <a:prstGeom prst="rect">
                      <a:avLst/>
                    </a:prstGeom>
                    <a:noFill/>
                    <a:ln>
                      <a:noFill/>
                    </a:ln>
                  </pic:spPr>
                </pic:pic>
              </a:graphicData>
            </a:graphic>
          </wp:inline>
        </w:drawing>
      </w:r>
    </w:p>
    <w:p w14:paraId="4780F311">
      <w:pPr>
        <w:jc w:val="left"/>
      </w:pPr>
    </w:p>
    <w:p w14:paraId="49C90F7A">
      <w:pPr>
        <w:jc w:val="left"/>
      </w:pPr>
    </w:p>
    <w:p w14:paraId="00FA9286">
      <w:pPr>
        <w:ind w:firstLine="420" w:firstLineChars="200"/>
        <w:jc w:val="left"/>
      </w:pPr>
    </w:p>
    <w:p w14:paraId="22C05233">
      <w:pPr>
        <w:jc w:val="left"/>
      </w:pPr>
      <w:r>
        <w:drawing>
          <wp:inline distT="0" distB="0" distL="114300" distR="114300">
            <wp:extent cx="5272405" cy="1387475"/>
            <wp:effectExtent l="0" t="0" r="4445" b="3175"/>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2"/>
                    <a:stretch>
                      <a:fillRect/>
                    </a:stretch>
                  </pic:blipFill>
                  <pic:spPr>
                    <a:xfrm>
                      <a:off x="0" y="0"/>
                      <a:ext cx="5272405" cy="1387475"/>
                    </a:xfrm>
                    <a:prstGeom prst="rect">
                      <a:avLst/>
                    </a:prstGeom>
                    <a:noFill/>
                    <a:ln>
                      <a:noFill/>
                    </a:ln>
                  </pic:spPr>
                </pic:pic>
              </a:graphicData>
            </a:graphic>
          </wp:inline>
        </w:drawing>
      </w:r>
    </w:p>
    <w:p w14:paraId="350B0FB8">
      <w:pPr>
        <w:jc w:val="left"/>
      </w:pPr>
    </w:p>
    <w:p w14:paraId="252CEC24">
      <w:pPr>
        <w:jc w:val="left"/>
      </w:pPr>
      <w:r>
        <w:drawing>
          <wp:inline distT="0" distB="0" distL="114300" distR="114300">
            <wp:extent cx="5272405" cy="1477010"/>
            <wp:effectExtent l="0" t="0" r="4445" b="889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3"/>
                    <a:stretch>
                      <a:fillRect/>
                    </a:stretch>
                  </pic:blipFill>
                  <pic:spPr>
                    <a:xfrm>
                      <a:off x="0" y="0"/>
                      <a:ext cx="5272405" cy="1477010"/>
                    </a:xfrm>
                    <a:prstGeom prst="rect">
                      <a:avLst/>
                    </a:prstGeom>
                    <a:noFill/>
                    <a:ln>
                      <a:noFill/>
                    </a:ln>
                  </pic:spPr>
                </pic:pic>
              </a:graphicData>
            </a:graphic>
          </wp:inline>
        </w:drawing>
      </w:r>
    </w:p>
    <w:p w14:paraId="74EB2139">
      <w:pPr>
        <w:jc w:val="left"/>
      </w:pPr>
      <w:r>
        <w:drawing>
          <wp:inline distT="0" distB="0" distL="114300" distR="114300">
            <wp:extent cx="5268595" cy="2919730"/>
            <wp:effectExtent l="0" t="0" r="8255" b="14605"/>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14"/>
                    <a:stretch>
                      <a:fillRect/>
                    </a:stretch>
                  </pic:blipFill>
                  <pic:spPr>
                    <a:xfrm>
                      <a:off x="0" y="0"/>
                      <a:ext cx="5268595" cy="2919730"/>
                    </a:xfrm>
                    <a:prstGeom prst="rect">
                      <a:avLst/>
                    </a:prstGeom>
                    <a:noFill/>
                    <a:ln>
                      <a:noFill/>
                    </a:ln>
                  </pic:spPr>
                </pic:pic>
              </a:graphicData>
            </a:graphic>
          </wp:inline>
        </w:drawing>
      </w:r>
    </w:p>
    <w:p w14:paraId="06E35EC9">
      <w:pPr>
        <w:jc w:val="left"/>
      </w:pPr>
    </w:p>
    <w:p w14:paraId="38C1EBAD">
      <w:pPr>
        <w:jc w:val="left"/>
      </w:pPr>
    </w:p>
    <w:p w14:paraId="67654E3E">
      <w:pPr>
        <w:jc w:val="left"/>
      </w:pPr>
      <w:r>
        <w:drawing>
          <wp:inline distT="0" distB="0" distL="114300" distR="114300">
            <wp:extent cx="5270500" cy="1660525"/>
            <wp:effectExtent l="0" t="0" r="6350" b="15875"/>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pic:cNvPicPr>
                  </pic:nvPicPr>
                  <pic:blipFill>
                    <a:blip r:embed="rId15"/>
                    <a:stretch>
                      <a:fillRect/>
                    </a:stretch>
                  </pic:blipFill>
                  <pic:spPr>
                    <a:xfrm>
                      <a:off x="0" y="0"/>
                      <a:ext cx="5270500" cy="1660525"/>
                    </a:xfrm>
                    <a:prstGeom prst="rect">
                      <a:avLst/>
                    </a:prstGeom>
                    <a:noFill/>
                    <a:ln>
                      <a:noFill/>
                    </a:ln>
                  </pic:spPr>
                </pic:pic>
              </a:graphicData>
            </a:graphic>
          </wp:inline>
        </w:drawing>
      </w:r>
    </w:p>
    <w:p w14:paraId="26F1C393">
      <w:pPr>
        <w:ind w:firstLine="420" w:firstLineChars="200"/>
        <w:jc w:val="left"/>
      </w:pPr>
    </w:p>
    <w:p w14:paraId="6603DF7D">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庐山市第三小学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8C3824D">
      <w:pPr>
        <w:widowControl/>
        <w:spacing w:line="580" w:lineRule="exact"/>
        <w:jc w:val="center"/>
        <w:rPr>
          <w:rFonts w:ascii="仿宋_GB2312" w:eastAsia="仿宋_GB2312"/>
          <w:b/>
          <w:sz w:val="32"/>
          <w:szCs w:val="30"/>
        </w:rPr>
      </w:pPr>
    </w:p>
    <w:p w14:paraId="4F00AF2A">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005D6577">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1879B81A">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庐山市第三小学</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2703.68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336.03</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2222.6</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25.91</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Adobe 仿宋 Std R" w:hAnsi="Adobe 仿宋 Std R" w:eastAsia="Adobe 仿宋 Std R" w:cstheme="minorBidi"/>
          <w:kern w:val="2"/>
          <w:sz w:val="32"/>
          <w:szCs w:val="30"/>
          <w:lang w:val="en-US" w:eastAsia="zh-CN" w:bidi="ar-SA"/>
        </w:rPr>
        <w:t>教辅、校服不纳入预算及人员经费变化</w:t>
      </w:r>
      <w:r>
        <w:rPr>
          <w:rFonts w:hint="eastAsia" w:ascii="仿宋" w:hAnsi="仿宋" w:eastAsia="仿宋" w:cs="Times New Roman"/>
          <w:kern w:val="0"/>
          <w:sz w:val="32"/>
          <w:szCs w:val="32"/>
          <w:lang w:val="en-US" w:eastAsia="zh-CN"/>
        </w:rPr>
        <w:t>。</w:t>
      </w:r>
    </w:p>
    <w:p w14:paraId="48028F62">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2B5DB3E9">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cs="Times New Roman"/>
          <w:sz w:val="32"/>
          <w:szCs w:val="32"/>
          <w:lang w:eastAsia="zh-CN"/>
        </w:rPr>
        <w:t>庐山市第三小学</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Fonts w:hint="eastAsia" w:ascii="仿宋" w:hAnsi="仿宋" w:eastAsia="仿宋" w:cs="Times New Roman"/>
          <w:kern w:val="0"/>
          <w:sz w:val="32"/>
          <w:szCs w:val="32"/>
          <w:lang w:val="en-US" w:eastAsia="zh-CN"/>
        </w:rPr>
        <w:t>2703.68</w:t>
      </w:r>
      <w:r>
        <w:rPr>
          <w:rStyle w:val="12"/>
          <w:rFonts w:ascii="仿宋" w:hAnsi="仿宋" w:eastAsia="仿宋"/>
          <w:sz w:val="32"/>
          <w:szCs w:val="32"/>
        </w:rPr>
        <w:t>万元,较上年预算安排减少</w:t>
      </w:r>
      <w:r>
        <w:rPr>
          <w:rFonts w:hint="eastAsia" w:ascii="仿宋" w:hAnsi="仿宋" w:eastAsia="仿宋" w:cs="Times New Roman"/>
          <w:kern w:val="0"/>
          <w:sz w:val="32"/>
          <w:szCs w:val="32"/>
          <w:lang w:val="en-US" w:eastAsia="zh-CN"/>
        </w:rPr>
        <w:t>336.03</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Adobe 仿宋 Std R" w:hAnsi="Adobe 仿宋 Std R" w:eastAsia="Adobe 仿宋 Std R" w:cstheme="minorBidi"/>
          <w:kern w:val="2"/>
          <w:sz w:val="32"/>
          <w:szCs w:val="30"/>
          <w:lang w:val="en-US" w:eastAsia="zh-CN" w:bidi="ar-SA"/>
        </w:rPr>
        <w:t>教辅、校服不纳入预算及人员经费变化</w:t>
      </w:r>
      <w:r>
        <w:rPr>
          <w:rFonts w:hint="eastAsia" w:ascii="仿宋" w:hAnsi="仿宋" w:eastAsia="仿宋" w:cs="Times New Roman"/>
          <w:kern w:val="0"/>
          <w:sz w:val="32"/>
          <w:szCs w:val="32"/>
          <w:lang w:val="en-US" w:eastAsia="zh-CN"/>
        </w:rPr>
        <w:t>。</w:t>
      </w:r>
    </w:p>
    <w:p w14:paraId="6A011244">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s="Times New Roman"/>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2222.6</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25.91</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2194.5</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2.59</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25.51</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25.51</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0.12</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23.2</w:t>
      </w:r>
      <w:r>
        <w:rPr>
          <w:rStyle w:val="12"/>
          <w:rFonts w:ascii="仿宋" w:hAnsi="仿宋" w:eastAsia="仿宋"/>
          <w:sz w:val="32"/>
          <w:szCs w:val="32"/>
        </w:rPr>
        <w:t>万元。</w:t>
      </w:r>
      <w:r>
        <w:fldChar w:fldCharType="end"/>
      </w:r>
    </w:p>
    <w:p w14:paraId="05BE82B3">
      <w:pPr>
        <w:ind w:firstLine="640" w:firstLineChars="200"/>
        <w:rPr>
          <w:rStyle w:val="12"/>
          <w:rFonts w:ascii="仿宋" w:hAnsi="仿宋" w:eastAsia="仿宋"/>
          <w:b/>
          <w:sz w:val="20"/>
          <w:szCs w:val="32"/>
        </w:rPr>
      </w:pPr>
      <w:r>
        <w:rPr>
          <w:rStyle w:val="12"/>
          <w:rFonts w:hint="eastAsia" w:ascii="仿宋" w:hAnsi="仿宋" w:eastAsia="仿宋"/>
          <w:sz w:val="32"/>
          <w:szCs w:val="32"/>
        </w:rPr>
        <w:t>按</w:t>
      </w:r>
      <w:r>
        <w:rPr>
          <w:rStyle w:val="12"/>
          <w:rFonts w:hint="eastAsia" w:ascii="仿宋" w:hAnsi="仿宋" w:eastAsia="仿宋" w:cs="Times New Roman"/>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2085.35</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377.72</w:t>
      </w:r>
      <w:r>
        <w:rPr>
          <w:rStyle w:val="12"/>
          <w:rFonts w:ascii="仿宋" w:hAnsi="仿宋" w:eastAsia="仿宋"/>
          <w:sz w:val="32"/>
          <w:szCs w:val="32"/>
        </w:rPr>
        <w:t>万元;社会保障和就业支出</w:t>
      </w:r>
      <w:r>
        <w:rPr>
          <w:rStyle w:val="12"/>
          <w:rFonts w:hint="eastAsia" w:ascii="仿宋" w:hAnsi="仿宋" w:eastAsia="仿宋"/>
          <w:sz w:val="32"/>
          <w:szCs w:val="32"/>
          <w:lang w:val="en-US" w:eastAsia="zh-CN"/>
        </w:rPr>
        <w:t>325.53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20.96</w:t>
      </w:r>
      <w:r>
        <w:rPr>
          <w:rStyle w:val="12"/>
          <w:rFonts w:ascii="仿宋" w:hAnsi="仿宋" w:eastAsia="仿宋"/>
          <w:sz w:val="32"/>
          <w:szCs w:val="32"/>
        </w:rPr>
        <w:t>万元;卫生健康支出</w:t>
      </w:r>
      <w:r>
        <w:rPr>
          <w:rStyle w:val="12"/>
          <w:rFonts w:hint="eastAsia" w:ascii="仿宋" w:hAnsi="仿宋" w:eastAsia="仿宋"/>
          <w:sz w:val="32"/>
          <w:szCs w:val="32"/>
          <w:lang w:val="en-US" w:eastAsia="zh-CN"/>
        </w:rPr>
        <w:t>118.05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31.43</w:t>
      </w:r>
      <w:r>
        <w:rPr>
          <w:rStyle w:val="12"/>
          <w:rFonts w:ascii="仿宋" w:hAnsi="仿宋" w:eastAsia="仿宋"/>
          <w:sz w:val="32"/>
          <w:szCs w:val="32"/>
        </w:rPr>
        <w:t>万元;住房保障支出</w:t>
      </w:r>
      <w:r>
        <w:rPr>
          <w:rStyle w:val="12"/>
          <w:rFonts w:hint="eastAsia" w:ascii="仿宋" w:hAnsi="仿宋" w:eastAsia="仿宋"/>
          <w:sz w:val="32"/>
          <w:szCs w:val="32"/>
          <w:lang w:val="en-US" w:eastAsia="zh-CN"/>
        </w:rPr>
        <w:t>174.75</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10.7</w:t>
      </w:r>
      <w:r>
        <w:rPr>
          <w:rStyle w:val="12"/>
          <w:rFonts w:ascii="仿宋" w:hAnsi="仿宋" w:eastAsia="仿宋"/>
          <w:sz w:val="32"/>
          <w:szCs w:val="32"/>
        </w:rPr>
        <w:t>万元。</w:t>
      </w:r>
      <w:r>
        <w:fldChar w:fldCharType="end"/>
      </w:r>
    </w:p>
    <w:p w14:paraId="34BF429A">
      <w:pPr>
        <w:ind w:firstLine="640" w:firstLineChars="200"/>
      </w:pPr>
      <w:r>
        <w:rPr>
          <w:rStyle w:val="12"/>
          <w:rFonts w:hint="eastAsia" w:ascii="仿宋" w:hAnsi="仿宋" w:eastAsia="仿宋"/>
          <w:sz w:val="32"/>
          <w:szCs w:val="32"/>
        </w:rPr>
        <w:t>按</w:t>
      </w:r>
      <w:r>
        <w:rPr>
          <w:rStyle w:val="12"/>
          <w:rFonts w:hint="eastAsia" w:ascii="仿宋" w:hAnsi="仿宋" w:eastAsia="仿宋" w:cs="Times New Roman"/>
          <w:sz w:val="32"/>
          <w:szCs w:val="32"/>
        </w:rPr>
        <w:t>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2194.49</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88.02</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万元,较上年预算安排减少</w:t>
      </w:r>
      <w:r>
        <w:rPr>
          <w:rFonts w:hint="eastAsia" w:ascii="Adobe 仿宋 Std R" w:hAnsi="Adobe 仿宋 Std R" w:eastAsia="Adobe 仿宋 Std R" w:cstheme="minorBidi"/>
          <w:kern w:val="2"/>
          <w:sz w:val="32"/>
          <w:szCs w:val="30"/>
          <w:lang w:val="en-US" w:eastAsia="zh-CN" w:bidi="ar-SA"/>
        </w:rPr>
        <w:t>742.17</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2.59</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0.44</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万元,较上年预算安排减少</w:t>
      </w:r>
      <w:r>
        <w:rPr>
          <w:rFonts w:hint="eastAsia" w:ascii="Adobe 仿宋 Std R" w:hAnsi="Adobe 仿宋 Std R" w:eastAsia="Adobe 仿宋 Std R" w:cstheme="minorBidi"/>
          <w:kern w:val="2"/>
          <w:sz w:val="32"/>
          <w:szCs w:val="30"/>
          <w:lang w:val="en-US" w:eastAsia="zh-CN" w:bidi="ar-SA"/>
        </w:rPr>
        <w:t>12</w:t>
      </w:r>
      <w:r>
        <w:rPr>
          <w:rStyle w:val="12"/>
          <w:rFonts w:ascii="仿宋" w:hAnsi="仿宋" w:eastAsia="仿宋"/>
          <w:sz w:val="32"/>
          <w:szCs w:val="32"/>
        </w:rPr>
        <w:t>万元。</w:t>
      </w:r>
      <w:r>
        <w:fldChar w:fldCharType="end"/>
      </w:r>
    </w:p>
    <w:p w14:paraId="0DCA4B0A">
      <w:pPr>
        <w:ind w:firstLine="643" w:firstLineChars="2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(三)财政拨款支出情况</w:t>
      </w:r>
    </w:p>
    <w:p w14:paraId="3DDA4BD7">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cs="Times New Roman"/>
          <w:sz w:val="32"/>
          <w:szCs w:val="32"/>
          <w:lang w:eastAsia="zh-CN"/>
        </w:rPr>
        <w:t>庐山市第三小学</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2222.6</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25.91</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Adobe 仿宋 Std R" w:hAnsi="Adobe 仿宋 Std R" w:eastAsia="Adobe 仿宋 Std R" w:cstheme="minorBidi"/>
          <w:kern w:val="2"/>
          <w:sz w:val="32"/>
          <w:szCs w:val="30"/>
          <w:lang w:val="en-US" w:eastAsia="zh-CN" w:bidi="ar-SA"/>
        </w:rPr>
        <w:t>教辅、校服不纳入预算及人员经费变化</w:t>
      </w:r>
      <w:r>
        <w:rPr>
          <w:rFonts w:hint="eastAsia" w:ascii="仿宋" w:hAnsi="仿宋" w:eastAsia="仿宋" w:cs="Times New Roman"/>
          <w:kern w:val="0"/>
          <w:sz w:val="32"/>
          <w:szCs w:val="32"/>
          <w:lang w:val="en-US" w:eastAsia="zh-CN"/>
        </w:rPr>
        <w:t>。</w:t>
      </w:r>
    </w:p>
    <w:p w14:paraId="542B931F">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s="Times New Roman"/>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${page400644146.ds247441498_REP_BGT_T_HC1100002019DXQ01_GNCBMX}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1604.27</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67.6</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社会保障和就业支出</w:t>
      </w:r>
      <w:r>
        <w:rPr>
          <w:rStyle w:val="12"/>
          <w:rFonts w:hint="eastAsia" w:ascii="仿宋" w:hAnsi="仿宋" w:eastAsia="仿宋"/>
          <w:sz w:val="32"/>
          <w:szCs w:val="32"/>
          <w:lang w:val="en-US" w:eastAsia="zh-CN"/>
        </w:rPr>
        <w:t>325.53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20.96</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卫生健康支出</w:t>
      </w:r>
      <w:r>
        <w:rPr>
          <w:rStyle w:val="12"/>
          <w:rFonts w:hint="eastAsia" w:ascii="仿宋" w:hAnsi="仿宋" w:eastAsia="仿宋"/>
          <w:sz w:val="32"/>
          <w:szCs w:val="32"/>
          <w:lang w:val="en-US" w:eastAsia="zh-CN"/>
        </w:rPr>
        <w:t>118.05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31.43</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住房保障支出</w:t>
      </w:r>
      <w:r>
        <w:rPr>
          <w:rStyle w:val="12"/>
          <w:rFonts w:hint="eastAsia" w:ascii="仿宋" w:hAnsi="仿宋" w:eastAsia="仿宋"/>
          <w:sz w:val="32"/>
          <w:szCs w:val="32"/>
          <w:lang w:val="en-US" w:eastAsia="zh-CN"/>
        </w:rPr>
        <w:t>174.75</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较上年预算安排减少</w:t>
      </w:r>
      <w:r>
        <w:rPr>
          <w:rStyle w:val="12"/>
          <w:rFonts w:hint="eastAsia" w:ascii="仿宋" w:hAnsi="仿宋" w:eastAsia="仿宋"/>
          <w:sz w:val="32"/>
          <w:szCs w:val="32"/>
          <w:lang w:val="en-US" w:eastAsia="zh-CN"/>
        </w:rPr>
        <w:t>10.7</w:t>
      </w:r>
      <w:r>
        <w:rPr>
          <w:rStyle w:val="12"/>
          <w:rFonts w:ascii="仿宋" w:hAnsi="仿宋" w:eastAsia="仿宋"/>
          <w:sz w:val="32"/>
          <w:szCs w:val="32"/>
        </w:rPr>
        <w:t>万元。</w:t>
      </w:r>
      <w:r>
        <w:fldChar w:fldCharType="end"/>
      </w:r>
    </w:p>
    <w:p w14:paraId="0E93ECF2">
      <w:pPr>
        <w:ind w:firstLine="640" w:firstLineChars="200"/>
      </w:pPr>
      <w:r>
        <w:rPr>
          <w:rStyle w:val="12"/>
          <w:rFonts w:hint="eastAsia" w:ascii="仿宋" w:hAnsi="仿宋" w:eastAsia="仿宋"/>
          <w:sz w:val="32"/>
          <w:szCs w:val="32"/>
        </w:rPr>
        <w:t>按</w:t>
      </w:r>
      <w:r>
        <w:rPr>
          <w:rStyle w:val="12"/>
          <w:rFonts w:hint="eastAsia" w:ascii="仿宋" w:hAnsi="仿宋" w:eastAsia="仿宋" w:cs="Times New Roman"/>
          <w:sz w:val="32"/>
          <w:szCs w:val="32"/>
        </w:rPr>
        <w:t>支出项目</w:t>
      </w:r>
      <w:r>
        <w:rPr>
          <w:rStyle w:val="12"/>
          <w:rFonts w:hint="eastAsia" w:ascii="仿宋" w:hAnsi="仿宋" w:eastAsia="仿宋"/>
          <w:sz w:val="32"/>
          <w:szCs w:val="32"/>
        </w:rPr>
        <w:t>类别划分：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${page540426799.ds357974894_REP_BGT_T_HC1100002019_DXQ02DW_JBZCQKCB}</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2197.09</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51.42</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2194.5</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2.59</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${page540426799.ds357974894_REP_BGT_T_HC1100002019_DXQ02DW_XMZCQKCB}</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万元,较上年预算安排增加（减少）</w:t>
      </w:r>
      <w:r>
        <w:rPr>
          <w:rStyle w:val="12"/>
          <w:rFonts w:hint="eastAsia" w:ascii="仿宋" w:hAnsi="仿宋" w:eastAsia="仿宋"/>
          <w:sz w:val="32"/>
          <w:szCs w:val="32"/>
          <w:lang w:val="en-US" w:eastAsia="zh-CN"/>
        </w:rPr>
        <w:t>0</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4429F1C7">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76711C25">
      <w:pPr>
        <w:ind w:firstLine="640" w:firstLineChars="200"/>
        <w:rPr>
          <w:rFonts w:hint="eastAsia" w:ascii="Adobe 仿宋 Std R" w:hAnsi="Adobe 仿宋 Std R" w:eastAsia="Adobe 仿宋 Std R"/>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Adobe 仿宋 Std R" w:hAnsi="Adobe 仿宋 Std R" w:eastAsia="Adobe 仿宋 Std R"/>
          <w:sz w:val="32"/>
          <w:szCs w:val="32"/>
          <w:lang w:eastAsia="zh-CN"/>
        </w:rPr>
        <w:t>庐山市第三小学</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0万元。</w:t>
      </w:r>
    </w:p>
    <w:p w14:paraId="23181006">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2024年庐山市第三小学没有使用政府性基金预算拨款安排的支出。</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${page540426799.ds357974894_REP_BGT_T_HC1100002019_DXQ02DW_JBZCQKJJ}</w:instrTex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${page540426799.ds357974894_REP_BGT_T_HC1100002019_DXQ02DW_XMZCQKJJ}</w:instrTex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${page400644146.ds215660413_REP_BGT_T_HC1100002019_DXQ02_JBZCQKJJ}</w:instrTex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${page400644146.ds215660413_REP_BGT_T_HC1100002019_DXQ02_XMZCQKJJ}</w:instrText>
      </w:r>
      <w:r>
        <w:rPr>
          <w:rFonts w:hint="eastAsia" w:ascii="Adobe 仿宋 Std R" w:hAnsi="Adobe 仿宋 Std R" w:eastAsia="Adobe 仿宋 Std R" w:cstheme="minorBidi"/>
          <w:kern w:val="2"/>
          <w:sz w:val="32"/>
          <w:szCs w:val="30"/>
          <w:lang w:val="en-US" w:eastAsia="zh-CN" w:bidi="ar-SA"/>
        </w:rPr>
        <w:fldChar w:fldCharType="end"/>
      </w:r>
    </w:p>
    <w:p w14:paraId="1200ED8C">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6CA87DBD">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本单位没有使用国有资本经营预算拨款安排的支出为0万元。</w:t>
      </w:r>
    </w:p>
    <w:p w14:paraId="677F88D4">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2024年庐山市第三小学没有使用政府性基金预算拨款安排的支出。</w:t>
      </w:r>
    </w:p>
    <w:p w14:paraId="6058D338">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(六)机关运行经费等重要事项的说明</w:t>
      </w:r>
    </w:p>
    <w:p w14:paraId="6DFADE4C">
      <w:pPr>
        <w:widowControl/>
        <w:ind w:firstLine="640" w:firstLineChars="200"/>
        <w:rPr>
          <w:rFonts w:hint="eastAsia" w:ascii="仿宋" w:hAnsi="仿宋" w:eastAsia="仿宋" w:cs="Times New Roman"/>
          <w:kern w:val="0"/>
          <w:sz w:val="32"/>
          <w:szCs w:val="32"/>
          <w:lang w:val="en-US" w:eastAsia="zh-CN"/>
        </w:rPr>
      </w:pPr>
      <w:r>
        <w:rPr>
          <w:rStyle w:val="12"/>
          <w:rFonts w:hint="eastAsia" w:ascii="Adobe 仿宋 Std R" w:hAnsi="Adobe 仿宋 Std R" w:eastAsia="Adobe 仿宋 Std R"/>
          <w:sz w:val="32"/>
          <w:szCs w:val="32"/>
        </w:rPr>
        <w:t>202</w:t>
      </w:r>
      <w:r>
        <w:rPr>
          <w:rStyle w:val="12"/>
          <w:rFonts w:hint="eastAsia" w:ascii="Adobe 仿宋 Std R" w:hAnsi="Adobe 仿宋 Std R" w:eastAsia="Adobe 仿宋 Std R"/>
          <w:sz w:val="32"/>
          <w:szCs w:val="32"/>
          <w:lang w:val="en-US" w:eastAsia="zh-CN"/>
        </w:rPr>
        <w:t>4</w:t>
      </w:r>
      <w:r>
        <w:rPr>
          <w:rStyle w:val="12"/>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年预算增加（减少）</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万元，增长（下降）</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增长（下降）变化原因为</w:t>
      </w:r>
      <w:r>
        <w:rPr>
          <w:rStyle w:val="12"/>
          <w:rFonts w:hint="eastAsia" w:ascii="仿宋" w:hAnsi="仿宋" w:eastAsia="仿宋" w:cs="仿宋"/>
          <w:b w:val="0"/>
          <w:bCs/>
          <w:color w:val="auto"/>
          <w:sz w:val="32"/>
          <w:szCs w:val="32"/>
        </w:rPr>
        <w:t>本单位非行政参公单位，无机关运行经费</w:t>
      </w:r>
      <w:r>
        <w:rPr>
          <w:rFonts w:hint="eastAsia" w:ascii="仿宋" w:hAnsi="仿宋" w:eastAsia="仿宋" w:cs="Times New Roman"/>
          <w:kern w:val="0"/>
          <w:sz w:val="32"/>
          <w:szCs w:val="32"/>
          <w:lang w:val="en-US" w:eastAsia="zh-CN"/>
        </w:rPr>
        <w:t>。</w:t>
      </w:r>
    </w:p>
    <w:p w14:paraId="7CEDADA0">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470D5031">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20CA3554">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6C79FDB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1CD12FF1">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w:t>
      </w:r>
      <w:r>
        <w:rPr>
          <w:rFonts w:hint="eastAsia" w:ascii="仿宋_GB2312" w:eastAsia="仿宋_GB2312"/>
          <w:sz w:val="32"/>
          <w:szCs w:val="30"/>
        </w:rPr>
        <w:t>。</w:t>
      </w:r>
    </w:p>
    <w:p w14:paraId="4F0C9F74">
      <w:pPr>
        <w:numPr>
          <w:ilvl w:val="0"/>
          <w:numId w:val="1"/>
        </w:numPr>
        <w:ind w:firstLine="321" w:firstLineChars="100"/>
        <w:rPr>
          <w:rStyle w:val="12"/>
          <w:rFonts w:hint="eastAsia" w:ascii="Adobe 仿宋 Std R" w:hAnsi="Adobe 仿宋 Std R" w:eastAsia="Adobe 仿宋 Std R"/>
          <w:b/>
          <w:sz w:val="32"/>
          <w:szCs w:val="32"/>
        </w:rPr>
      </w:pPr>
      <w:r>
        <w:rPr>
          <w:rStyle w:val="12"/>
          <w:rFonts w:hint="eastAsia" w:ascii="Adobe 仿宋 Std R" w:hAnsi="Adobe 仿宋 Std R" w:eastAsia="Adobe 仿宋 Std R"/>
          <w:b/>
          <w:sz w:val="32"/>
          <w:szCs w:val="32"/>
          <w:lang w:eastAsia="zh-CN"/>
        </w:rPr>
        <w:t>庐山市第三小学</w:t>
      </w:r>
      <w:r>
        <w:rPr>
          <w:rStyle w:val="12"/>
          <w:rFonts w:hint="eastAsia" w:ascii="Adobe 仿宋 Std R" w:hAnsi="Adobe 仿宋 Std R" w:eastAsia="Adobe 仿宋 Std R"/>
          <w:b/>
          <w:sz w:val="32"/>
          <w:szCs w:val="32"/>
        </w:rPr>
        <w:t>项目情况说明</w:t>
      </w:r>
    </w:p>
    <w:p w14:paraId="2AA0BDA9">
      <w:pPr>
        <w:ind w:firstLine="642"/>
        <w:rPr>
          <w:rFonts w:ascii="Adobe 仿宋 Std R" w:hAnsi="Adobe 仿宋 Std R" w:eastAsia="Adobe 仿宋 Std R"/>
          <w:sz w:val="32"/>
          <w:szCs w:val="32"/>
        </w:rPr>
      </w:pPr>
      <w:r>
        <w:rPr>
          <w:rStyle w:val="12"/>
          <w:rFonts w:hint="eastAsia" w:ascii="Adobe 仿宋 Std R" w:hAnsi="Adobe 仿宋 Std R" w:eastAsia="Adobe 仿宋 Std R"/>
          <w:b/>
          <w:sz w:val="32"/>
          <w:szCs w:val="32"/>
          <w:lang w:val="en-US" w:eastAsia="zh-CN"/>
        </w:rPr>
        <w:t xml:space="preserve">   </w:t>
      </w:r>
      <w:r>
        <w:rPr>
          <w:rFonts w:hint="eastAsia" w:ascii="Adobe 仿宋 Std R" w:hAnsi="Adobe 仿宋 Std R" w:eastAsia="Adobe 仿宋 Std R"/>
          <w:sz w:val="32"/>
          <w:szCs w:val="32"/>
        </w:rPr>
        <w:t>1）项目概述</w:t>
      </w:r>
    </w:p>
    <w:p w14:paraId="12708EB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3983AC2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4797C7C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00944A8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6A3B5F20">
      <w:pPr>
        <w:numPr>
          <w:ilvl w:val="0"/>
          <w:numId w:val="0"/>
        </w:numPr>
        <w:rPr>
          <w:rStyle w:val="12"/>
          <w:rFonts w:hint="default" w:ascii="Adobe 仿宋 Std R" w:hAnsi="Adobe 仿宋 Std R" w:eastAsia="Adobe 仿宋 Std R"/>
          <w:b/>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28E5F172">
      <w:pPr>
        <w:numPr>
          <w:ilvl w:val="0"/>
          <w:numId w:val="0"/>
        </w:numPr>
        <w:tabs>
          <w:tab w:val="left" w:pos="968"/>
        </w:tabs>
        <w:rPr>
          <w:rFonts w:hint="eastAsia" w:eastAsiaTheme="minorEastAsia"/>
          <w:color w:val="auto"/>
          <w:lang w:eastAsia="zh-CN"/>
        </w:rPr>
      </w:pPr>
      <w:r>
        <w:rPr>
          <w:rFonts w:hint="eastAsia"/>
          <w:lang w:eastAsia="zh-CN"/>
        </w:rPr>
        <w:tab/>
      </w:r>
      <w:r>
        <w:rPr>
          <w:rFonts w:hint="eastAsia" w:ascii="仿宋" w:hAnsi="仿宋" w:eastAsia="仿宋"/>
          <w:bCs/>
          <w:sz w:val="32"/>
          <w:szCs w:val="32"/>
          <w:lang w:val="en-US" w:eastAsia="zh-CN"/>
        </w:rPr>
        <w:t>2024年</w:t>
      </w:r>
      <w:r>
        <w:rPr>
          <w:rFonts w:hint="eastAsia" w:ascii="仿宋" w:hAnsi="仿宋" w:eastAsia="仿宋"/>
          <w:bCs/>
          <w:sz w:val="32"/>
          <w:szCs w:val="32"/>
          <w:lang w:eastAsia="zh-CN"/>
        </w:rPr>
        <w:t>庐山市第三小学</w:t>
      </w:r>
      <w:r>
        <w:rPr>
          <w:rFonts w:hint="eastAsia" w:ascii="仿宋" w:hAnsi="仿宋" w:eastAsia="仿宋"/>
          <w:bCs/>
          <w:sz w:val="32"/>
          <w:szCs w:val="32"/>
        </w:rPr>
        <w:t>未安排项目</w:t>
      </w:r>
    </w:p>
    <w:p w14:paraId="488F3DFB">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139E3B8">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eastAsia="zh-CN"/>
        </w:rPr>
        <w:t>庐山市第三小学</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3E8CFF9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0"/>
          <w:lang w:val="en-US" w:eastAsia="zh-CN" w:bidi="ar-SA"/>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Adobe 仿宋 Std R" w:hAnsi="Adobe 仿宋 Std R" w:eastAsia="Adobe 仿宋 Std R" w:cstheme="minorBidi"/>
          <w:kern w:val="2"/>
          <w:sz w:val="32"/>
          <w:szCs w:val="30"/>
          <w:lang w:val="en-US" w:eastAsia="zh-CN" w:bidi="ar-SA"/>
        </w:rPr>
        <w:t>无因公出国预算支出。</w:t>
      </w:r>
    </w:p>
    <w:p w14:paraId="7B848B4F">
      <w:pPr>
        <w:ind w:firstLine="640" w:firstLineChars="200"/>
        <w:jc w:val="left"/>
        <w:rPr>
          <w:rFonts w:hint="eastAsia" w:ascii="Adobe 仿宋 Std R" w:hAnsi="Adobe 仿宋 Std R" w:eastAsia="Adobe 仿宋 Std R" w:cstheme="minorBidi"/>
          <w:kern w:val="2"/>
          <w:sz w:val="32"/>
          <w:szCs w:val="30"/>
          <w:lang w:val="en-US" w:eastAsia="zh-CN" w:bidi="ar-SA"/>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Adobe 仿宋 Std R" w:hAnsi="Adobe 仿宋 Std R" w:eastAsia="Adobe 仿宋 Std R" w:cstheme="minorBidi"/>
          <w:kern w:val="2"/>
          <w:sz w:val="32"/>
          <w:szCs w:val="30"/>
          <w:lang w:val="en-US" w:eastAsia="zh-CN" w:bidi="ar-SA"/>
        </w:rPr>
        <w:t>无公务接待预算支出。严格执行中央八项规定，勤俭节约，从严从紧编制预算，降低行政运行成本。</w:t>
      </w:r>
    </w:p>
    <w:p w14:paraId="2658D240">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Adobe 仿宋 Std R" w:hAnsi="Adobe 仿宋 Std R" w:eastAsia="Adobe 仿宋 Std R" w:cstheme="minorBidi"/>
          <w:kern w:val="2"/>
          <w:sz w:val="32"/>
          <w:szCs w:val="30"/>
          <w:lang w:val="en-US" w:eastAsia="zh-CN" w:bidi="ar-SA"/>
        </w:rPr>
        <w:t>无公务用车预算支出</w:t>
      </w:r>
      <w:r>
        <w:rPr>
          <w:rFonts w:ascii="仿宋" w:hAnsi="仿宋" w:eastAsia="仿宋"/>
          <w:bCs/>
          <w:sz w:val="32"/>
          <w:szCs w:val="32"/>
        </w:rPr>
        <w:t>。</w:t>
      </w:r>
    </w:p>
    <w:p w14:paraId="21C434D5">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Adobe 仿宋 Std R" w:hAnsi="Adobe 仿宋 Std R" w:eastAsia="Adobe 仿宋 Std R" w:cstheme="minorBidi"/>
          <w:kern w:val="2"/>
          <w:sz w:val="32"/>
          <w:szCs w:val="30"/>
          <w:lang w:val="en-US" w:eastAsia="zh-CN" w:bidi="ar-SA"/>
        </w:rPr>
        <w:t>无公务用车购置预算支出</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66ACFAF7">
      <w:pPr>
        <w:widowControl/>
        <w:shd w:val="clear" w:color="auto" w:fill="FFFFFF"/>
        <w:spacing w:line="640" w:lineRule="atLeast"/>
        <w:jc w:val="center"/>
        <w:rPr>
          <w:rFonts w:ascii="Arial" w:hAnsi="Arial" w:cs="Arial"/>
          <w:color w:val="333333"/>
          <w:sz w:val="14"/>
          <w:szCs w:val="14"/>
        </w:rPr>
      </w:pPr>
      <w:r>
        <w:rPr>
          <w:rFonts w:hint="eastAsia" w:ascii="仿宋_GB2312" w:eastAsia="仿宋_GB2312"/>
          <w:b/>
          <w:sz w:val="32"/>
          <w:szCs w:val="30"/>
        </w:rPr>
        <w:t>第四部分   名词解释</w:t>
      </w:r>
    </w:p>
    <w:p w14:paraId="2B1A337F">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7D2565D">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D3CF3B6">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789DD8B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C046FE9">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0C4CA513">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6B5D0E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7EA712A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7C383AF">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5C375BD7">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4108827C">
      <w:pPr>
        <w:ind w:firstLine="640" w:firstLineChars="200"/>
        <w:rPr>
          <w:rFonts w:ascii="Adobe 仿宋 Std R" w:hAnsi="Adobe 仿宋 Std R" w:eastAsia="Adobe 仿宋 Std R"/>
          <w:sz w:val="32"/>
          <w:szCs w:val="32"/>
        </w:rPr>
      </w:pPr>
    </w:p>
    <w:p w14:paraId="18694F03">
      <w:pPr>
        <w:ind w:firstLine="640" w:firstLineChars="200"/>
        <w:rPr>
          <w:rFonts w:ascii="Adobe 仿宋 Std R" w:hAnsi="Adobe 仿宋 Std R" w:eastAsia="Adobe 仿宋 Std R"/>
          <w:sz w:val="32"/>
          <w:szCs w:val="32"/>
        </w:rPr>
      </w:pPr>
    </w:p>
    <w:p w14:paraId="031FB1C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F62049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23E01B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4D5F7E6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2CEA764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10E69F7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5A02C6E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1FB551E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F20D8E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F30F07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1834737">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07EE9F1">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F17C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68187E6B"/>
    <w:multiLevelType w:val="singleLevel"/>
    <w:tmpl w:val="68187E6B"/>
    <w:lvl w:ilvl="0" w:tentative="0">
      <w:start w:val="9"/>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g3NGE3ZmYzOWVhNmZhNjA3MmIxYzNlMGEyZTIzZW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40483"/>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8D07AE"/>
    <w:rsid w:val="06764670"/>
    <w:rsid w:val="067A6028"/>
    <w:rsid w:val="068F47B3"/>
    <w:rsid w:val="08EC3843"/>
    <w:rsid w:val="0A0925FF"/>
    <w:rsid w:val="0C97247A"/>
    <w:rsid w:val="0D1A7920"/>
    <w:rsid w:val="0D2269B3"/>
    <w:rsid w:val="0DB3098E"/>
    <w:rsid w:val="11842911"/>
    <w:rsid w:val="12220323"/>
    <w:rsid w:val="13FB007C"/>
    <w:rsid w:val="16B036C0"/>
    <w:rsid w:val="178C44B1"/>
    <w:rsid w:val="180715CC"/>
    <w:rsid w:val="196B24F5"/>
    <w:rsid w:val="1A705E7F"/>
    <w:rsid w:val="1ABF2D84"/>
    <w:rsid w:val="1E172FD7"/>
    <w:rsid w:val="1E491A3B"/>
    <w:rsid w:val="1F1F7406"/>
    <w:rsid w:val="206D0602"/>
    <w:rsid w:val="21120DF9"/>
    <w:rsid w:val="22430342"/>
    <w:rsid w:val="23977FB1"/>
    <w:rsid w:val="245C3447"/>
    <w:rsid w:val="25B931E9"/>
    <w:rsid w:val="28263441"/>
    <w:rsid w:val="2828673B"/>
    <w:rsid w:val="290B705B"/>
    <w:rsid w:val="29981D60"/>
    <w:rsid w:val="2B2339AC"/>
    <w:rsid w:val="2C57797E"/>
    <w:rsid w:val="2FC54074"/>
    <w:rsid w:val="304075B1"/>
    <w:rsid w:val="311C29BA"/>
    <w:rsid w:val="318814ED"/>
    <w:rsid w:val="31931AC3"/>
    <w:rsid w:val="32B575FE"/>
    <w:rsid w:val="3328400E"/>
    <w:rsid w:val="351512FA"/>
    <w:rsid w:val="36D97693"/>
    <w:rsid w:val="374647FA"/>
    <w:rsid w:val="3870436D"/>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39E1C00"/>
    <w:rsid w:val="55924F68"/>
    <w:rsid w:val="55EE43AE"/>
    <w:rsid w:val="56C47F55"/>
    <w:rsid w:val="573A53AA"/>
    <w:rsid w:val="5AB93E8B"/>
    <w:rsid w:val="5D3C6BEF"/>
    <w:rsid w:val="5EA31F07"/>
    <w:rsid w:val="5EA456E3"/>
    <w:rsid w:val="5EDA0640"/>
    <w:rsid w:val="5F193B70"/>
    <w:rsid w:val="61D17BB5"/>
    <w:rsid w:val="61E31A71"/>
    <w:rsid w:val="62283DE4"/>
    <w:rsid w:val="63E33020"/>
    <w:rsid w:val="63F26259"/>
    <w:rsid w:val="656229B9"/>
    <w:rsid w:val="658856FB"/>
    <w:rsid w:val="67B10C38"/>
    <w:rsid w:val="67DC7D34"/>
    <w:rsid w:val="68B478E1"/>
    <w:rsid w:val="68E97589"/>
    <w:rsid w:val="6A436D43"/>
    <w:rsid w:val="6BDE4BCC"/>
    <w:rsid w:val="6BE248E5"/>
    <w:rsid w:val="6C617282"/>
    <w:rsid w:val="6CCB135B"/>
    <w:rsid w:val="6EAC0649"/>
    <w:rsid w:val="6EAF555B"/>
    <w:rsid w:val="6EDB6140"/>
    <w:rsid w:val="6F2C7111"/>
    <w:rsid w:val="714A36AC"/>
    <w:rsid w:val="71AF11DD"/>
    <w:rsid w:val="72746F20"/>
    <w:rsid w:val="73543105"/>
    <w:rsid w:val="73A85115"/>
    <w:rsid w:val="759E1500"/>
    <w:rsid w:val="76F51E90"/>
    <w:rsid w:val="7C1C38B8"/>
    <w:rsid w:val="7D1C2D3E"/>
    <w:rsid w:val="7EAD5634"/>
    <w:rsid w:val="7FB61E6C"/>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0"/>
    <w:pPr>
      <w:widowControl/>
      <w:spacing w:before="100" w:beforeAutospacing="1" w:after="100" w:afterAutospacing="1"/>
      <w:jc w:val="left"/>
    </w:pPr>
    <w:rPr>
      <w:rFonts w:ascii="宋体" w:hAnsi="宋体" w:cs="宋体"/>
      <w:kern w:val="0"/>
      <w:sz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1.emf"/><Relationship Id="rId14" Type="http://schemas.openxmlformats.org/officeDocument/2006/relationships/image" Target="media/image10.emf"/><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3938</Words>
  <Characters>4210</Characters>
  <Lines>53</Lines>
  <Paragraphs>15</Paragraphs>
  <TotalTime>6</TotalTime>
  <ScaleCrop>false</ScaleCrop>
  <LinksUpToDate>false</LinksUpToDate>
  <CharactersWithSpaces>4273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2025-11-14T02:32:41Z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71ECD1639C7F45DE85E3DE8D80F2018C</vt:lpwstr>
  </property>
  <property fmtid="{D5CDD505-2E9C-101B-9397-08002B2CF9AE}" pid="4" name="KSOTemplateDocerSaveRecord">
    <vt:lpwstr>eyJoZGlkIjoiMGE0ZDBjZGY3YWNhNWM3MDYwYmM5MGNjYTM4NWY3YjAiLCJ1c2VySWQiOiIzMTI0NDAxNDYifQ==</vt:lpwstr>
  </property>
</Properties>
</file>