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D01CBF">
      <w:pPr>
        <w:widowControl/>
        <w:spacing w:line="520" w:lineRule="atLeast"/>
        <w:jc w:val="center"/>
        <w:rPr>
          <w:rFonts w:ascii="黑体" w:hAnsi="黑体" w:eastAsia="黑体" w:cs="Times New Roman"/>
          <w:b/>
          <w:bCs/>
          <w:kern w:val="0"/>
          <w:sz w:val="44"/>
          <w:szCs w:val="44"/>
        </w:rPr>
      </w:pPr>
      <w:r>
        <w:rPr>
          <w:rFonts w:ascii="黑体" w:hAnsi="黑体" w:eastAsia="黑体" w:cs="Times New Roman"/>
          <w:b/>
          <w:bCs/>
          <w:kern w:val="0"/>
          <w:sz w:val="44"/>
          <w:szCs w:val="44"/>
        </w:rPr>
        <w:fldChar w:fldCharType="begin"/>
      </w:r>
      <w:r>
        <w:rPr>
          <w:rFonts w:ascii="黑体" w:hAnsi="黑体" w:eastAsia="黑体" w:cs="Times New Roman"/>
          <w:b/>
          <w:bCs/>
          <w:kern w:val="0"/>
          <w:sz w:val="44"/>
          <w:szCs w:val="44"/>
        </w:rPr>
        <w:instrText xml:space="preserve">MERGEFIELD ${page540426799.ds254512694_REP_JXJC_AGENCY_WZR_NAME}</w:instrText>
      </w:r>
      <w:r>
        <w:rPr>
          <w:rFonts w:ascii="黑体" w:hAnsi="黑体" w:eastAsia="黑体" w:cs="Times New Roman"/>
          <w:b/>
          <w:bCs/>
          <w:kern w:val="0"/>
          <w:sz w:val="44"/>
          <w:szCs w:val="44"/>
        </w:rPr>
        <w:fldChar w:fldCharType="separate"/>
      </w:r>
      <w:r>
        <w:rPr>
          <w:rFonts w:hint="eastAsia" w:ascii="黑体" w:hAnsi="黑体" w:eastAsia="黑体" w:cs="Times New Roman"/>
          <w:b/>
          <w:bCs/>
          <w:kern w:val="0"/>
          <w:sz w:val="44"/>
          <w:szCs w:val="44"/>
        </w:rPr>
        <w:t>庐山市横塘镇</w:t>
      </w:r>
      <w:r>
        <w:fldChar w:fldCharType="end"/>
      </w:r>
      <w:r>
        <w:rPr>
          <w:rFonts w:hint="eastAsia" w:ascii="黑体" w:hAnsi="黑体" w:eastAsia="黑体" w:cs="Times New Roman"/>
          <w:b/>
          <w:bCs/>
          <w:kern w:val="0"/>
          <w:sz w:val="44"/>
          <w:szCs w:val="44"/>
        </w:rPr>
        <w:t>2024年单位预算</w:t>
      </w:r>
    </w:p>
    <w:p w14:paraId="6CEB94E4">
      <w:pPr>
        <w:pStyle w:val="12"/>
        <w:spacing w:line="600" w:lineRule="atLeast"/>
        <w:jc w:val="center"/>
        <w:rPr>
          <w:rFonts w:ascii="黑体" w:hAnsi="黑体" w:eastAsia="黑体"/>
          <w:sz w:val="32"/>
          <w:szCs w:val="32"/>
        </w:rPr>
      </w:pPr>
    </w:p>
    <w:p w14:paraId="24BBCFF0">
      <w:pPr>
        <w:pStyle w:val="12"/>
        <w:spacing w:line="600" w:lineRule="atLeast"/>
        <w:jc w:val="center"/>
        <w:rPr>
          <w:rFonts w:ascii="黑体" w:hAnsi="黑体" w:eastAsia="黑体"/>
          <w:sz w:val="32"/>
          <w:szCs w:val="32"/>
        </w:rPr>
      </w:pPr>
      <w:r>
        <w:rPr>
          <w:rFonts w:hint="eastAsia" w:ascii="黑体" w:hAnsi="黑体" w:eastAsia="黑体"/>
          <w:sz w:val="32"/>
          <w:szCs w:val="32"/>
        </w:rPr>
        <w:t>目    录</w:t>
      </w:r>
    </w:p>
    <w:p w14:paraId="5424ED3F">
      <w:pPr>
        <w:pStyle w:val="12"/>
        <w:rPr>
          <w:rFonts w:ascii="宋体" w:hAnsi="宋体"/>
        </w:rPr>
      </w:pPr>
    </w:p>
    <w:p w14:paraId="27AE7988">
      <w:pPr>
        <w:pStyle w:val="12"/>
        <w:tabs>
          <w:tab w:val="right" w:pos="8306"/>
        </w:tabs>
        <w:spacing w:line="600" w:lineRule="atLeast"/>
        <w:ind w:firstLine="640"/>
        <w:jc w:val="left"/>
        <w:rPr>
          <w:rFonts w:ascii="仿宋_GB2312" w:eastAsia="仿宋_GB2312"/>
          <w:b/>
          <w:bCs/>
          <w:sz w:val="32"/>
          <w:szCs w:val="32"/>
        </w:rPr>
      </w:pPr>
      <w:r>
        <w:rPr>
          <w:rFonts w:hint="eastAsia" w:ascii="仿宋_GB2312" w:eastAsia="仿宋_GB2312"/>
          <w:b/>
          <w:bCs/>
          <w:sz w:val="32"/>
          <w:szCs w:val="32"/>
        </w:rPr>
        <w:t xml:space="preserve">第一部分  </w:t>
      </w:r>
      <w:bookmarkStart w:id="0" w:name="_GoBack"/>
      <w:bookmarkEnd w:id="0"/>
      <w:r>
        <w:rPr>
          <w:rFonts w:ascii="仿宋_GB2312" w:eastAsia="仿宋_GB2312"/>
          <w:b/>
          <w:bCs/>
          <w:sz w:val="32"/>
          <w:szCs w:val="32"/>
        </w:rPr>
        <w:fldChar w:fldCharType="begin"/>
      </w:r>
      <w:r>
        <w:rPr>
          <w:rFonts w:ascii="仿宋_GB2312" w:eastAsia="仿宋_GB2312"/>
          <w:b/>
          <w:bCs/>
          <w:sz w:val="32"/>
          <w:szCs w:val="32"/>
        </w:rPr>
        <w:instrText xml:space="preserve">MERGEFIELD ${page540426799.ds254512694_REP_JXJC_AGENCY_WZR_NAME}</w:instrText>
      </w:r>
      <w:r>
        <w:rPr>
          <w:rFonts w:ascii="仿宋_GB2312" w:eastAsia="仿宋_GB2312"/>
          <w:b/>
          <w:bCs/>
          <w:sz w:val="32"/>
          <w:szCs w:val="32"/>
        </w:rPr>
        <w:fldChar w:fldCharType="separate"/>
      </w:r>
      <w:r>
        <w:rPr>
          <w:rFonts w:hint="eastAsia" w:ascii="仿宋_GB2312" w:eastAsia="仿宋_GB2312"/>
          <w:b/>
          <w:bCs/>
          <w:sz w:val="32"/>
          <w:szCs w:val="32"/>
        </w:rPr>
        <w:t>庐山市横塘镇</w:t>
      </w:r>
      <w:r>
        <w:fldChar w:fldCharType="end"/>
      </w:r>
      <w:r>
        <w:rPr>
          <w:rFonts w:hint="eastAsia" w:ascii="仿宋_GB2312" w:eastAsia="仿宋_GB2312"/>
          <w:b/>
          <w:bCs/>
          <w:sz w:val="32"/>
          <w:szCs w:val="32"/>
        </w:rPr>
        <w:t>概况</w:t>
      </w:r>
      <w:r>
        <w:rPr>
          <w:rFonts w:ascii="仿宋_GB2312" w:eastAsia="仿宋_GB2312"/>
          <w:b/>
          <w:bCs/>
          <w:sz w:val="32"/>
          <w:szCs w:val="32"/>
        </w:rPr>
        <w:tab/>
      </w:r>
    </w:p>
    <w:p w14:paraId="6B79229B">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21318A19">
      <w:pPr>
        <w:pStyle w:val="12"/>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048BA93E">
      <w:pPr>
        <w:pStyle w:val="12"/>
        <w:spacing w:line="600" w:lineRule="atLeast"/>
        <w:ind w:firstLine="640"/>
        <w:jc w:val="left"/>
        <w:rPr>
          <w:rFonts w:ascii="仿宋_GB2312" w:eastAsia="仿宋_GB2312"/>
          <w:b/>
          <w:bCs/>
          <w:sz w:val="32"/>
          <w:szCs w:val="32"/>
        </w:rPr>
      </w:pPr>
      <w:r>
        <w:rPr>
          <w:rFonts w:hint="eastAsia" w:ascii="仿宋_GB2312" w:eastAsia="仿宋_GB2312"/>
          <w:b/>
          <w:bCs/>
          <w:sz w:val="32"/>
          <w:szCs w:val="32"/>
        </w:rPr>
        <w:t xml:space="preserve">第二部分  </w:t>
      </w:r>
      <w:r>
        <w:rPr>
          <w:rFonts w:ascii="仿宋_GB2312" w:eastAsia="仿宋_GB2312"/>
          <w:b/>
          <w:bCs/>
          <w:sz w:val="32"/>
          <w:szCs w:val="32"/>
        </w:rPr>
        <w:fldChar w:fldCharType="begin"/>
      </w:r>
      <w:r>
        <w:rPr>
          <w:rFonts w:ascii="仿宋_GB2312" w:eastAsia="仿宋_GB2312"/>
          <w:b/>
          <w:bCs/>
          <w:sz w:val="32"/>
          <w:szCs w:val="32"/>
        </w:rPr>
        <w:instrText xml:space="preserve">MERGEFIELD ${page540426799.ds254512694_REP_JXJC_AGENCY_WZR_NAME}</w:instrText>
      </w:r>
      <w:r>
        <w:rPr>
          <w:rFonts w:ascii="仿宋_GB2312" w:eastAsia="仿宋_GB2312"/>
          <w:b/>
          <w:bCs/>
          <w:sz w:val="32"/>
          <w:szCs w:val="32"/>
        </w:rPr>
        <w:fldChar w:fldCharType="separate"/>
      </w:r>
      <w:r>
        <w:rPr>
          <w:rFonts w:hint="eastAsia" w:ascii="仿宋_GB2312" w:eastAsia="仿宋_GB2312"/>
          <w:b/>
          <w:bCs/>
          <w:sz w:val="32"/>
          <w:szCs w:val="32"/>
        </w:rPr>
        <w:t>庐山市横塘镇</w:t>
      </w:r>
      <w:r>
        <w:fldChar w:fldCharType="end"/>
      </w:r>
      <w:r>
        <w:rPr>
          <w:rFonts w:hint="eastAsia" w:ascii="仿宋_GB2312" w:eastAsia="仿宋_GB2312"/>
          <w:b/>
          <w:bCs/>
          <w:sz w:val="32"/>
          <w:szCs w:val="32"/>
        </w:rPr>
        <w:t>2024年单位预算表</w:t>
      </w:r>
    </w:p>
    <w:p w14:paraId="7CE85FEC">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79B4EDF9">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2D1A526F">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65D9323B">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5868ED54">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4C659EEF">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718F147B">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1911B4D6">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57533CD9">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2F523922">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0066A133">
      <w:pPr>
        <w:pStyle w:val="12"/>
        <w:spacing w:line="600" w:lineRule="atLeast"/>
        <w:ind w:firstLine="640"/>
        <w:jc w:val="left"/>
        <w:rPr>
          <w:rFonts w:ascii="仿宋_GB2312" w:eastAsia="仿宋_GB2312"/>
          <w:b/>
          <w:bCs/>
          <w:sz w:val="32"/>
          <w:szCs w:val="32"/>
        </w:rPr>
      </w:pPr>
      <w:r>
        <w:rPr>
          <w:rFonts w:hint="eastAsia" w:ascii="仿宋_GB2312" w:eastAsia="仿宋_GB2312"/>
          <w:b/>
          <w:bCs/>
          <w:sz w:val="32"/>
          <w:szCs w:val="32"/>
        </w:rPr>
        <w:t xml:space="preserve">第三部分 </w:t>
      </w:r>
      <w:r>
        <w:rPr>
          <w:rFonts w:ascii="仿宋_GB2312" w:eastAsia="仿宋_GB2312"/>
          <w:b/>
          <w:bCs/>
          <w:sz w:val="32"/>
          <w:szCs w:val="32"/>
        </w:rPr>
        <w:fldChar w:fldCharType="begin"/>
      </w:r>
      <w:r>
        <w:rPr>
          <w:rFonts w:ascii="仿宋_GB2312" w:eastAsia="仿宋_GB2312"/>
          <w:b/>
          <w:bCs/>
          <w:sz w:val="32"/>
          <w:szCs w:val="32"/>
        </w:rPr>
        <w:instrText xml:space="preserve">MERGEFIELD ${page540426799.ds254512694_REP_JXJC_AGENCY_WZR_NAME}</w:instrText>
      </w:r>
      <w:r>
        <w:rPr>
          <w:rFonts w:ascii="仿宋_GB2312" w:eastAsia="仿宋_GB2312"/>
          <w:b/>
          <w:bCs/>
          <w:sz w:val="32"/>
          <w:szCs w:val="32"/>
        </w:rPr>
        <w:fldChar w:fldCharType="separate"/>
      </w:r>
      <w:r>
        <w:rPr>
          <w:rFonts w:hint="eastAsia" w:ascii="仿宋_GB2312" w:eastAsia="仿宋_GB2312"/>
          <w:b/>
          <w:bCs/>
          <w:sz w:val="32"/>
          <w:szCs w:val="32"/>
        </w:rPr>
        <w:t>庐山市横塘镇</w:t>
      </w:r>
      <w:r>
        <w:fldChar w:fldCharType="end"/>
      </w:r>
      <w:r>
        <w:rPr>
          <w:rFonts w:hint="eastAsia" w:ascii="仿宋_GB2312" w:eastAsia="仿宋_GB2312"/>
          <w:b/>
          <w:bCs/>
          <w:sz w:val="32"/>
          <w:szCs w:val="32"/>
        </w:rPr>
        <w:t>2024年单位预算情况说明</w:t>
      </w:r>
    </w:p>
    <w:p w14:paraId="7C42DED1">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2C6AE819">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rPr>
        <w:t>4</w:t>
      </w:r>
      <w:r>
        <w:rPr>
          <w:rFonts w:ascii="Adobe 仿宋 Std R" w:hAnsi="Adobe 仿宋 Std R" w:eastAsia="Adobe 仿宋 Std R" w:cstheme="minorBidi"/>
          <w:kern w:val="2"/>
          <w:sz w:val="32"/>
          <w:szCs w:val="30"/>
        </w:rPr>
        <w:t>年“三公”经费预算情况说明</w:t>
      </w:r>
    </w:p>
    <w:p w14:paraId="1C56C5CD">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p>
    <w:p w14:paraId="47EEFE39">
      <w:pPr>
        <w:pStyle w:val="12"/>
        <w:spacing w:line="600" w:lineRule="atLeast"/>
        <w:ind w:firstLine="640"/>
        <w:jc w:val="left"/>
        <w:rPr>
          <w:rFonts w:ascii="仿宋_GB2312" w:eastAsia="仿宋_GB2312"/>
          <w:b/>
          <w:sz w:val="32"/>
          <w:szCs w:val="30"/>
        </w:rPr>
      </w:pPr>
      <w:r>
        <w:rPr>
          <w:rFonts w:hint="eastAsia" w:ascii="仿宋_GB2312" w:eastAsia="仿宋_GB2312"/>
          <w:b/>
          <w:bCs/>
          <w:sz w:val="32"/>
          <w:szCs w:val="32"/>
        </w:rPr>
        <w:t>第四部分  名词解释</w:t>
      </w:r>
    </w:p>
    <w:p w14:paraId="369BA5C0">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ascii="仿宋_GB2312" w:eastAsia="仿宋_GB2312"/>
          <w:b/>
          <w:sz w:val="32"/>
          <w:szCs w:val="30"/>
        </w:rPr>
        <w:fldChar w:fldCharType="begin"/>
      </w:r>
      <w:r>
        <w:rPr>
          <w:rFonts w:ascii="仿宋_GB2312" w:eastAsia="仿宋_GB2312"/>
          <w:b/>
          <w:sz w:val="32"/>
          <w:szCs w:val="30"/>
        </w:rPr>
        <w:instrText xml:space="preserve">MERGEFIELD ${page540426799.ds254512694_REP_JXJC_AGENCY_WZR_NAME}</w:instrText>
      </w:r>
      <w:r>
        <w:rPr>
          <w:rFonts w:ascii="仿宋_GB2312" w:eastAsia="仿宋_GB2312"/>
          <w:b/>
          <w:sz w:val="32"/>
          <w:szCs w:val="30"/>
        </w:rPr>
        <w:fldChar w:fldCharType="separate"/>
      </w:r>
      <w:r>
        <w:rPr>
          <w:rFonts w:hint="eastAsia" w:ascii="仿宋_GB2312" w:eastAsia="仿宋_GB2312"/>
          <w:b/>
          <w:sz w:val="32"/>
          <w:szCs w:val="30"/>
        </w:rPr>
        <w:t>庐山市横塘镇</w:t>
      </w:r>
      <w:r>
        <w:fldChar w:fldCharType="end"/>
      </w:r>
      <w:r>
        <w:rPr>
          <w:rFonts w:hint="eastAsia" w:ascii="仿宋_GB2312" w:eastAsia="仿宋_GB2312"/>
          <w:b/>
          <w:sz w:val="32"/>
          <w:szCs w:val="30"/>
        </w:rPr>
        <w:t>概况</w:t>
      </w:r>
    </w:p>
    <w:p w14:paraId="0C3296D0">
      <w:pPr>
        <w:widowControl/>
        <w:spacing w:line="580" w:lineRule="exact"/>
        <w:jc w:val="left"/>
        <w:rPr>
          <w:rFonts w:asciiTheme="minorEastAsia" w:hAnsiTheme="minorEastAsia"/>
          <w:b/>
          <w:sz w:val="36"/>
          <w:szCs w:val="36"/>
        </w:rPr>
      </w:pPr>
    </w:p>
    <w:p w14:paraId="0BD057CC">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14:paraId="52C4E35B">
      <w:pPr>
        <w:ind w:firstLine="640" w:firstLineChars="200"/>
        <w:rPr>
          <w:rFonts w:ascii="Adobe 仿宋 Std R" w:hAnsi="Adobe 仿宋 Std R" w:eastAsia="Adobe 仿宋 Std R" w:cs="Times New Roman"/>
          <w:sz w:val="32"/>
          <w:szCs w:val="32"/>
        </w:rPr>
      </w:pPr>
      <w:r>
        <w:rPr>
          <w:rFonts w:hint="eastAsia" w:ascii="Adobe 仿宋 Std R" w:hAnsi="Adobe 仿宋 Std R" w:eastAsia="Adobe 仿宋 Std R" w:cs="Adobe 仿宋 Std R"/>
          <w:sz w:val="32"/>
          <w:szCs w:val="32"/>
          <w:lang w:bidi="ar"/>
        </w:rPr>
        <w:t>根据《市委办公室、市政府办公室关于印发〈庐山市乡镇整合审批服务执法力量实施方案〉的通知》(庐办字【2019】74号)文件精神横塘</w:t>
      </w:r>
      <w:r>
        <w:rPr>
          <w:rFonts w:ascii="Adobe 仿宋 Std R" w:hAnsi="Adobe 仿宋 Std R" w:eastAsia="Adobe 仿宋 Std R" w:cs="Adobe 仿宋 Std R"/>
          <w:sz w:val="32"/>
          <w:szCs w:val="32"/>
          <w:lang w:bidi="ar"/>
        </w:rPr>
        <w:t>镇是主管庐山市工作的政府组成部门，主要职责是：</w:t>
      </w:r>
    </w:p>
    <w:p w14:paraId="66530761">
      <w:pPr>
        <w:ind w:firstLine="640" w:firstLineChars="200"/>
        <w:rPr>
          <w:rFonts w:ascii="Adobe 仿宋 Std R" w:hAnsi="Adobe 仿宋 Std R" w:eastAsia="Adobe 仿宋 Std R" w:cs="Times New Roman"/>
          <w:sz w:val="32"/>
          <w:szCs w:val="32"/>
        </w:rPr>
      </w:pPr>
      <w:r>
        <w:rPr>
          <w:rFonts w:ascii="Adobe 仿宋 Std R" w:hAnsi="Adobe 仿宋 Std R" w:eastAsia="Adobe 仿宋 Std R" w:cs="Adobe 仿宋 Std R"/>
          <w:sz w:val="32"/>
          <w:szCs w:val="32"/>
          <w:lang w:bidi="ar"/>
        </w:rPr>
        <w:t>1、制定和组织实施经济和社会发展计划，制定产业结构调整方案，组织指导好各业生产，搞好商品流通，协调好本乡与外地区的经济交流与合作，抓好招商引资，不断培育市场体系，组织经济运行，促进经济发展。</w:t>
      </w:r>
    </w:p>
    <w:p w14:paraId="1A4EEE9B">
      <w:pPr>
        <w:ind w:firstLine="640" w:firstLineChars="200"/>
        <w:rPr>
          <w:rFonts w:ascii="Adobe 仿宋 Std R" w:hAnsi="Adobe 仿宋 Std R" w:eastAsia="Adobe 仿宋 Std R" w:cs="Times New Roman"/>
          <w:sz w:val="32"/>
          <w:szCs w:val="32"/>
        </w:rPr>
      </w:pPr>
      <w:r>
        <w:rPr>
          <w:rFonts w:ascii="Adobe 仿宋 Std R" w:hAnsi="Adobe 仿宋 Std R" w:eastAsia="Adobe 仿宋 Std R" w:cs="Adobe 仿宋 Std R"/>
          <w:sz w:val="32"/>
          <w:szCs w:val="32"/>
          <w:lang w:bidi="ar"/>
        </w:rPr>
        <w:t>2、制定并组织实施乡村建设规划，地方道路建设及公共设施、水利设施的管理，负责土地、林木、水等自然资源和生态环境的保护，做好护林防火工作。</w:t>
      </w:r>
    </w:p>
    <w:p w14:paraId="61246608">
      <w:pPr>
        <w:ind w:firstLine="640" w:firstLineChars="200"/>
        <w:rPr>
          <w:rFonts w:ascii="Adobe 仿宋 Std R" w:hAnsi="Adobe 仿宋 Std R" w:eastAsia="Adobe 仿宋 Std R" w:cs="Times New Roman"/>
          <w:sz w:val="32"/>
          <w:szCs w:val="32"/>
        </w:rPr>
      </w:pPr>
      <w:r>
        <w:rPr>
          <w:rFonts w:ascii="Adobe 仿宋 Std R" w:hAnsi="Adobe 仿宋 Std R" w:eastAsia="Adobe 仿宋 Std R" w:cs="Adobe 仿宋 Std R"/>
          <w:sz w:val="32"/>
          <w:szCs w:val="32"/>
          <w:lang w:bidi="ar"/>
        </w:rPr>
        <w:t>3、负责本行政区域内的民政、计划生育、文化教育、卫生、体育等社会公益事业的综合性工作，维护一切经济单位和个人的正当经济权益，取缔非法经济活动，调解和处理民事纠纷，打击刑事犯罪维护社会稳定。</w:t>
      </w:r>
    </w:p>
    <w:p w14:paraId="4C6B23D0">
      <w:pPr>
        <w:ind w:firstLine="640" w:firstLineChars="200"/>
        <w:rPr>
          <w:rFonts w:ascii="Adobe 仿宋 Std R" w:hAnsi="Adobe 仿宋 Std R" w:eastAsia="Adobe 仿宋 Std R" w:cs="Times New Roman"/>
          <w:sz w:val="32"/>
          <w:szCs w:val="32"/>
        </w:rPr>
      </w:pPr>
      <w:r>
        <w:rPr>
          <w:rFonts w:ascii="Adobe 仿宋 Std R" w:hAnsi="Adobe 仿宋 Std R" w:eastAsia="Adobe 仿宋 Std R" w:cs="Adobe 仿宋 Std R"/>
          <w:sz w:val="32"/>
          <w:szCs w:val="32"/>
          <w:lang w:bidi="ar"/>
        </w:rPr>
        <w:t>4、按计划组织本级财政收入和地方税的征收，完成国家财政计划，不断培植税源，管好财政资金，增强财政实力。</w:t>
      </w:r>
    </w:p>
    <w:p w14:paraId="4549B369">
      <w:pPr>
        <w:ind w:firstLine="640" w:firstLineChars="200"/>
        <w:rPr>
          <w:rFonts w:ascii="Adobe 仿宋 Std R" w:hAnsi="Adobe 仿宋 Std R" w:eastAsia="Adobe 仿宋 Std R" w:cs="Times New Roman"/>
          <w:sz w:val="32"/>
          <w:szCs w:val="32"/>
        </w:rPr>
      </w:pPr>
      <w:r>
        <w:rPr>
          <w:rFonts w:ascii="Adobe 仿宋 Std R" w:hAnsi="Adobe 仿宋 Std R" w:eastAsia="Adobe 仿宋 Std R" w:cs="Adobe 仿宋 Std R"/>
          <w:sz w:val="32"/>
          <w:szCs w:val="32"/>
          <w:lang w:bidi="ar"/>
        </w:rPr>
        <w:t>5、抓好精神文明建设，丰富群众文化生活，提倡移风易俗，反对封建迷信，破除陈规陋习，树立社会主义新风尚。</w:t>
      </w:r>
    </w:p>
    <w:p w14:paraId="37749C9C">
      <w:pPr>
        <w:ind w:firstLine="640" w:firstLineChars="200"/>
        <w:rPr>
          <w:rFonts w:ascii="Adobe 仿宋 Std R" w:hAnsi="Adobe 仿宋 Std R" w:eastAsia="Adobe 仿宋 Std R"/>
          <w:sz w:val="32"/>
          <w:szCs w:val="30"/>
        </w:rPr>
      </w:pPr>
      <w:r>
        <w:rPr>
          <w:rFonts w:ascii="Adobe 仿宋 Std R" w:hAnsi="Adobe 仿宋 Std R" w:eastAsia="Adobe 仿宋 Std R" w:cs="Adobe 仿宋 Std R"/>
          <w:sz w:val="32"/>
          <w:szCs w:val="32"/>
          <w:lang w:bidi="ar"/>
        </w:rPr>
        <w:t>6、完成上级政府交办的其它事项。</w:t>
      </w:r>
    </w:p>
    <w:p w14:paraId="0FA8E1DE">
      <w:pPr>
        <w:rPr>
          <w:b/>
          <w:sz w:val="36"/>
          <w:szCs w:val="36"/>
        </w:rPr>
      </w:pPr>
      <w:r>
        <w:rPr>
          <w:rFonts w:hint="eastAsia"/>
          <w:b/>
          <w:sz w:val="36"/>
          <w:szCs w:val="36"/>
        </w:rPr>
        <w:t>二、机构设置及人员情况</w:t>
      </w:r>
    </w:p>
    <w:p w14:paraId="5CEDC947">
      <w:pPr>
        <w:ind w:firstLine="640" w:firstLineChars="200"/>
        <w:rPr>
          <w:rFonts w:ascii="仿宋" w:hAnsi="仿宋" w:eastAsia="仿宋" w:cs="Times New Roman"/>
          <w:sz w:val="32"/>
          <w:szCs w:val="32"/>
        </w:rPr>
      </w:pPr>
      <w:r>
        <w:rPr>
          <w:rFonts w:hint="eastAsia" w:ascii="仿宋" w:hAnsi="仿宋" w:eastAsia="仿宋" w:cs="仿宋"/>
          <w:sz w:val="32"/>
          <w:szCs w:val="32"/>
          <w:lang w:bidi="ar"/>
        </w:rPr>
        <w:t>2024年庐山市横塘镇内设处室</w:t>
      </w:r>
      <w:r>
        <w:rPr>
          <w:rFonts w:hint="eastAsia" w:ascii="仿宋_GB2312" w:hAnsi="Calibri" w:eastAsia="仿宋_GB2312" w:cs="仿宋_GB2312"/>
          <w:sz w:val="32"/>
          <w:szCs w:val="32"/>
          <w:lang w:bidi="ar"/>
        </w:rPr>
        <w:t>7</w:t>
      </w:r>
      <w:r>
        <w:rPr>
          <w:rFonts w:hint="eastAsia" w:ascii="仿宋" w:hAnsi="仿宋" w:eastAsia="仿宋" w:cs="仿宋"/>
          <w:sz w:val="32"/>
          <w:szCs w:val="32"/>
          <w:lang w:bidi="ar"/>
        </w:rPr>
        <w:t>个，包括：党政办公室、社会事务办公室、财政经济发展办公室、农业农村办公室、社会治理办公室、便民服务中心、综合行政执法大队。</w:t>
      </w:r>
    </w:p>
    <w:p w14:paraId="294F9B83">
      <w:pPr>
        <w:ind w:firstLine="640" w:firstLineChars="200"/>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sz w:val="32"/>
          <w:szCs w:val="32"/>
        </w:rPr>
        <w:t>50</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sz w:val="32"/>
          <w:szCs w:val="32"/>
        </w:rPr>
        <w:t>25</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sz w:val="32"/>
          <w:szCs w:val="32"/>
        </w:rPr>
        <w:t>50</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sz w:val="32"/>
          <w:szCs w:val="32"/>
        </w:rPr>
        <w:t>39</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sz w:val="32"/>
          <w:szCs w:val="32"/>
        </w:rPr>
        <w:t>25</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 w:hAnsi="仿宋" w:eastAsia="仿宋"/>
          <w:sz w:val="32"/>
          <w:szCs w:val="32"/>
        </w:rPr>
        <w:t>0</w:t>
      </w:r>
      <w:r>
        <w:rPr>
          <w:rFonts w:ascii="仿宋" w:hAnsi="仿宋" w:eastAsia="仿宋"/>
          <w:sz w:val="32"/>
          <w:szCs w:val="32"/>
        </w:rPr>
        <w:t>人,退休人数小计</w:t>
      </w:r>
      <w:r>
        <w:rPr>
          <w:rFonts w:hint="eastAsia" w:ascii="仿宋" w:hAnsi="仿宋" w:eastAsia="仿宋"/>
          <w:sz w:val="32"/>
          <w:szCs w:val="32"/>
        </w:rPr>
        <w:t>7</w:t>
      </w:r>
      <w:r>
        <w:rPr>
          <w:rFonts w:ascii="仿宋" w:hAnsi="仿宋" w:eastAsia="仿宋"/>
          <w:sz w:val="32"/>
          <w:szCs w:val="32"/>
        </w:rPr>
        <w:t>人,遗属人数</w:t>
      </w:r>
      <w:r>
        <w:rPr>
          <w:rFonts w:hint="eastAsia" w:ascii="仿宋" w:hAnsi="仿宋" w:eastAsia="仿宋"/>
          <w:sz w:val="32"/>
          <w:szCs w:val="32"/>
        </w:rPr>
        <w:t>4</w:t>
      </w:r>
      <w:r>
        <w:rPr>
          <w:rFonts w:ascii="仿宋" w:hAnsi="仿宋" w:eastAsia="仿宋"/>
          <w:sz w:val="32"/>
          <w:szCs w:val="32"/>
        </w:rPr>
        <w:t>人。</w:t>
      </w:r>
      <w:r>
        <w:fldChar w:fldCharType="end"/>
      </w:r>
    </w:p>
    <w:p w14:paraId="6E0DA796">
      <w:pPr>
        <w:widowControl/>
        <w:spacing w:line="580" w:lineRule="exact"/>
        <w:jc w:val="center"/>
        <w:rPr>
          <w:rFonts w:ascii="仿宋_GB2312" w:eastAsia="仿宋_GB2312"/>
          <w:b/>
          <w:szCs w:val="30"/>
        </w:rPr>
      </w:pPr>
    </w:p>
    <w:p w14:paraId="1CE30BC6">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ascii="仿宋_GB2312" w:eastAsia="仿宋_GB2312"/>
          <w:b/>
          <w:sz w:val="32"/>
          <w:szCs w:val="30"/>
        </w:rPr>
        <w:fldChar w:fldCharType="begin"/>
      </w:r>
      <w:r>
        <w:rPr>
          <w:rFonts w:ascii="仿宋_GB2312" w:eastAsia="仿宋_GB2312"/>
          <w:b/>
          <w:sz w:val="32"/>
          <w:szCs w:val="30"/>
        </w:rPr>
        <w:instrText xml:space="preserve">MERGEFIELD ${page540426799.ds254512694_REP_JXJC_AGENCY_WZR_NAME}</w:instrText>
      </w:r>
      <w:r>
        <w:rPr>
          <w:rFonts w:ascii="仿宋_GB2312" w:eastAsia="仿宋_GB2312"/>
          <w:b/>
          <w:sz w:val="32"/>
          <w:szCs w:val="30"/>
        </w:rPr>
        <w:fldChar w:fldCharType="separate"/>
      </w:r>
      <w:r>
        <w:rPr>
          <w:rFonts w:hint="eastAsia" w:ascii="仿宋_GB2312" w:eastAsia="仿宋_GB2312"/>
          <w:b/>
          <w:sz w:val="32"/>
          <w:szCs w:val="30"/>
        </w:rPr>
        <w:t>庐山市横塘镇</w:t>
      </w:r>
      <w:r>
        <w:fldChar w:fldCharType="end"/>
      </w:r>
      <w:r>
        <w:rPr>
          <w:rFonts w:hint="eastAsia" w:ascii="仿宋_GB2312" w:eastAsia="仿宋_GB2312"/>
          <w:b/>
          <w:sz w:val="32"/>
          <w:szCs w:val="30"/>
        </w:rPr>
        <w:t>2024年单位预算表</w:t>
      </w:r>
    </w:p>
    <w:p w14:paraId="4D475C28">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14:paraId="45A75155">
      <w:pPr>
        <w:ind w:firstLine="640" w:firstLineChars="200"/>
        <w:jc w:val="left"/>
        <w:rPr>
          <w:rStyle w:val="11"/>
          <w:rFonts w:ascii="仿宋" w:hAnsi="仿宋" w:eastAsia="仿宋"/>
          <w:bCs/>
          <w:sz w:val="32"/>
          <w:szCs w:val="32"/>
        </w:rPr>
      </w:pPr>
    </w:p>
    <w:p w14:paraId="3EE80BD0">
      <w:pPr>
        <w:ind w:firstLine="640" w:firstLineChars="200"/>
        <w:jc w:val="left"/>
        <w:rPr>
          <w:rStyle w:val="11"/>
          <w:rFonts w:ascii="仿宋" w:hAnsi="仿宋" w:eastAsia="仿宋"/>
          <w:bCs/>
          <w:sz w:val="32"/>
          <w:szCs w:val="32"/>
        </w:rPr>
      </w:pPr>
    </w:p>
    <w:p w14:paraId="6719ED8C">
      <w:pPr>
        <w:ind w:firstLine="640" w:firstLineChars="200"/>
        <w:jc w:val="left"/>
        <w:rPr>
          <w:rStyle w:val="11"/>
          <w:rFonts w:ascii="仿宋" w:hAnsi="仿宋" w:eastAsia="仿宋"/>
          <w:bCs/>
          <w:sz w:val="32"/>
          <w:szCs w:val="32"/>
        </w:rPr>
      </w:pPr>
    </w:p>
    <w:p w14:paraId="68BAFC88">
      <w:pPr>
        <w:ind w:firstLine="640" w:firstLineChars="200"/>
        <w:jc w:val="left"/>
        <w:rPr>
          <w:rStyle w:val="11"/>
          <w:rFonts w:ascii="仿宋" w:hAnsi="仿宋" w:eastAsia="仿宋"/>
          <w:bCs/>
          <w:sz w:val="32"/>
          <w:szCs w:val="32"/>
        </w:rPr>
      </w:pPr>
    </w:p>
    <w:p w14:paraId="6876E417">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ascii="仿宋_GB2312" w:eastAsia="仿宋_GB2312"/>
          <w:b/>
          <w:sz w:val="32"/>
          <w:szCs w:val="30"/>
        </w:rPr>
        <w:fldChar w:fldCharType="begin"/>
      </w:r>
      <w:r>
        <w:rPr>
          <w:rFonts w:ascii="仿宋_GB2312" w:eastAsia="仿宋_GB2312"/>
          <w:b/>
          <w:sz w:val="32"/>
          <w:szCs w:val="30"/>
        </w:rPr>
        <w:instrText xml:space="preserve">MERGEFIELD ${page540426799.ds254512694_REP_JXJC_AGENCY_WZR_NAME}</w:instrText>
      </w:r>
      <w:r>
        <w:rPr>
          <w:rFonts w:ascii="仿宋_GB2312" w:eastAsia="仿宋_GB2312"/>
          <w:b/>
          <w:sz w:val="32"/>
          <w:szCs w:val="30"/>
        </w:rPr>
        <w:fldChar w:fldCharType="separate"/>
      </w:r>
      <w:r>
        <w:rPr>
          <w:rFonts w:hint="eastAsia" w:ascii="仿宋_GB2312" w:eastAsia="仿宋_GB2312"/>
          <w:b/>
          <w:sz w:val="32"/>
          <w:szCs w:val="30"/>
        </w:rPr>
        <w:t>庐山市横塘镇</w:t>
      </w:r>
      <w:r>
        <w:fldChar w:fldCharType="end"/>
      </w:r>
      <w:r>
        <w:rPr>
          <w:rFonts w:hint="eastAsia" w:ascii="仿宋_GB2312" w:eastAsia="仿宋_GB2312"/>
          <w:b/>
          <w:sz w:val="32"/>
          <w:szCs w:val="30"/>
        </w:rPr>
        <w:t>2024年单位预算情况说明</w:t>
      </w:r>
    </w:p>
    <w:p w14:paraId="34193BC5">
      <w:pPr>
        <w:widowControl/>
        <w:spacing w:line="580" w:lineRule="exact"/>
        <w:jc w:val="center"/>
        <w:rPr>
          <w:rFonts w:ascii="仿宋_GB2312" w:eastAsia="仿宋_GB2312"/>
          <w:b/>
          <w:sz w:val="32"/>
          <w:szCs w:val="30"/>
        </w:rPr>
      </w:pPr>
    </w:p>
    <w:p w14:paraId="4716C03E">
      <w:pPr>
        <w:widowControl/>
        <w:spacing w:line="580" w:lineRule="exact"/>
        <w:jc w:val="left"/>
        <w:rPr>
          <w:rFonts w:ascii="楷体_GB2312" w:eastAsia="楷体_GB2312"/>
          <w:b/>
          <w:sz w:val="32"/>
          <w:szCs w:val="30"/>
        </w:rPr>
      </w:pPr>
      <w:r>
        <w:rPr>
          <w:rFonts w:hint="eastAsia" w:ascii="楷体_GB2312" w:eastAsia="楷体_GB2312"/>
          <w:b/>
          <w:sz w:val="32"/>
          <w:szCs w:val="30"/>
        </w:rPr>
        <w:t>一、2024年单位预算收支情况说明</w:t>
      </w:r>
    </w:p>
    <w:p w14:paraId="4ED9F5E5">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(一)收入预算情况</w:t>
      </w:r>
    </w:p>
    <w:p w14:paraId="1ABB3733">
      <w:pPr>
        <w:widowControl/>
        <w:ind w:firstLine="640" w:firstLineChars="200"/>
        <w:rPr>
          <w:rFonts w:ascii="仿宋" w:hAnsi="仿宋" w:cs="Times New Roman"/>
          <w:color w:val="FF0000"/>
          <w:kern w:val="0"/>
          <w:sz w:val="32"/>
          <w:szCs w:val="32"/>
        </w:rPr>
      </w:pPr>
      <w:r>
        <w:rPr>
          <w:rFonts w:ascii="仿宋" w:hAnsi="仿宋" w:eastAsia="仿宋" w:cs="Times New Roman"/>
          <w:kern w:val="0"/>
          <w:sz w:val="32"/>
          <w:szCs w:val="32"/>
        </w:rPr>
        <w:t>202</w:t>
      </w:r>
      <w:r>
        <w:rPr>
          <w:rFonts w:hint="eastAsia" w:ascii="仿宋" w:hAnsi="仿宋" w:eastAsia="仿宋" w:cs="Times New Roman"/>
          <w:kern w:val="0"/>
          <w:sz w:val="32"/>
          <w:szCs w:val="32"/>
        </w:rPr>
        <w:t>4年</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${page540426799.ds254512694_REP_JXJC_AGENCY_WZR_NAME}</w:instrText>
      </w:r>
      <w:r>
        <w:rPr>
          <w:rFonts w:ascii="仿宋" w:hAnsi="仿宋" w:eastAsia="仿宋" w:cs="Times New Roman"/>
          <w:kern w:val="0"/>
          <w:sz w:val="32"/>
          <w:szCs w:val="32"/>
        </w:rPr>
        <w:fldChar w:fldCharType="separate"/>
      </w:r>
      <w:r>
        <w:rPr>
          <w:rFonts w:hint="eastAsia" w:ascii="仿宋" w:hAnsi="仿宋" w:eastAsia="仿宋" w:cs="Times New Roman"/>
          <w:kern w:val="0"/>
          <w:sz w:val="32"/>
          <w:szCs w:val="32"/>
        </w:rPr>
        <w:t>庐山市横塘镇</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rPr>
        <w:t>7784.33</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rPr>
        <w:t xml:space="preserve">469.53 </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rPr>
        <w:t>7700.26</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rPr>
        <w:t>427.62</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highlight w:val="none"/>
          <w:lang w:eastAsia="zh-CN"/>
        </w:rPr>
        <w:t>其他收入</w:t>
      </w:r>
      <w:r>
        <w:rPr>
          <w:rFonts w:hint="eastAsia" w:ascii="仿宋" w:hAnsi="仿宋" w:eastAsia="仿宋" w:cs="Times New Roman"/>
          <w:kern w:val="0"/>
          <w:sz w:val="32"/>
          <w:szCs w:val="32"/>
          <w:highlight w:val="none"/>
          <w:lang w:val="en-US" w:eastAsia="zh-CN"/>
        </w:rPr>
        <w:t>82.5万元，</w:t>
      </w:r>
      <w:r>
        <w:rPr>
          <w:rFonts w:ascii="仿宋" w:hAnsi="仿宋" w:eastAsia="仿宋" w:cs="Times New Roman"/>
          <w:kern w:val="0"/>
          <w:sz w:val="32"/>
          <w:szCs w:val="32"/>
          <w:highlight w:val="none"/>
        </w:rPr>
        <w:t>较上年预算安排</w:t>
      </w:r>
      <w:r>
        <w:rPr>
          <w:rFonts w:hint="eastAsia" w:ascii="仿宋" w:hAnsi="仿宋" w:eastAsia="仿宋" w:cs="Times New Roman"/>
          <w:kern w:val="0"/>
          <w:sz w:val="32"/>
          <w:szCs w:val="32"/>
          <w:highlight w:val="none"/>
          <w:lang w:eastAsia="zh-CN"/>
        </w:rPr>
        <w:t>增加</w:t>
      </w:r>
      <w:r>
        <w:rPr>
          <w:rFonts w:hint="eastAsia" w:ascii="仿宋" w:hAnsi="仿宋" w:eastAsia="仿宋" w:cs="Times New Roman"/>
          <w:kern w:val="0"/>
          <w:sz w:val="32"/>
          <w:szCs w:val="32"/>
          <w:highlight w:val="none"/>
          <w:lang w:val="en-US" w:eastAsia="zh-CN"/>
        </w:rPr>
        <w:t>82.5</w:t>
      </w:r>
      <w:r>
        <w:rPr>
          <w:rFonts w:ascii="仿宋" w:hAnsi="仿宋" w:eastAsia="仿宋" w:cs="Times New Roman"/>
          <w:kern w:val="0"/>
          <w:sz w:val="32"/>
          <w:szCs w:val="32"/>
          <w:highlight w:val="none"/>
        </w:rPr>
        <w:t>万元。</w:t>
      </w:r>
      <w:r>
        <w:rPr>
          <w:rFonts w:hint="eastAsia" w:ascii="仿宋" w:hAnsi="仿宋" w:eastAsia="仿宋" w:cs="Times New Roman"/>
          <w:kern w:val="0"/>
          <w:sz w:val="32"/>
          <w:szCs w:val="32"/>
        </w:rPr>
        <w:t>减少原因为支出结构调整。</w:t>
      </w:r>
    </w:p>
    <w:p w14:paraId="1B414D50">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(二)支出预算情况</w:t>
      </w:r>
    </w:p>
    <w:p w14:paraId="333FA8DD">
      <w:pPr>
        <w:widowControl/>
        <w:ind w:firstLine="640" w:firstLineChars="200"/>
        <w:rPr>
          <w:rFonts w:ascii="仿宋" w:hAnsi="仿宋" w:cs="Times New Roman"/>
          <w:color w:val="FF0000"/>
          <w:kern w:val="0"/>
          <w:sz w:val="32"/>
          <w:szCs w:val="32"/>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rPr>
        <w:t>4年</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${page400644146.ds215660413_REP_JXJC_AGENCY_WZR_NAME}</w:instrText>
      </w:r>
      <w:r>
        <w:rPr>
          <w:rStyle w:val="11"/>
          <w:rFonts w:ascii="仿宋" w:hAnsi="仿宋" w:eastAsia="仿宋"/>
          <w:sz w:val="32"/>
          <w:szCs w:val="32"/>
        </w:rPr>
        <w:fldChar w:fldCharType="separate"/>
      </w:r>
      <w:r>
        <w:rPr>
          <w:rStyle w:val="11"/>
          <w:rFonts w:hint="eastAsia" w:ascii="仿宋" w:hAnsi="仿宋" w:eastAsia="仿宋"/>
          <w:sz w:val="32"/>
          <w:szCs w:val="32"/>
        </w:rPr>
        <w:t>庐山市横塘镇</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${page400644146.ds215660413_REP_BGT_T_HC1100002019_DXQ02_S_ZJ}</w:instrText>
      </w:r>
      <w:r>
        <w:rPr>
          <w:rStyle w:val="11"/>
          <w:rFonts w:ascii="仿宋" w:hAnsi="仿宋" w:eastAsia="仿宋"/>
          <w:sz w:val="32"/>
          <w:szCs w:val="32"/>
        </w:rPr>
        <w:fldChar w:fldCharType="separate"/>
      </w:r>
      <w:r>
        <w:rPr>
          <w:rStyle w:val="11"/>
          <w:rFonts w:ascii="仿宋" w:hAnsi="仿宋" w:eastAsia="仿宋"/>
          <w:sz w:val="32"/>
          <w:szCs w:val="32"/>
        </w:rPr>
        <w:t>支出预算总额为</w:t>
      </w:r>
      <w:r>
        <w:rPr>
          <w:rFonts w:hint="eastAsia" w:ascii="仿宋" w:hAnsi="仿宋" w:eastAsia="仿宋" w:cs="Times New Roman"/>
          <w:kern w:val="0"/>
          <w:sz w:val="32"/>
          <w:szCs w:val="32"/>
        </w:rPr>
        <w:t>7784.33</w:t>
      </w:r>
      <w:r>
        <w:rPr>
          <w:rStyle w:val="11"/>
          <w:rFonts w:ascii="仿宋" w:hAnsi="仿宋" w:eastAsia="仿宋"/>
          <w:sz w:val="32"/>
          <w:szCs w:val="32"/>
        </w:rPr>
        <w:t>万元,较上年预算安排减少</w:t>
      </w:r>
      <w:r>
        <w:rPr>
          <w:rFonts w:hint="eastAsia" w:ascii="仿宋" w:hAnsi="仿宋" w:eastAsia="仿宋" w:cs="Times New Roman"/>
          <w:kern w:val="0"/>
          <w:sz w:val="32"/>
          <w:szCs w:val="32"/>
        </w:rPr>
        <w:t>469.53</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rPr>
        <w:t>减少原因为</w:t>
      </w:r>
      <w:r>
        <w:rPr>
          <w:rFonts w:hint="eastAsia" w:ascii="仿宋" w:hAnsi="仿宋" w:eastAsia="仿宋" w:cs="仿宋"/>
          <w:sz w:val="32"/>
          <w:szCs w:val="32"/>
          <w:lang w:bidi="ar"/>
        </w:rPr>
        <w:t>支出结构调整</w:t>
      </w:r>
      <w:r>
        <w:rPr>
          <w:rFonts w:hint="eastAsia" w:ascii="仿宋" w:hAnsi="仿宋" w:eastAsia="仿宋" w:cs="Times New Roman"/>
          <w:kern w:val="0"/>
          <w:sz w:val="32"/>
          <w:szCs w:val="32"/>
        </w:rPr>
        <w:t>。</w:t>
      </w:r>
    </w:p>
    <w:p w14:paraId="2C3E05F8">
      <w:pPr>
        <w:widowControl/>
        <w:ind w:firstLine="640" w:firstLineChars="200"/>
        <w:rPr>
          <w:rStyle w:val="11"/>
          <w:rFonts w:ascii="仿宋" w:hAnsi="仿宋" w:eastAsia="仿宋"/>
          <w:sz w:val="32"/>
          <w:szCs w:val="32"/>
        </w:rPr>
      </w:pPr>
      <w:r>
        <w:rPr>
          <w:rStyle w:val="11"/>
          <w:rFonts w:hint="eastAsia" w:ascii="仿宋" w:hAnsi="仿宋" w:eastAsia="仿宋"/>
          <w:sz w:val="32"/>
          <w:szCs w:val="32"/>
        </w:rPr>
        <w:t>其中：按支出项目类别划分：</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${page400644146.ds215660413_REP_BGT_T_HC1100002019_DXQ02_JBZCQK}</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sz w:val="32"/>
          <w:szCs w:val="32"/>
        </w:rPr>
        <w:t>759.42</w:t>
      </w:r>
      <w:r>
        <w:rPr>
          <w:rStyle w:val="11"/>
          <w:rFonts w:ascii="仿宋" w:hAnsi="仿宋" w:eastAsia="仿宋"/>
          <w:sz w:val="32"/>
          <w:szCs w:val="32"/>
        </w:rPr>
        <w:t>万元,较上年预算安排减少</w:t>
      </w:r>
      <w:r>
        <w:rPr>
          <w:rStyle w:val="11"/>
          <w:rFonts w:hint="eastAsia" w:ascii="仿宋" w:hAnsi="仿宋" w:eastAsia="仿宋"/>
          <w:sz w:val="32"/>
          <w:szCs w:val="32"/>
        </w:rPr>
        <w:t>50.92</w:t>
      </w:r>
      <w:r>
        <w:rPr>
          <w:rStyle w:val="11"/>
          <w:rFonts w:ascii="仿宋" w:hAnsi="仿宋" w:eastAsia="仿宋"/>
          <w:sz w:val="32"/>
          <w:szCs w:val="32"/>
        </w:rPr>
        <w:t>万元;其中：工资福利支出</w:t>
      </w:r>
      <w:r>
        <w:rPr>
          <w:rStyle w:val="11"/>
          <w:rFonts w:hint="eastAsia" w:ascii="仿宋" w:hAnsi="仿宋" w:eastAsia="仿宋"/>
          <w:sz w:val="32"/>
          <w:szCs w:val="32"/>
        </w:rPr>
        <w:t>679.32</w:t>
      </w:r>
      <w:r>
        <w:rPr>
          <w:rStyle w:val="11"/>
          <w:rFonts w:ascii="仿宋" w:hAnsi="仿宋" w:eastAsia="仿宋"/>
          <w:sz w:val="32"/>
          <w:szCs w:val="32"/>
        </w:rPr>
        <w:t>万元,商品和服务支出</w:t>
      </w:r>
      <w:r>
        <w:rPr>
          <w:rStyle w:val="11"/>
          <w:rFonts w:hint="eastAsia" w:ascii="仿宋" w:hAnsi="仿宋" w:eastAsia="仿宋"/>
          <w:sz w:val="32"/>
          <w:szCs w:val="32"/>
        </w:rPr>
        <w:t>75.75</w:t>
      </w:r>
      <w:r>
        <w:rPr>
          <w:rStyle w:val="11"/>
          <w:rFonts w:ascii="仿宋" w:hAnsi="仿宋" w:eastAsia="仿宋"/>
          <w:sz w:val="32"/>
          <w:szCs w:val="32"/>
        </w:rPr>
        <w:t>万元,对个人和家庭的补助</w:t>
      </w:r>
      <w:r>
        <w:rPr>
          <w:rStyle w:val="11"/>
          <w:rFonts w:hint="eastAsia" w:ascii="仿宋" w:hAnsi="仿宋" w:eastAsia="仿宋"/>
          <w:sz w:val="32"/>
          <w:szCs w:val="32"/>
        </w:rPr>
        <w:t>4.36</w:t>
      </w:r>
      <w:r>
        <w:rPr>
          <w:rStyle w:val="11"/>
          <w:rFonts w:ascii="仿宋" w:hAnsi="仿宋" w:eastAsia="仿宋"/>
          <w:sz w:val="32"/>
          <w:szCs w:val="32"/>
        </w:rPr>
        <w:t>万元,资本性支出</w:t>
      </w:r>
      <w:r>
        <w:rPr>
          <w:rStyle w:val="11"/>
          <w:rFonts w:hint="eastAsia" w:ascii="仿宋" w:hAnsi="仿宋" w:eastAsia="仿宋"/>
          <w:sz w:val="32"/>
          <w:szCs w:val="32"/>
        </w:rPr>
        <w:t>0</w:t>
      </w:r>
      <w:r>
        <w:rPr>
          <w:rStyle w:val="11"/>
          <w:rFonts w:ascii="仿宋" w:hAnsi="仿宋" w:eastAsia="仿宋"/>
          <w:sz w:val="32"/>
          <w:szCs w:val="32"/>
        </w:rPr>
        <w:t>万元。</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${page400644146.ds215660413_REP_BGT_T_HC1100002019_DXQ02_XMZCQK}</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rPr>
        <w:t>7024.91</w:t>
      </w:r>
      <w:r>
        <w:rPr>
          <w:rStyle w:val="11"/>
          <w:rFonts w:ascii="仿宋" w:hAnsi="仿宋" w:eastAsia="仿宋"/>
          <w:sz w:val="32"/>
          <w:szCs w:val="32"/>
        </w:rPr>
        <w:t>万元,较上年预算安排减少</w:t>
      </w:r>
      <w:r>
        <w:rPr>
          <w:rStyle w:val="11"/>
          <w:rFonts w:hint="eastAsia" w:ascii="仿宋" w:hAnsi="仿宋" w:eastAsia="仿宋"/>
          <w:sz w:val="32"/>
          <w:szCs w:val="32"/>
        </w:rPr>
        <w:t>502.67</w:t>
      </w:r>
      <w:r>
        <w:rPr>
          <w:rStyle w:val="11"/>
          <w:rFonts w:ascii="仿宋" w:hAnsi="仿宋" w:eastAsia="仿宋"/>
          <w:sz w:val="32"/>
          <w:szCs w:val="32"/>
        </w:rPr>
        <w:t>万元;其中：商品和服务支出</w:t>
      </w:r>
      <w:r>
        <w:rPr>
          <w:rStyle w:val="11"/>
          <w:rFonts w:hint="eastAsia" w:ascii="仿宋" w:hAnsi="仿宋" w:eastAsia="仿宋"/>
          <w:sz w:val="32"/>
          <w:szCs w:val="32"/>
        </w:rPr>
        <w:t>1024.91</w:t>
      </w:r>
      <w:r>
        <w:rPr>
          <w:rStyle w:val="11"/>
          <w:rFonts w:ascii="仿宋" w:hAnsi="仿宋" w:eastAsia="仿宋"/>
          <w:sz w:val="32"/>
          <w:szCs w:val="32"/>
        </w:rPr>
        <w:t>万元,资本性支出</w:t>
      </w:r>
      <w:r>
        <w:rPr>
          <w:rStyle w:val="11"/>
          <w:rFonts w:hint="eastAsia" w:ascii="仿宋" w:hAnsi="仿宋" w:eastAsia="仿宋"/>
          <w:sz w:val="32"/>
          <w:szCs w:val="32"/>
        </w:rPr>
        <w:t>6000</w:t>
      </w:r>
      <w:r>
        <w:rPr>
          <w:rStyle w:val="11"/>
          <w:rFonts w:ascii="仿宋" w:hAnsi="仿宋" w:eastAsia="仿宋"/>
          <w:sz w:val="32"/>
          <w:szCs w:val="32"/>
        </w:rPr>
        <w:t>万元。</w:t>
      </w:r>
      <w:r>
        <w:fldChar w:fldCharType="end"/>
      </w:r>
    </w:p>
    <w:p w14:paraId="6277D335">
      <w:pPr>
        <w:ind w:firstLine="640" w:firstLineChars="200"/>
        <w:rPr>
          <w:rStyle w:val="11"/>
          <w:rFonts w:ascii="仿宋" w:hAnsi="仿宋" w:eastAsia="仿宋"/>
          <w:b/>
          <w:sz w:val="20"/>
          <w:szCs w:val="32"/>
        </w:rPr>
      </w:pPr>
      <w:r>
        <w:rPr>
          <w:rStyle w:val="11"/>
          <w:rFonts w:hint="eastAsia" w:ascii="仿宋" w:hAnsi="仿宋" w:eastAsia="仿宋"/>
          <w:sz w:val="32"/>
          <w:szCs w:val="32"/>
        </w:rPr>
        <w:t>按支出功能科目划分：</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${page400644146.ds247441498_REP_BGT_T_HC1100002019DXQ01_GNZJMX}</w:instrText>
      </w:r>
      <w:r>
        <w:rPr>
          <w:rStyle w:val="11"/>
          <w:rFonts w:ascii="仿宋" w:hAnsi="仿宋" w:eastAsia="仿宋"/>
          <w:sz w:val="32"/>
          <w:szCs w:val="32"/>
        </w:rPr>
        <w:fldChar w:fldCharType="separate"/>
      </w:r>
      <w:r>
        <w:rPr>
          <w:rStyle w:val="11"/>
          <w:rFonts w:ascii="仿宋" w:hAnsi="仿宋" w:eastAsia="仿宋"/>
          <w:sz w:val="32"/>
          <w:szCs w:val="32"/>
        </w:rPr>
        <w:t>一般公共服务支出</w:t>
      </w:r>
      <w:r>
        <w:rPr>
          <w:rStyle w:val="11"/>
          <w:rFonts w:hint="eastAsia" w:ascii="仿宋" w:hAnsi="仿宋" w:eastAsia="仿宋"/>
          <w:sz w:val="32"/>
          <w:szCs w:val="32"/>
        </w:rPr>
        <w:t>876.85</w:t>
      </w:r>
      <w:r>
        <w:rPr>
          <w:rStyle w:val="11"/>
          <w:rFonts w:ascii="仿宋" w:hAnsi="仿宋" w:eastAsia="仿宋"/>
          <w:sz w:val="32"/>
          <w:szCs w:val="32"/>
        </w:rPr>
        <w:t>万元,较上年</w:t>
      </w:r>
      <w:r>
        <w:rPr>
          <w:rStyle w:val="11"/>
          <w:rFonts w:hint="eastAsia" w:ascii="仿宋" w:hAnsi="仿宋" w:eastAsia="仿宋"/>
          <w:sz w:val="32"/>
          <w:szCs w:val="32"/>
        </w:rPr>
        <w:t>预算安排减少787.15</w:t>
      </w:r>
      <w:r>
        <w:rPr>
          <w:rStyle w:val="11"/>
          <w:rFonts w:ascii="仿宋" w:hAnsi="仿宋" w:eastAsia="仿宋"/>
          <w:sz w:val="32"/>
          <w:szCs w:val="32"/>
        </w:rPr>
        <w:t>万元</w:t>
      </w:r>
      <w:r>
        <w:rPr>
          <w:rStyle w:val="11"/>
          <w:rFonts w:hint="eastAsia" w:ascii="仿宋" w:hAnsi="仿宋" w:eastAsia="仿宋"/>
          <w:sz w:val="32"/>
          <w:szCs w:val="32"/>
        </w:rPr>
        <w:t>；教育支出1000万元，</w:t>
      </w:r>
      <w:r>
        <w:rPr>
          <w:rStyle w:val="11"/>
          <w:rFonts w:ascii="仿宋" w:hAnsi="仿宋" w:eastAsia="仿宋"/>
          <w:sz w:val="32"/>
          <w:szCs w:val="32"/>
        </w:rPr>
        <w:t>较上年预算安排</w:t>
      </w:r>
      <w:r>
        <w:rPr>
          <w:rStyle w:val="11"/>
          <w:rFonts w:hint="eastAsia" w:ascii="仿宋" w:hAnsi="仿宋" w:eastAsia="仿宋"/>
          <w:sz w:val="32"/>
          <w:szCs w:val="32"/>
        </w:rPr>
        <w:t>增加1000</w:t>
      </w:r>
      <w:r>
        <w:rPr>
          <w:rStyle w:val="11"/>
          <w:rFonts w:ascii="仿宋" w:hAnsi="仿宋" w:eastAsia="仿宋"/>
          <w:sz w:val="32"/>
          <w:szCs w:val="32"/>
        </w:rPr>
        <w:t>万元;</w:t>
      </w:r>
      <w:r>
        <w:rPr>
          <w:rStyle w:val="13"/>
          <w:rFonts w:hint="eastAsia" w:ascii="仿宋" w:hAnsi="仿宋" w:eastAsia="仿宋"/>
          <w:sz w:val="32"/>
          <w:szCs w:val="32"/>
          <w:lang w:bidi="ar"/>
        </w:rPr>
        <w:t>科学技术支出5</w:t>
      </w:r>
      <w:r>
        <w:rPr>
          <w:rStyle w:val="13"/>
          <w:rFonts w:hint="eastAsia" w:ascii="仿宋" w:hAnsi="仿宋" w:eastAsia="仿宋" w:cs="仿宋"/>
          <w:sz w:val="32"/>
          <w:szCs w:val="32"/>
          <w:lang w:bidi="ar"/>
        </w:rPr>
        <w:t>00万元，较上年预算安排增加100万元；文化旅游体育与传媒支出500.07万元，</w:t>
      </w:r>
      <w:r>
        <w:rPr>
          <w:rStyle w:val="11"/>
          <w:rFonts w:ascii="仿宋" w:hAnsi="仿宋" w:eastAsia="仿宋"/>
          <w:sz w:val="32"/>
          <w:szCs w:val="32"/>
        </w:rPr>
        <w:t>较上年预算安排</w:t>
      </w:r>
      <w:r>
        <w:rPr>
          <w:rStyle w:val="11"/>
          <w:rFonts w:hint="eastAsia" w:ascii="仿宋" w:hAnsi="仿宋" w:eastAsia="仿宋"/>
          <w:sz w:val="32"/>
          <w:szCs w:val="32"/>
        </w:rPr>
        <w:t>增加</w:t>
      </w:r>
      <w:r>
        <w:rPr>
          <w:rStyle w:val="13"/>
          <w:rFonts w:hint="eastAsia" w:ascii="仿宋" w:hAnsi="仿宋" w:eastAsia="仿宋" w:cs="仿宋"/>
          <w:sz w:val="32"/>
          <w:szCs w:val="32"/>
          <w:lang w:bidi="ar"/>
        </w:rPr>
        <w:t>500.07万元；社会保障和就业支出</w:t>
      </w:r>
      <w:r>
        <w:rPr>
          <w:rFonts w:hint="eastAsia" w:ascii="仿宋" w:hAnsi="仿宋" w:eastAsia="仿宋" w:cs="仿宋"/>
          <w:kern w:val="0"/>
          <w:sz w:val="32"/>
          <w:szCs w:val="32"/>
          <w:lang w:bidi="ar"/>
        </w:rPr>
        <w:t>83.99</w:t>
      </w:r>
      <w:r>
        <w:rPr>
          <w:rStyle w:val="13"/>
          <w:rFonts w:hint="eastAsia" w:ascii="仿宋" w:hAnsi="仿宋" w:eastAsia="仿宋" w:cs="仿宋"/>
          <w:sz w:val="32"/>
          <w:szCs w:val="32"/>
          <w:lang w:bidi="ar"/>
        </w:rPr>
        <w:t>万元</w:t>
      </w:r>
      <w:r>
        <w:rPr>
          <w:rStyle w:val="13"/>
          <w:rFonts w:hint="eastAsia" w:ascii="仿宋" w:hAnsi="仿宋" w:eastAsia="仿宋"/>
          <w:sz w:val="32"/>
          <w:szCs w:val="32"/>
          <w:lang w:bidi="ar"/>
        </w:rPr>
        <w:t>,较上年预算安排增加</w:t>
      </w:r>
      <w:r>
        <w:rPr>
          <w:rStyle w:val="13"/>
          <w:rFonts w:hint="eastAsia" w:ascii="仿宋" w:hAnsi="仿宋" w:eastAsia="仿宋" w:cs="仿宋"/>
          <w:sz w:val="32"/>
          <w:szCs w:val="32"/>
          <w:lang w:bidi="ar"/>
        </w:rPr>
        <w:t>6.85万元,；</w:t>
      </w:r>
      <w:r>
        <w:rPr>
          <w:rStyle w:val="11"/>
          <w:rFonts w:ascii="仿宋" w:hAnsi="仿宋" w:eastAsia="仿宋"/>
          <w:sz w:val="32"/>
          <w:szCs w:val="32"/>
        </w:rPr>
        <w:t>卫生健康支出</w:t>
      </w:r>
      <w:r>
        <w:rPr>
          <w:rStyle w:val="11"/>
          <w:rFonts w:hint="eastAsia" w:ascii="仿宋" w:hAnsi="仿宋" w:eastAsia="仿宋"/>
          <w:sz w:val="32"/>
          <w:szCs w:val="32"/>
        </w:rPr>
        <w:t>30.9</w:t>
      </w:r>
      <w:r>
        <w:rPr>
          <w:rStyle w:val="11"/>
          <w:rFonts w:ascii="仿宋" w:hAnsi="仿宋" w:eastAsia="仿宋"/>
          <w:sz w:val="32"/>
          <w:szCs w:val="32"/>
        </w:rPr>
        <w:t>万元,较上年预算安排增加</w:t>
      </w:r>
      <w:r>
        <w:rPr>
          <w:rStyle w:val="11"/>
          <w:rFonts w:hint="eastAsia" w:ascii="仿宋" w:hAnsi="仿宋" w:eastAsia="仿宋"/>
          <w:sz w:val="32"/>
          <w:szCs w:val="32"/>
        </w:rPr>
        <w:t>3.42</w:t>
      </w:r>
      <w:r>
        <w:rPr>
          <w:rStyle w:val="11"/>
          <w:rFonts w:ascii="仿宋" w:hAnsi="仿宋" w:eastAsia="仿宋"/>
          <w:sz w:val="32"/>
          <w:szCs w:val="32"/>
        </w:rPr>
        <w:t>万元;</w:t>
      </w:r>
      <w:r>
        <w:rPr>
          <w:rStyle w:val="13"/>
          <w:rFonts w:hint="eastAsia" w:ascii="仿宋" w:hAnsi="仿宋" w:eastAsia="仿宋"/>
          <w:sz w:val="32"/>
          <w:szCs w:val="32"/>
          <w:lang w:bidi="ar"/>
        </w:rPr>
        <w:t>农林水支出</w:t>
      </w:r>
      <w:r>
        <w:rPr>
          <w:rFonts w:hint="eastAsia" w:ascii="仿宋" w:hAnsi="仿宋" w:eastAsia="仿宋" w:cs="仿宋"/>
          <w:kern w:val="0"/>
          <w:sz w:val="32"/>
          <w:szCs w:val="32"/>
          <w:lang w:bidi="ar"/>
        </w:rPr>
        <w:t>4739.50</w:t>
      </w:r>
      <w:r>
        <w:rPr>
          <w:rStyle w:val="13"/>
          <w:rFonts w:hint="eastAsia" w:ascii="仿宋" w:hAnsi="仿宋" w:eastAsia="仿宋" w:cs="仿宋"/>
          <w:sz w:val="32"/>
          <w:szCs w:val="32"/>
          <w:lang w:bidi="ar"/>
        </w:rPr>
        <w:t>万元</w:t>
      </w:r>
      <w:r>
        <w:rPr>
          <w:rStyle w:val="13"/>
          <w:rFonts w:hint="eastAsia" w:ascii="仿宋" w:hAnsi="仿宋" w:eastAsia="仿宋"/>
          <w:sz w:val="32"/>
          <w:szCs w:val="32"/>
          <w:lang w:bidi="ar"/>
        </w:rPr>
        <w:t>,较上年预算安排增加</w:t>
      </w:r>
      <w:r>
        <w:rPr>
          <w:rStyle w:val="13"/>
          <w:rFonts w:hint="eastAsia" w:ascii="仿宋" w:hAnsi="仿宋" w:eastAsia="仿宋" w:cs="仿宋"/>
          <w:sz w:val="32"/>
          <w:szCs w:val="32"/>
          <w:lang w:bidi="ar"/>
        </w:rPr>
        <w:t>2739.50万元</w:t>
      </w:r>
      <w:r>
        <w:rPr>
          <w:rStyle w:val="13"/>
          <w:rFonts w:hint="eastAsia" w:ascii="仿宋" w:hAnsi="仿宋" w:eastAsia="仿宋"/>
          <w:sz w:val="32"/>
          <w:szCs w:val="32"/>
          <w:lang w:bidi="ar"/>
        </w:rPr>
        <w:t>;</w:t>
      </w:r>
      <w:r>
        <w:rPr>
          <w:rStyle w:val="11"/>
          <w:rFonts w:ascii="仿宋" w:hAnsi="仿宋" w:eastAsia="仿宋"/>
          <w:sz w:val="32"/>
          <w:szCs w:val="32"/>
        </w:rPr>
        <w:t>住房保障支出</w:t>
      </w:r>
      <w:r>
        <w:rPr>
          <w:rStyle w:val="11"/>
          <w:rFonts w:hint="eastAsia" w:ascii="仿宋" w:hAnsi="仿宋" w:eastAsia="仿宋"/>
          <w:sz w:val="32"/>
          <w:szCs w:val="32"/>
        </w:rPr>
        <w:t>53.02</w:t>
      </w:r>
      <w:r>
        <w:rPr>
          <w:rStyle w:val="11"/>
          <w:rFonts w:ascii="仿宋" w:hAnsi="仿宋" w:eastAsia="仿宋"/>
          <w:sz w:val="32"/>
          <w:szCs w:val="32"/>
        </w:rPr>
        <w:t>万元,较上年预算安排</w:t>
      </w:r>
      <w:r>
        <w:rPr>
          <w:rStyle w:val="11"/>
          <w:rFonts w:hint="eastAsia" w:ascii="仿宋" w:hAnsi="仿宋" w:eastAsia="仿宋"/>
          <w:sz w:val="32"/>
          <w:szCs w:val="32"/>
        </w:rPr>
        <w:t>减少32.22</w:t>
      </w:r>
      <w:r>
        <w:rPr>
          <w:rStyle w:val="11"/>
          <w:rFonts w:ascii="仿宋" w:hAnsi="仿宋" w:eastAsia="仿宋"/>
          <w:sz w:val="32"/>
          <w:szCs w:val="32"/>
        </w:rPr>
        <w:t>万元。</w:t>
      </w:r>
      <w:r>
        <w:fldChar w:fldCharType="end"/>
      </w:r>
    </w:p>
    <w:p w14:paraId="29EE8979">
      <w:pPr>
        <w:ind w:firstLine="640" w:firstLineChars="200"/>
      </w:pPr>
      <w:r>
        <w:rPr>
          <w:rStyle w:val="11"/>
          <w:rFonts w:hint="eastAsia" w:ascii="仿宋" w:hAnsi="仿宋" w:eastAsia="仿宋"/>
          <w:sz w:val="32"/>
          <w:szCs w:val="32"/>
        </w:rPr>
        <w:t>按支出经济分类划分：</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${page400644146.ds247441498_REP_BGT_T_HC1100002019DXQ01_JJMX}</w:instrText>
      </w:r>
      <w:r>
        <w:rPr>
          <w:rStyle w:val="11"/>
          <w:rFonts w:ascii="仿宋" w:hAnsi="仿宋" w:eastAsia="仿宋"/>
          <w:sz w:val="32"/>
          <w:szCs w:val="32"/>
        </w:rPr>
        <w:fldChar w:fldCharType="separate"/>
      </w:r>
      <w:r>
        <w:rPr>
          <w:rStyle w:val="11"/>
          <w:rFonts w:ascii="仿宋" w:hAnsi="仿宋" w:eastAsia="仿宋"/>
          <w:sz w:val="32"/>
          <w:szCs w:val="32"/>
        </w:rPr>
        <w:t>工资福利支出</w:t>
      </w:r>
      <w:r>
        <w:rPr>
          <w:rStyle w:val="11"/>
          <w:rFonts w:hint="eastAsia" w:ascii="仿宋" w:hAnsi="仿宋" w:eastAsia="仿宋"/>
          <w:sz w:val="32"/>
          <w:szCs w:val="32"/>
        </w:rPr>
        <w:t>679.32</w:t>
      </w:r>
      <w:r>
        <w:rPr>
          <w:rStyle w:val="11"/>
          <w:rFonts w:ascii="仿宋" w:hAnsi="仿宋" w:eastAsia="仿宋"/>
          <w:sz w:val="32"/>
          <w:szCs w:val="32"/>
        </w:rPr>
        <w:t>万元,较上年预算安排</w:t>
      </w:r>
      <w:r>
        <w:rPr>
          <w:rStyle w:val="11"/>
          <w:rFonts w:hint="eastAsia" w:ascii="仿宋" w:hAnsi="仿宋" w:eastAsia="仿宋"/>
          <w:sz w:val="32"/>
          <w:szCs w:val="32"/>
        </w:rPr>
        <w:t>减少56.39</w:t>
      </w:r>
      <w:r>
        <w:rPr>
          <w:rStyle w:val="11"/>
          <w:rFonts w:ascii="仿宋" w:hAnsi="仿宋" w:eastAsia="仿宋"/>
          <w:sz w:val="32"/>
          <w:szCs w:val="32"/>
        </w:rPr>
        <w:t>万元;商品和服务支出</w:t>
      </w:r>
      <w:r>
        <w:rPr>
          <w:rStyle w:val="11"/>
          <w:rFonts w:hint="eastAsia" w:ascii="仿宋" w:hAnsi="仿宋" w:eastAsia="仿宋"/>
          <w:sz w:val="32"/>
          <w:szCs w:val="32"/>
        </w:rPr>
        <w:t>1100.65</w:t>
      </w:r>
      <w:r>
        <w:rPr>
          <w:rStyle w:val="11"/>
          <w:rFonts w:ascii="仿宋" w:hAnsi="仿宋" w:eastAsia="仿宋"/>
          <w:sz w:val="32"/>
          <w:szCs w:val="32"/>
        </w:rPr>
        <w:t>万元,较上年预算安排</w:t>
      </w:r>
      <w:r>
        <w:rPr>
          <w:rStyle w:val="11"/>
          <w:rFonts w:hint="eastAsia" w:ascii="仿宋" w:hAnsi="仿宋" w:eastAsia="仿宋"/>
          <w:sz w:val="32"/>
          <w:szCs w:val="32"/>
        </w:rPr>
        <w:t>增加57.15</w:t>
      </w:r>
      <w:r>
        <w:rPr>
          <w:rStyle w:val="11"/>
          <w:rFonts w:ascii="仿宋" w:hAnsi="仿宋" w:eastAsia="仿宋"/>
          <w:sz w:val="32"/>
          <w:szCs w:val="32"/>
        </w:rPr>
        <w:t>万元;对个人和家庭的补助</w:t>
      </w:r>
      <w:r>
        <w:rPr>
          <w:rStyle w:val="11"/>
          <w:rFonts w:hint="eastAsia" w:ascii="仿宋" w:hAnsi="仿宋" w:eastAsia="仿宋"/>
          <w:sz w:val="32"/>
          <w:szCs w:val="32"/>
        </w:rPr>
        <w:t>4.36</w:t>
      </w:r>
      <w:r>
        <w:rPr>
          <w:rStyle w:val="11"/>
          <w:rFonts w:ascii="仿宋" w:hAnsi="仿宋" w:eastAsia="仿宋"/>
          <w:sz w:val="32"/>
          <w:szCs w:val="32"/>
        </w:rPr>
        <w:t>万元,较上年预算安排</w:t>
      </w:r>
      <w:r>
        <w:rPr>
          <w:rStyle w:val="11"/>
          <w:rFonts w:hint="eastAsia" w:ascii="仿宋" w:hAnsi="仿宋" w:eastAsia="仿宋"/>
          <w:sz w:val="32"/>
          <w:szCs w:val="32"/>
        </w:rPr>
        <w:t>增加4.36</w:t>
      </w:r>
      <w:r>
        <w:rPr>
          <w:rStyle w:val="11"/>
          <w:rFonts w:ascii="仿宋" w:hAnsi="仿宋" w:eastAsia="仿宋"/>
          <w:sz w:val="32"/>
          <w:szCs w:val="32"/>
        </w:rPr>
        <w:t>万元;资本性支出</w:t>
      </w:r>
      <w:r>
        <w:rPr>
          <w:rStyle w:val="11"/>
          <w:rFonts w:hint="eastAsia" w:ascii="仿宋" w:hAnsi="仿宋" w:eastAsia="仿宋"/>
          <w:sz w:val="32"/>
          <w:szCs w:val="32"/>
        </w:rPr>
        <w:t>6000</w:t>
      </w:r>
      <w:r>
        <w:rPr>
          <w:rStyle w:val="11"/>
          <w:rFonts w:ascii="仿宋" w:hAnsi="仿宋" w:eastAsia="仿宋"/>
          <w:sz w:val="32"/>
          <w:szCs w:val="32"/>
        </w:rPr>
        <w:t>万元,较上年预算安排增加</w:t>
      </w:r>
      <w:r>
        <w:rPr>
          <w:rStyle w:val="11"/>
          <w:rFonts w:hint="eastAsia" w:ascii="仿宋" w:hAnsi="仿宋" w:eastAsia="仿宋"/>
          <w:sz w:val="32"/>
          <w:szCs w:val="32"/>
        </w:rPr>
        <w:t>5000</w:t>
      </w:r>
      <w:r>
        <w:rPr>
          <w:rStyle w:val="11"/>
          <w:rFonts w:ascii="仿宋" w:hAnsi="仿宋" w:eastAsia="仿宋"/>
          <w:sz w:val="32"/>
          <w:szCs w:val="32"/>
        </w:rPr>
        <w:t>万元。</w:t>
      </w:r>
      <w:r>
        <w:fldChar w:fldCharType="end"/>
      </w:r>
    </w:p>
    <w:p w14:paraId="3F1CAC0B">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(三)财政拨款支出情况</w:t>
      </w:r>
    </w:p>
    <w:p w14:paraId="4A00E79B">
      <w:pPr>
        <w:widowControl/>
        <w:ind w:firstLine="640" w:firstLineChars="200"/>
        <w:rPr>
          <w:rFonts w:ascii="仿宋" w:hAnsi="仿宋" w:cs="Times New Roman"/>
          <w:color w:val="FF0000"/>
          <w:kern w:val="0"/>
          <w:sz w:val="32"/>
          <w:szCs w:val="32"/>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rPr>
        <w:t>4年</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${page400644146.ds215660413_REP_JXJC_AGENCY_WZR_NAME}</w:instrText>
      </w:r>
      <w:r>
        <w:rPr>
          <w:rStyle w:val="11"/>
          <w:rFonts w:ascii="仿宋" w:hAnsi="仿宋" w:eastAsia="仿宋"/>
          <w:sz w:val="32"/>
          <w:szCs w:val="32"/>
        </w:rPr>
        <w:fldChar w:fldCharType="separate"/>
      </w:r>
      <w:r>
        <w:rPr>
          <w:rStyle w:val="11"/>
          <w:rFonts w:hint="eastAsia" w:ascii="仿宋" w:hAnsi="仿宋" w:eastAsia="仿宋"/>
          <w:sz w:val="32"/>
          <w:szCs w:val="32"/>
        </w:rPr>
        <w:t>庐山市横塘镇</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${page400644146.ds215660413_REP_BGT_T_HC1100002019_DXQ02_S_CBXJ}</w:instrText>
      </w:r>
      <w:r>
        <w:rPr>
          <w:rStyle w:val="11"/>
          <w:rFonts w:ascii="仿宋" w:hAnsi="仿宋" w:eastAsia="仿宋"/>
          <w:sz w:val="32"/>
          <w:szCs w:val="32"/>
        </w:rPr>
        <w:fldChar w:fldCharType="separate"/>
      </w:r>
      <w:r>
        <w:rPr>
          <w:rStyle w:val="11"/>
          <w:rFonts w:ascii="仿宋" w:hAnsi="仿宋" w:eastAsia="仿宋"/>
          <w:sz w:val="32"/>
          <w:szCs w:val="32"/>
        </w:rPr>
        <w:t>财政拨款支出预算总额</w:t>
      </w:r>
      <w:r>
        <w:rPr>
          <w:rFonts w:hint="eastAsia" w:ascii="仿宋" w:hAnsi="仿宋" w:eastAsia="仿宋" w:cs="Times New Roman"/>
          <w:kern w:val="0"/>
          <w:sz w:val="32"/>
          <w:szCs w:val="32"/>
        </w:rPr>
        <w:t>7700.26</w:t>
      </w:r>
      <w:r>
        <w:rPr>
          <w:rStyle w:val="11"/>
          <w:rFonts w:ascii="仿宋" w:hAnsi="仿宋" w:eastAsia="仿宋"/>
          <w:sz w:val="32"/>
          <w:szCs w:val="32"/>
        </w:rPr>
        <w:t>万元,较上年预算安排减少</w:t>
      </w:r>
      <w:r>
        <w:rPr>
          <w:rFonts w:hint="eastAsia" w:ascii="仿宋" w:hAnsi="仿宋" w:eastAsia="仿宋" w:cs="Times New Roman"/>
          <w:kern w:val="0"/>
          <w:sz w:val="32"/>
          <w:szCs w:val="32"/>
        </w:rPr>
        <w:t>427.62</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rPr>
        <w:t>减少原因为支出结构调整，减少对企业补助资金。</w:t>
      </w:r>
    </w:p>
    <w:p w14:paraId="1FC1F556">
      <w:pPr>
        <w:ind w:firstLine="640" w:firstLineChars="200"/>
      </w:pPr>
      <w:r>
        <w:rPr>
          <w:rStyle w:val="11"/>
          <w:rFonts w:hint="eastAsia" w:ascii="仿宋" w:hAnsi="仿宋" w:eastAsia="仿宋"/>
          <w:sz w:val="32"/>
          <w:szCs w:val="32"/>
        </w:rPr>
        <w:t>按支出功能科目划分：</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${page400644146.ds247441498_REP_BGT_T_HC1100002019DXQ01_GNCBMX}</w:instrText>
      </w:r>
      <w:r>
        <w:rPr>
          <w:rStyle w:val="11"/>
          <w:rFonts w:ascii="仿宋" w:hAnsi="仿宋" w:eastAsia="仿宋"/>
          <w:sz w:val="32"/>
          <w:szCs w:val="32"/>
        </w:rPr>
        <w:fldChar w:fldCharType="separate"/>
      </w:r>
      <w:r>
        <w:rPr>
          <w:rStyle w:val="11"/>
          <w:rFonts w:ascii="仿宋" w:hAnsi="仿宋" w:eastAsia="仿宋"/>
          <w:sz w:val="32"/>
          <w:szCs w:val="32"/>
        </w:rPr>
        <w:t>一般公共服务支出</w:t>
      </w:r>
      <w:r>
        <w:rPr>
          <w:rStyle w:val="11"/>
          <w:rFonts w:hint="eastAsia" w:ascii="仿宋" w:hAnsi="仿宋" w:eastAsia="仿宋"/>
          <w:sz w:val="32"/>
          <w:szCs w:val="32"/>
        </w:rPr>
        <w:t>794.35</w:t>
      </w:r>
      <w:r>
        <w:rPr>
          <w:rStyle w:val="11"/>
          <w:rFonts w:ascii="仿宋" w:hAnsi="仿宋" w:eastAsia="仿宋"/>
          <w:sz w:val="32"/>
          <w:szCs w:val="32"/>
        </w:rPr>
        <w:t>万元,较上年预算安排减少</w:t>
      </w:r>
      <w:r>
        <w:rPr>
          <w:rStyle w:val="11"/>
          <w:rFonts w:hint="eastAsia" w:ascii="仿宋" w:hAnsi="仿宋" w:eastAsia="仿宋"/>
          <w:sz w:val="32"/>
          <w:szCs w:val="32"/>
        </w:rPr>
        <w:t>743.67</w:t>
      </w:r>
      <w:r>
        <w:rPr>
          <w:rStyle w:val="11"/>
          <w:rFonts w:ascii="仿宋" w:hAnsi="仿宋" w:eastAsia="仿宋"/>
          <w:sz w:val="32"/>
          <w:szCs w:val="32"/>
        </w:rPr>
        <w:t>万元</w:t>
      </w:r>
      <w:r>
        <w:rPr>
          <w:rStyle w:val="11"/>
          <w:rFonts w:hint="eastAsia" w:ascii="仿宋" w:hAnsi="仿宋" w:eastAsia="仿宋"/>
          <w:sz w:val="32"/>
          <w:szCs w:val="32"/>
        </w:rPr>
        <w:t>；</w:t>
      </w:r>
      <w:r>
        <w:rPr>
          <w:rStyle w:val="13"/>
          <w:rFonts w:hint="eastAsia" w:ascii="仿宋" w:hAnsi="仿宋" w:eastAsia="仿宋" w:cs="仿宋"/>
          <w:sz w:val="32"/>
          <w:szCs w:val="32"/>
          <w:lang w:bidi="ar"/>
        </w:rPr>
        <w:t>社会保障和就业支出</w:t>
      </w:r>
      <w:r>
        <w:rPr>
          <w:rFonts w:hint="eastAsia" w:ascii="仿宋" w:hAnsi="仿宋" w:eastAsia="仿宋" w:cs="仿宋"/>
          <w:kern w:val="0"/>
          <w:sz w:val="32"/>
          <w:szCs w:val="32"/>
          <w:lang w:bidi="ar"/>
        </w:rPr>
        <w:t>83.99</w:t>
      </w:r>
      <w:r>
        <w:rPr>
          <w:rStyle w:val="13"/>
          <w:rFonts w:hint="eastAsia" w:ascii="仿宋" w:hAnsi="仿宋" w:eastAsia="仿宋" w:cs="仿宋"/>
          <w:sz w:val="32"/>
          <w:szCs w:val="32"/>
          <w:lang w:bidi="ar"/>
        </w:rPr>
        <w:t>万元</w:t>
      </w:r>
      <w:r>
        <w:rPr>
          <w:rStyle w:val="13"/>
          <w:rFonts w:hint="eastAsia" w:ascii="仿宋" w:hAnsi="仿宋" w:eastAsia="仿宋"/>
          <w:sz w:val="32"/>
          <w:szCs w:val="32"/>
          <w:lang w:bidi="ar"/>
        </w:rPr>
        <w:t>,较上年预算安排增加</w:t>
      </w:r>
      <w:r>
        <w:rPr>
          <w:rStyle w:val="13"/>
          <w:rFonts w:hint="eastAsia" w:ascii="仿宋" w:hAnsi="仿宋" w:eastAsia="仿宋" w:cs="仿宋"/>
          <w:sz w:val="32"/>
          <w:szCs w:val="32"/>
          <w:lang w:bidi="ar"/>
        </w:rPr>
        <w:t>6.85万元</w:t>
      </w:r>
      <w:r>
        <w:rPr>
          <w:rStyle w:val="11"/>
          <w:rFonts w:hint="eastAsia" w:ascii="仿宋" w:hAnsi="仿宋" w:eastAsia="仿宋"/>
          <w:sz w:val="32"/>
          <w:szCs w:val="32"/>
        </w:rPr>
        <w:t>；</w:t>
      </w:r>
      <w:r>
        <w:rPr>
          <w:rStyle w:val="11"/>
          <w:rFonts w:ascii="仿宋" w:hAnsi="仿宋" w:eastAsia="仿宋"/>
          <w:sz w:val="32"/>
          <w:szCs w:val="32"/>
        </w:rPr>
        <w:t>卫生健康支出</w:t>
      </w:r>
      <w:r>
        <w:rPr>
          <w:rStyle w:val="11"/>
          <w:rFonts w:hint="eastAsia" w:ascii="仿宋" w:hAnsi="仿宋" w:eastAsia="仿宋"/>
          <w:sz w:val="32"/>
          <w:szCs w:val="32"/>
        </w:rPr>
        <w:t>30.9</w:t>
      </w:r>
      <w:r>
        <w:rPr>
          <w:rStyle w:val="11"/>
          <w:rFonts w:ascii="仿宋" w:hAnsi="仿宋" w:eastAsia="仿宋"/>
          <w:sz w:val="32"/>
          <w:szCs w:val="32"/>
        </w:rPr>
        <w:t>万元,较上年预算安排增加</w:t>
      </w:r>
      <w:r>
        <w:rPr>
          <w:rStyle w:val="11"/>
          <w:rFonts w:hint="eastAsia" w:ascii="仿宋" w:hAnsi="仿宋" w:eastAsia="仿宋"/>
          <w:sz w:val="32"/>
          <w:szCs w:val="32"/>
        </w:rPr>
        <w:t>3.42</w:t>
      </w:r>
      <w:r>
        <w:rPr>
          <w:rStyle w:val="11"/>
          <w:rFonts w:ascii="仿宋" w:hAnsi="仿宋" w:eastAsia="仿宋"/>
          <w:sz w:val="32"/>
          <w:szCs w:val="32"/>
        </w:rPr>
        <w:t>万元</w:t>
      </w:r>
      <w:r>
        <w:rPr>
          <w:rStyle w:val="11"/>
          <w:rFonts w:hint="eastAsia" w:ascii="仿宋" w:hAnsi="仿宋" w:eastAsia="仿宋"/>
          <w:sz w:val="32"/>
          <w:szCs w:val="32"/>
        </w:rPr>
        <w:t>；</w:t>
      </w:r>
      <w:r>
        <w:rPr>
          <w:rStyle w:val="11"/>
          <w:rFonts w:ascii="仿宋" w:hAnsi="仿宋" w:eastAsia="仿宋"/>
          <w:sz w:val="32"/>
          <w:szCs w:val="32"/>
        </w:rPr>
        <w:t>住房保障支出</w:t>
      </w:r>
      <w:r>
        <w:rPr>
          <w:rStyle w:val="11"/>
          <w:rFonts w:hint="eastAsia" w:ascii="仿宋" w:hAnsi="仿宋" w:eastAsia="仿宋"/>
          <w:sz w:val="32"/>
          <w:szCs w:val="32"/>
        </w:rPr>
        <w:t>53.02</w:t>
      </w:r>
      <w:r>
        <w:rPr>
          <w:rStyle w:val="11"/>
          <w:rFonts w:ascii="仿宋" w:hAnsi="仿宋" w:eastAsia="仿宋"/>
          <w:sz w:val="32"/>
          <w:szCs w:val="32"/>
        </w:rPr>
        <w:t>万元,较上年预算安排</w:t>
      </w:r>
      <w:r>
        <w:rPr>
          <w:rStyle w:val="11"/>
          <w:rFonts w:hint="eastAsia" w:ascii="仿宋" w:hAnsi="仿宋" w:eastAsia="仿宋"/>
          <w:sz w:val="32"/>
          <w:szCs w:val="32"/>
        </w:rPr>
        <w:t>减少32.22</w:t>
      </w:r>
      <w:r>
        <w:rPr>
          <w:rStyle w:val="11"/>
          <w:rFonts w:ascii="仿宋" w:hAnsi="仿宋" w:eastAsia="仿宋"/>
          <w:sz w:val="32"/>
          <w:szCs w:val="32"/>
        </w:rPr>
        <w:t>万元</w:t>
      </w:r>
      <w:r>
        <w:rPr>
          <w:rStyle w:val="11"/>
          <w:rFonts w:hint="eastAsia" w:ascii="仿宋" w:hAnsi="仿宋" w:eastAsia="仿宋"/>
          <w:sz w:val="32"/>
          <w:szCs w:val="32"/>
        </w:rPr>
        <w:t>;教育支出1000万元，</w:t>
      </w:r>
      <w:r>
        <w:rPr>
          <w:rStyle w:val="11"/>
          <w:rFonts w:ascii="仿宋" w:hAnsi="仿宋" w:eastAsia="仿宋"/>
          <w:sz w:val="32"/>
          <w:szCs w:val="32"/>
        </w:rPr>
        <w:t>较上年预算安排</w:t>
      </w:r>
      <w:r>
        <w:rPr>
          <w:rStyle w:val="11"/>
          <w:rFonts w:hint="eastAsia" w:ascii="仿宋" w:hAnsi="仿宋" w:eastAsia="仿宋"/>
          <w:sz w:val="32"/>
          <w:szCs w:val="32"/>
        </w:rPr>
        <w:t>增加1000</w:t>
      </w:r>
      <w:r>
        <w:rPr>
          <w:rStyle w:val="11"/>
          <w:rFonts w:ascii="仿宋" w:hAnsi="仿宋" w:eastAsia="仿宋"/>
          <w:sz w:val="32"/>
          <w:szCs w:val="32"/>
        </w:rPr>
        <w:t>万元</w:t>
      </w:r>
      <w:r>
        <w:rPr>
          <w:rStyle w:val="11"/>
          <w:rFonts w:hint="eastAsia" w:ascii="仿宋" w:hAnsi="仿宋" w:eastAsia="仿宋"/>
          <w:sz w:val="32"/>
          <w:szCs w:val="32"/>
        </w:rPr>
        <w:t>;</w:t>
      </w:r>
      <w:r>
        <w:rPr>
          <w:rStyle w:val="13"/>
          <w:rFonts w:hint="eastAsia" w:ascii="仿宋" w:hAnsi="仿宋" w:eastAsia="仿宋"/>
          <w:sz w:val="32"/>
          <w:szCs w:val="32"/>
          <w:lang w:bidi="ar"/>
        </w:rPr>
        <w:t>科学技术支出5</w:t>
      </w:r>
      <w:r>
        <w:rPr>
          <w:rStyle w:val="13"/>
          <w:rFonts w:hint="eastAsia" w:ascii="仿宋" w:hAnsi="仿宋" w:eastAsia="仿宋" w:cs="仿宋"/>
          <w:sz w:val="32"/>
          <w:szCs w:val="32"/>
          <w:lang w:bidi="ar"/>
        </w:rPr>
        <w:t>00万元，较上年预算安排增加100万元;文化旅游体育与传媒支出500万元，</w:t>
      </w:r>
      <w:r>
        <w:rPr>
          <w:rStyle w:val="11"/>
          <w:rFonts w:ascii="仿宋" w:hAnsi="仿宋" w:eastAsia="仿宋"/>
          <w:sz w:val="32"/>
          <w:szCs w:val="32"/>
        </w:rPr>
        <w:t>较上年预算安排</w:t>
      </w:r>
      <w:r>
        <w:rPr>
          <w:rStyle w:val="11"/>
          <w:rFonts w:hint="eastAsia" w:ascii="仿宋" w:hAnsi="仿宋" w:eastAsia="仿宋"/>
          <w:sz w:val="32"/>
          <w:szCs w:val="32"/>
        </w:rPr>
        <w:t>增加</w:t>
      </w:r>
      <w:r>
        <w:rPr>
          <w:rStyle w:val="13"/>
          <w:rFonts w:hint="eastAsia" w:ascii="仿宋" w:hAnsi="仿宋" w:eastAsia="仿宋" w:cs="仿宋"/>
          <w:sz w:val="32"/>
          <w:szCs w:val="32"/>
          <w:lang w:bidi="ar"/>
        </w:rPr>
        <w:t>500万元;</w:t>
      </w:r>
      <w:r>
        <w:rPr>
          <w:rStyle w:val="13"/>
          <w:rFonts w:hint="eastAsia" w:ascii="仿宋" w:hAnsi="仿宋" w:eastAsia="仿宋"/>
          <w:sz w:val="32"/>
          <w:szCs w:val="32"/>
          <w:lang w:bidi="ar"/>
        </w:rPr>
        <w:t>农林水支出</w:t>
      </w:r>
      <w:r>
        <w:rPr>
          <w:rFonts w:hint="eastAsia" w:ascii="仿宋" w:hAnsi="仿宋" w:eastAsia="仿宋" w:cs="仿宋"/>
          <w:kern w:val="0"/>
          <w:sz w:val="32"/>
          <w:szCs w:val="32"/>
          <w:lang w:bidi="ar"/>
        </w:rPr>
        <w:t>4738</w:t>
      </w:r>
      <w:r>
        <w:rPr>
          <w:rStyle w:val="13"/>
          <w:rFonts w:hint="eastAsia" w:ascii="仿宋" w:hAnsi="仿宋" w:eastAsia="仿宋" w:cs="仿宋"/>
          <w:sz w:val="32"/>
          <w:szCs w:val="32"/>
          <w:lang w:bidi="ar"/>
        </w:rPr>
        <w:t>万元</w:t>
      </w:r>
      <w:r>
        <w:rPr>
          <w:rStyle w:val="13"/>
          <w:rFonts w:hint="eastAsia" w:ascii="仿宋" w:hAnsi="仿宋" w:eastAsia="仿宋"/>
          <w:sz w:val="32"/>
          <w:szCs w:val="32"/>
          <w:lang w:bidi="ar"/>
        </w:rPr>
        <w:t>,较上年预算安排增加</w:t>
      </w:r>
      <w:r>
        <w:rPr>
          <w:rStyle w:val="13"/>
          <w:rFonts w:hint="eastAsia" w:ascii="仿宋" w:hAnsi="仿宋" w:eastAsia="仿宋" w:cs="仿宋"/>
          <w:sz w:val="32"/>
          <w:szCs w:val="32"/>
          <w:lang w:bidi="ar"/>
        </w:rPr>
        <w:t>2739.50万元</w:t>
      </w:r>
      <w:r>
        <w:rPr>
          <w:rStyle w:val="11"/>
          <w:rFonts w:ascii="仿宋" w:hAnsi="仿宋" w:eastAsia="仿宋"/>
          <w:sz w:val="32"/>
          <w:szCs w:val="32"/>
        </w:rPr>
        <w:t>。</w:t>
      </w:r>
      <w:r>
        <w:fldChar w:fldCharType="end"/>
      </w:r>
    </w:p>
    <w:p w14:paraId="6EED976A">
      <w:pPr>
        <w:ind w:firstLine="640" w:firstLineChars="200"/>
      </w:pPr>
      <w:r>
        <w:rPr>
          <w:rStyle w:val="11"/>
          <w:rFonts w:hint="eastAsia" w:ascii="仿宋" w:hAnsi="仿宋" w:eastAsia="仿宋"/>
          <w:sz w:val="32"/>
          <w:szCs w:val="32"/>
        </w:rPr>
        <w:t>按支出项目类别划分：</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${page400644146.ds215660413_REP_BGT_T_HC1100002019_DXQ02_JBZCQK}</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sz w:val="32"/>
          <w:szCs w:val="32"/>
        </w:rPr>
        <w:t>759.42</w:t>
      </w:r>
      <w:r>
        <w:rPr>
          <w:rStyle w:val="11"/>
          <w:rFonts w:ascii="仿宋" w:hAnsi="仿宋" w:eastAsia="仿宋"/>
          <w:sz w:val="32"/>
          <w:szCs w:val="32"/>
        </w:rPr>
        <w:t>万元,较上年预算安排减少</w:t>
      </w:r>
      <w:r>
        <w:rPr>
          <w:rStyle w:val="11"/>
          <w:rFonts w:hint="eastAsia" w:ascii="仿宋" w:hAnsi="仿宋" w:eastAsia="仿宋"/>
          <w:sz w:val="32"/>
          <w:szCs w:val="32"/>
        </w:rPr>
        <w:t>50.92</w:t>
      </w:r>
      <w:r>
        <w:rPr>
          <w:rStyle w:val="11"/>
          <w:rFonts w:ascii="仿宋" w:hAnsi="仿宋" w:eastAsia="仿宋"/>
          <w:sz w:val="32"/>
          <w:szCs w:val="32"/>
        </w:rPr>
        <w:t>万元;其中：工资福利支出</w:t>
      </w:r>
      <w:r>
        <w:rPr>
          <w:rStyle w:val="11"/>
          <w:rFonts w:hint="eastAsia" w:ascii="仿宋" w:hAnsi="仿宋" w:eastAsia="仿宋"/>
          <w:sz w:val="32"/>
          <w:szCs w:val="32"/>
        </w:rPr>
        <w:t>679.32</w:t>
      </w:r>
      <w:r>
        <w:rPr>
          <w:rStyle w:val="11"/>
          <w:rFonts w:ascii="仿宋" w:hAnsi="仿宋" w:eastAsia="仿宋"/>
          <w:sz w:val="32"/>
          <w:szCs w:val="32"/>
        </w:rPr>
        <w:t>万元,商品和服务支出</w:t>
      </w:r>
      <w:r>
        <w:rPr>
          <w:rStyle w:val="11"/>
          <w:rFonts w:hint="eastAsia" w:ascii="仿宋" w:hAnsi="仿宋" w:eastAsia="仿宋"/>
          <w:sz w:val="32"/>
          <w:szCs w:val="32"/>
        </w:rPr>
        <w:t>75.75</w:t>
      </w:r>
      <w:r>
        <w:rPr>
          <w:rStyle w:val="11"/>
          <w:rFonts w:ascii="仿宋" w:hAnsi="仿宋" w:eastAsia="仿宋"/>
          <w:sz w:val="32"/>
          <w:szCs w:val="32"/>
        </w:rPr>
        <w:t>万元,对个人和家庭的补助</w:t>
      </w:r>
      <w:r>
        <w:rPr>
          <w:rStyle w:val="11"/>
          <w:rFonts w:hint="eastAsia" w:ascii="仿宋" w:hAnsi="仿宋" w:eastAsia="仿宋"/>
          <w:sz w:val="32"/>
          <w:szCs w:val="32"/>
        </w:rPr>
        <w:t>4.36</w:t>
      </w:r>
      <w:r>
        <w:rPr>
          <w:rStyle w:val="11"/>
          <w:rFonts w:ascii="仿宋" w:hAnsi="仿宋" w:eastAsia="仿宋"/>
          <w:sz w:val="32"/>
          <w:szCs w:val="32"/>
        </w:rPr>
        <w:t>万元,资本性支出</w:t>
      </w:r>
      <w:r>
        <w:rPr>
          <w:rStyle w:val="11"/>
          <w:rFonts w:hint="eastAsia" w:ascii="仿宋" w:hAnsi="仿宋" w:eastAsia="仿宋"/>
          <w:sz w:val="32"/>
          <w:szCs w:val="32"/>
        </w:rPr>
        <w:t>0</w:t>
      </w:r>
      <w:r>
        <w:rPr>
          <w:rStyle w:val="11"/>
          <w:rFonts w:ascii="仿宋" w:hAnsi="仿宋" w:eastAsia="仿宋"/>
          <w:sz w:val="32"/>
          <w:szCs w:val="32"/>
        </w:rPr>
        <w:t>万元。</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${page400644146.ds215660413_REP_BGT_T_HC1100002019_DXQ02_XMZCQK}</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rPr>
        <w:t>6940.84</w:t>
      </w:r>
      <w:r>
        <w:rPr>
          <w:rStyle w:val="11"/>
          <w:rFonts w:ascii="仿宋" w:hAnsi="仿宋" w:eastAsia="仿宋"/>
          <w:sz w:val="32"/>
          <w:szCs w:val="32"/>
        </w:rPr>
        <w:t>万元,较上年预算安排减少</w:t>
      </w:r>
      <w:r>
        <w:rPr>
          <w:rStyle w:val="11"/>
          <w:rFonts w:hint="eastAsia" w:ascii="仿宋" w:hAnsi="仿宋" w:eastAsia="仿宋"/>
          <w:sz w:val="32"/>
          <w:szCs w:val="32"/>
        </w:rPr>
        <w:t>502.67</w:t>
      </w:r>
      <w:r>
        <w:rPr>
          <w:rStyle w:val="11"/>
          <w:rFonts w:ascii="仿宋" w:hAnsi="仿宋" w:eastAsia="仿宋"/>
          <w:sz w:val="32"/>
          <w:szCs w:val="32"/>
        </w:rPr>
        <w:t>万元;其中：商品和服务支出</w:t>
      </w:r>
      <w:r>
        <w:rPr>
          <w:rStyle w:val="11"/>
          <w:rFonts w:hint="eastAsia" w:ascii="仿宋" w:hAnsi="仿宋" w:eastAsia="仿宋"/>
          <w:sz w:val="32"/>
          <w:szCs w:val="32"/>
        </w:rPr>
        <w:t>940.84</w:t>
      </w:r>
      <w:r>
        <w:rPr>
          <w:rStyle w:val="11"/>
          <w:rFonts w:ascii="仿宋" w:hAnsi="仿宋" w:eastAsia="仿宋"/>
          <w:sz w:val="32"/>
          <w:szCs w:val="32"/>
        </w:rPr>
        <w:t>万元,资本性支出</w:t>
      </w:r>
      <w:r>
        <w:rPr>
          <w:rStyle w:val="11"/>
          <w:rFonts w:hint="eastAsia" w:ascii="仿宋" w:hAnsi="仿宋" w:eastAsia="仿宋"/>
          <w:sz w:val="32"/>
          <w:szCs w:val="32"/>
        </w:rPr>
        <w:t>6000</w:t>
      </w:r>
      <w:r>
        <w:rPr>
          <w:rStyle w:val="11"/>
          <w:rFonts w:ascii="仿宋" w:hAnsi="仿宋" w:eastAsia="仿宋"/>
          <w:sz w:val="32"/>
          <w:szCs w:val="32"/>
        </w:rPr>
        <w:t>万元。</w:t>
      </w:r>
      <w:r>
        <w:fldChar w:fldCharType="end"/>
      </w:r>
    </w:p>
    <w:p w14:paraId="2BD6C009">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(四)政府性基金情况</w:t>
      </w:r>
    </w:p>
    <w:p w14:paraId="6891DCED">
      <w:pPr>
        <w:ind w:firstLine="640" w:firstLineChars="200"/>
        <w:rPr>
          <w:rStyle w:val="11"/>
          <w:rFonts w:ascii="仿宋" w:hAnsi="仿宋" w:eastAsia="仿宋" w:cs="Times New Roman"/>
          <w:sz w:val="32"/>
          <w:szCs w:val="32"/>
        </w:rPr>
      </w:pPr>
      <w:r>
        <w:rPr>
          <w:rStyle w:val="11"/>
          <w:rFonts w:hint="eastAsia" w:ascii="仿宋" w:hAnsi="仿宋" w:eastAsia="仿宋" w:cs="Times New Roman"/>
          <w:sz w:val="32"/>
          <w:szCs w:val="32"/>
        </w:rPr>
        <w:t>本单位没有使用政府性基金预算拨款安排的支出。</w:t>
      </w:r>
    </w:p>
    <w:p w14:paraId="3ED57120">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（五）国有资本经营情况</w:t>
      </w:r>
    </w:p>
    <w:p w14:paraId="1D61AA39">
      <w:pPr>
        <w:widowControl/>
        <w:ind w:firstLine="640" w:firstLineChars="200"/>
        <w:rPr>
          <w:rStyle w:val="11"/>
          <w:rFonts w:ascii="Adobe 仿宋 Std R" w:hAnsi="Adobe 仿宋 Std R" w:eastAsia="Adobe 仿宋 Std R"/>
          <w:sz w:val="32"/>
          <w:szCs w:val="32"/>
        </w:rPr>
      </w:pPr>
      <w:r>
        <w:rPr>
          <w:rStyle w:val="11"/>
          <w:rFonts w:hint="eastAsia" w:ascii="Adobe 仿宋 Std R" w:hAnsi="Adobe 仿宋 Std R" w:eastAsia="Adobe 仿宋 Std R"/>
          <w:sz w:val="32"/>
          <w:szCs w:val="32"/>
        </w:rPr>
        <w:t>本单位没有使用国有资本经营预算拨款安排的支出。</w:t>
      </w:r>
    </w:p>
    <w:p w14:paraId="46CC1F21">
      <w:pPr>
        <w:ind w:firstLine="321" w:firstLineChars="100"/>
        <w:rPr>
          <w:rStyle w:val="11"/>
          <w:rFonts w:ascii="Adobe 仿宋 Std R" w:hAnsi="Adobe 仿宋 Std R" w:eastAsia="Adobe 仿宋 Std R"/>
          <w:b/>
          <w:sz w:val="32"/>
          <w:szCs w:val="32"/>
        </w:rPr>
      </w:pPr>
      <w:r>
        <w:rPr>
          <w:rStyle w:val="11"/>
          <w:rFonts w:hint="eastAsia" w:asciiTheme="majorEastAsia" w:hAnsiTheme="majorEastAsia" w:eastAsiaTheme="majorEastAsia"/>
          <w:b/>
          <w:sz w:val="32"/>
          <w:szCs w:val="32"/>
        </w:rPr>
        <w:t xml:space="preserve"> </w:t>
      </w:r>
      <w:r>
        <w:rPr>
          <w:rStyle w:val="11"/>
          <w:rFonts w:hint="eastAsia" w:ascii="Adobe 仿宋 Std R" w:hAnsi="Adobe 仿宋 Std R" w:eastAsia="Adobe 仿宋 Std R"/>
          <w:b/>
          <w:sz w:val="32"/>
          <w:szCs w:val="32"/>
        </w:rPr>
        <w:t>(六)机关运行经费等重要事项的说明</w:t>
      </w:r>
    </w:p>
    <w:p w14:paraId="1FD30756">
      <w:pPr>
        <w:ind w:firstLine="640" w:firstLineChars="200"/>
        <w:rPr>
          <w:rFonts w:ascii="仿宋" w:hAnsi="仿宋" w:eastAsia="仿宋" w:cs="Times New Roman"/>
          <w:kern w:val="0"/>
          <w:sz w:val="32"/>
          <w:szCs w:val="32"/>
        </w:rPr>
      </w:pPr>
      <w:r>
        <w:rPr>
          <w:rStyle w:val="11"/>
          <w:rFonts w:hint="eastAsia" w:ascii="Adobe 仿宋 Std R" w:hAnsi="Adobe 仿宋 Std R" w:eastAsia="Adobe 仿宋 Std R"/>
          <w:sz w:val="32"/>
          <w:szCs w:val="32"/>
        </w:rPr>
        <w:t>2024年</w:t>
      </w:r>
      <w:r>
        <w:rPr>
          <w:rFonts w:hint="eastAsia" w:ascii="Adobe 仿宋 Std R" w:hAnsi="Adobe 仿宋 Std R" w:eastAsia="Adobe 仿宋 Std R"/>
          <w:sz w:val="32"/>
          <w:szCs w:val="32"/>
        </w:rPr>
        <w:t>单位机关运行费预算</w:t>
      </w:r>
      <w:r>
        <w:rPr>
          <w:rFonts w:hint="eastAsia" w:ascii="仿宋_GB2312" w:eastAsia="仿宋_GB2312"/>
          <w:sz w:val="32"/>
          <w:szCs w:val="30"/>
        </w:rPr>
        <w:t>973.75</w:t>
      </w:r>
      <w:r>
        <w:rPr>
          <w:rFonts w:hint="eastAsia" w:ascii="Adobe 仿宋 Std R" w:hAnsi="Adobe 仿宋 Std R" w:eastAsia="Adobe 仿宋 Std R"/>
          <w:sz w:val="32"/>
          <w:szCs w:val="32"/>
        </w:rPr>
        <w:t>万元，比2023年预算增加93.75万元，上升10.65%。其中：办公费45.75万元，水费0.6万元，电费12.29万元，差旅费1.75万元，维修（护）费10万元，印刷费5.4万元，公务接待费1.06万元，劳务费300万元，委托业务费50万元，公务用车运行维护费8.9万元，其他商品和服务支出279.58万元，基础设施建设费80万元，工会经费50万元，大型修缮费40万元，福利费40万元；</w:t>
      </w:r>
      <w:r>
        <w:rPr>
          <w:rFonts w:hint="eastAsia" w:ascii="仿宋" w:hAnsi="仿宋" w:eastAsia="仿宋" w:cs="Times New Roman"/>
          <w:kern w:val="0"/>
          <w:sz w:val="32"/>
          <w:szCs w:val="32"/>
        </w:rPr>
        <w:t>上升变化原因为：2023年度报账不及时，增加跨年支付项目资金。</w:t>
      </w:r>
    </w:p>
    <w:p w14:paraId="7DCD399E">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(七)政府采购情况</w:t>
      </w:r>
    </w:p>
    <w:p w14:paraId="45285843">
      <w:pPr>
        <w:rPr>
          <w:rFonts w:ascii="Adobe 仿宋 Std R" w:hAnsi="Adobe 仿宋 Std R" w:eastAsia="Adobe 仿宋 Std R"/>
          <w:color w:val="FF0000"/>
          <w:sz w:val="32"/>
          <w:szCs w:val="32"/>
        </w:rPr>
      </w:pPr>
      <w:r>
        <w:rPr>
          <w:rStyle w:val="11"/>
          <w:rFonts w:hint="eastAsia" w:asciiTheme="majorEastAsia" w:hAnsiTheme="majorEastAsia" w:eastAsiaTheme="majorEastAsia"/>
          <w:b/>
          <w:sz w:val="32"/>
          <w:szCs w:val="32"/>
        </w:rPr>
        <w:t xml:space="preserve">   </w:t>
      </w:r>
      <w:r>
        <w:rPr>
          <w:rFonts w:hint="eastAsia" w:ascii="Adobe 仿宋 Std R" w:hAnsi="Adobe 仿宋 Std R" w:eastAsia="Adobe 仿宋 Std R"/>
        </w:rPr>
        <w:t xml:space="preserve"> </w:t>
      </w:r>
      <w:r>
        <w:rPr>
          <w:rFonts w:hint="eastAsia" w:ascii="Adobe 仿宋 Std R" w:hAnsi="Adobe 仿宋 Std R" w:eastAsia="Adobe 仿宋 Std R"/>
          <w:sz w:val="32"/>
          <w:szCs w:val="32"/>
        </w:rPr>
        <w:t>2024年部门所属各单位政府采购总额10.42万元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政府采购货物预算10.42万元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政府采购工程预算0万元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政府采购服务预算0万元。</w:t>
      </w:r>
    </w:p>
    <w:p w14:paraId="37CED18A">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(八)国有资产占有使用情况</w:t>
      </w:r>
    </w:p>
    <w:p w14:paraId="144974C0">
      <w:pPr>
        <w:ind w:firstLine="642"/>
        <w:rPr>
          <w:rFonts w:ascii="Adobe 仿宋 Std R" w:hAnsi="Adobe 仿宋 Std R" w:eastAsia="Adobe 仿宋 Std R"/>
          <w:b/>
          <w:sz w:val="20"/>
        </w:rPr>
      </w:pPr>
      <w:r>
        <w:rPr>
          <w:rFonts w:hint="eastAsia" w:ascii="Adobe 仿宋 Std R" w:hAnsi="Adobe 仿宋 Std R" w:eastAsia="Adobe 仿宋 Std R"/>
          <w:sz w:val="32"/>
          <w:szCs w:val="32"/>
        </w:rPr>
        <w:t>截至2023年12月31日,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${page400644146.ds532982397_REP_JX_BAS_AGENCY_INFO_ZYFRS_S_CLSYS}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部门共有车辆</w:t>
      </w:r>
      <w:r>
        <w:rPr>
          <w:rFonts w:hint="eastAsia" w:ascii="Adobe 仿宋 Std R" w:hAnsi="Adobe 仿宋 Std R" w:eastAsia="Adobe 仿宋 Std R"/>
          <w:sz w:val="32"/>
          <w:szCs w:val="32"/>
        </w:rPr>
        <w:t>3</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rPr>
        <w:t>2</w:t>
      </w:r>
      <w:r>
        <w:rPr>
          <w:rFonts w:ascii="Adobe 仿宋 Std R" w:hAnsi="Adobe 仿宋 Std R" w:eastAsia="Adobe 仿宋 Std R"/>
          <w:sz w:val="32"/>
          <w:szCs w:val="32"/>
        </w:rPr>
        <w:t>辆</w:t>
      </w:r>
      <w:r>
        <w:rPr>
          <w:rFonts w:hint="eastAsia" w:ascii="Adobe 仿宋 Std R" w:hAnsi="Adobe 仿宋 Std R" w:eastAsia="Adobe 仿宋 Std R"/>
          <w:sz w:val="32"/>
          <w:szCs w:val="32"/>
        </w:rPr>
        <w:t>，消防车1辆</w:t>
      </w:r>
      <w:r>
        <w:rPr>
          <w:rFonts w:ascii="Adobe 仿宋 Std R" w:hAnsi="Adobe 仿宋 Std R" w:eastAsia="Adobe 仿宋 Std R"/>
          <w:sz w:val="32"/>
          <w:szCs w:val="32"/>
        </w:rPr>
        <w:t>。</w:t>
      </w:r>
      <w:r>
        <w:fldChar w:fldCharType="end"/>
      </w:r>
    </w:p>
    <w:p w14:paraId="6110A684">
      <w:pPr>
        <w:ind w:firstLine="642"/>
        <w:rPr>
          <w:rStyle w:val="11"/>
          <w:rFonts w:ascii="Adobe 仿宋 Std R" w:hAnsi="Adobe 仿宋 Std R" w:eastAsia="Adobe 仿宋 Std R"/>
          <w:b/>
          <w:sz w:val="32"/>
          <w:szCs w:val="32"/>
        </w:rPr>
      </w:pPr>
      <w:r>
        <w:rPr>
          <w:rFonts w:hint="eastAsia" w:ascii="Adobe 仿宋 Std R" w:hAnsi="Adobe 仿宋 Std R" w:eastAsia="Adobe 仿宋 Std R"/>
          <w:sz w:val="32"/>
          <w:szCs w:val="32"/>
        </w:rPr>
        <w:t>2024年部门预算安排购置车辆</w:t>
      </w:r>
      <w:r>
        <w:rPr>
          <w:rFonts w:hint="eastAsia" w:ascii="仿宋_GB2312" w:eastAsia="仿宋_GB2312"/>
          <w:sz w:val="32"/>
          <w:szCs w:val="30"/>
        </w:rPr>
        <w:t>0</w:t>
      </w:r>
      <w:r>
        <w:rPr>
          <w:rFonts w:hint="eastAsia" w:ascii="Adobe 仿宋 Std R" w:hAnsi="Adobe 仿宋 Std R" w:eastAsia="Adobe 仿宋 Std R"/>
          <w:sz w:val="32"/>
          <w:szCs w:val="32"/>
        </w:rPr>
        <w:t>辆，未安排购置单位价值200万元以上大型设备</w:t>
      </w:r>
      <w:r>
        <w:rPr>
          <w:rFonts w:hint="eastAsia" w:ascii="仿宋_GB2312" w:eastAsia="仿宋_GB2312"/>
          <w:sz w:val="32"/>
          <w:szCs w:val="30"/>
        </w:rPr>
        <w:t>。</w:t>
      </w:r>
    </w:p>
    <w:p w14:paraId="56D0FBB4">
      <w:pPr>
        <w:ind w:firstLine="321" w:firstLineChars="100"/>
        <w:rPr>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（九）1、扶持企业发展专项项目情况说明</w:t>
      </w:r>
    </w:p>
    <w:p w14:paraId="2A551BDB">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1）项目概述：用于横塘镇扶持企业发展专项资金</w:t>
      </w:r>
    </w:p>
    <w:p w14:paraId="1E1A76E1">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2）立项依据：横塘镇党政会议纪要</w:t>
      </w:r>
    </w:p>
    <w:p w14:paraId="784F52CD">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3）实施主体：横塘镇政府</w:t>
      </w:r>
    </w:p>
    <w:p w14:paraId="1628841A">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4）实施方案：做大横塘镇税收总量，促进横塘镇经济发展</w:t>
      </w:r>
    </w:p>
    <w:p w14:paraId="2B609637">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5）实施周期：1年</w:t>
      </w:r>
    </w:p>
    <w:p w14:paraId="336F7B5F">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6）年度预算安排：6000万元</w:t>
      </w:r>
    </w:p>
    <w:p w14:paraId="56DCB89D">
      <w:pPr>
        <w:ind w:firstLine="1285" w:firstLineChars="400"/>
        <w:rPr>
          <w:rStyle w:val="11"/>
          <w:rFonts w:ascii="Adobe 仿宋 Std R" w:hAnsi="Adobe 仿宋 Std R" w:eastAsia="Adobe 仿宋 Std R" w:cs="Times New Roman"/>
          <w:b/>
          <w:sz w:val="32"/>
          <w:szCs w:val="32"/>
        </w:rPr>
      </w:pPr>
      <w:r>
        <w:rPr>
          <w:rStyle w:val="11"/>
          <w:rFonts w:hint="eastAsia" w:ascii="Adobe 仿宋 Std R" w:hAnsi="Adobe 仿宋 Std R" w:eastAsia="Adobe 仿宋 Std R" w:cs="Times New Roman"/>
          <w:b/>
          <w:sz w:val="32"/>
          <w:szCs w:val="32"/>
        </w:rPr>
        <w:t>2、公用运转支出项目情况说明</w:t>
      </w:r>
    </w:p>
    <w:p w14:paraId="6CA3355A">
      <w:pPr>
        <w:ind w:firstLine="1296" w:firstLineChars="405"/>
        <w:rPr>
          <w:rFonts w:ascii="Adobe 仿宋 Std R" w:hAnsi="Adobe 仿宋 Std R" w:eastAsia="Adobe 仿宋 Std R"/>
          <w:sz w:val="32"/>
          <w:szCs w:val="32"/>
        </w:rPr>
      </w:pPr>
      <w:r>
        <w:rPr>
          <w:rFonts w:hint="eastAsia" w:ascii="Adobe 仿宋 Std R" w:hAnsi="Adobe 仿宋 Std R" w:eastAsia="Adobe 仿宋 Std R"/>
          <w:sz w:val="32"/>
          <w:szCs w:val="32"/>
        </w:rPr>
        <w:t>1）项目概述：用于保障机关正常运转</w:t>
      </w:r>
    </w:p>
    <w:p w14:paraId="4C42A120">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2）立项依据：横塘镇党政会议纪要</w:t>
      </w:r>
    </w:p>
    <w:p w14:paraId="332C23F7">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3）实施主体：横塘镇政府</w:t>
      </w:r>
    </w:p>
    <w:p w14:paraId="3F6C7E51">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4）实施方案：保障机关正常运转</w:t>
      </w:r>
    </w:p>
    <w:p w14:paraId="4036BD1F">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5）实施周期：1年</w:t>
      </w:r>
    </w:p>
    <w:p w14:paraId="0F0223FC">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6）年度预算安排：750万元</w:t>
      </w:r>
    </w:p>
    <w:p w14:paraId="602B263A">
      <w:pPr>
        <w:ind w:firstLine="1285" w:firstLineChars="400"/>
        <w:rPr>
          <w:rStyle w:val="11"/>
          <w:rFonts w:ascii="Adobe 仿宋 Std R" w:hAnsi="Adobe 仿宋 Std R" w:eastAsia="Adobe 仿宋 Std R" w:cs="Times New Roman"/>
          <w:b/>
          <w:sz w:val="32"/>
          <w:szCs w:val="32"/>
        </w:rPr>
      </w:pPr>
      <w:r>
        <w:rPr>
          <w:rStyle w:val="11"/>
          <w:rFonts w:hint="eastAsia" w:ascii="Adobe 仿宋 Std R" w:hAnsi="Adobe 仿宋 Std R" w:eastAsia="Adobe 仿宋 Std R" w:cs="Times New Roman"/>
          <w:b/>
          <w:sz w:val="32"/>
          <w:szCs w:val="32"/>
        </w:rPr>
        <w:t>3、基层组织运转保障经费项目情况说明</w:t>
      </w:r>
    </w:p>
    <w:p w14:paraId="72667B4C">
      <w:pPr>
        <w:ind w:firstLine="1296" w:firstLineChars="405"/>
        <w:rPr>
          <w:rFonts w:ascii="Adobe 仿宋 Std R" w:hAnsi="Adobe 仿宋 Std R" w:eastAsia="Adobe 仿宋 Std R"/>
          <w:sz w:val="32"/>
          <w:szCs w:val="32"/>
        </w:rPr>
      </w:pPr>
      <w:r>
        <w:rPr>
          <w:rFonts w:hint="eastAsia" w:ascii="Adobe 仿宋 Std R" w:hAnsi="Adobe 仿宋 Std R" w:eastAsia="Adobe 仿宋 Std R"/>
          <w:sz w:val="32"/>
          <w:szCs w:val="32"/>
        </w:rPr>
        <w:t>1）项目概述：用于保障机关正常运转</w:t>
      </w:r>
    </w:p>
    <w:p w14:paraId="609518F4">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2）立项依据：横塘镇党政会议纪要</w:t>
      </w:r>
    </w:p>
    <w:p w14:paraId="52EB3CB4">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3）实施主体：横塘镇政府</w:t>
      </w:r>
    </w:p>
    <w:p w14:paraId="2584AD18">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4）实施方案：保障机关正常运转</w:t>
      </w:r>
    </w:p>
    <w:p w14:paraId="6DF1342D">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5）实施周期：1年</w:t>
      </w:r>
    </w:p>
    <w:p w14:paraId="596BA6F8">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6）年度预算安排：160万元</w:t>
      </w:r>
    </w:p>
    <w:p w14:paraId="11F1656B">
      <w:pPr>
        <w:ind w:firstLine="1285" w:firstLineChars="400"/>
        <w:rPr>
          <w:rStyle w:val="11"/>
          <w:rFonts w:ascii="Adobe 仿宋 Std R" w:hAnsi="Adobe 仿宋 Std R" w:eastAsia="Adobe 仿宋 Std R" w:cs="Times New Roman"/>
          <w:b/>
          <w:sz w:val="32"/>
          <w:szCs w:val="32"/>
        </w:rPr>
      </w:pPr>
      <w:r>
        <w:rPr>
          <w:rStyle w:val="11"/>
          <w:rFonts w:hint="eastAsia" w:ascii="Adobe 仿宋 Std R" w:hAnsi="Adobe 仿宋 Std R" w:eastAsia="Adobe 仿宋 Std R" w:cs="Times New Roman"/>
          <w:b/>
          <w:sz w:val="32"/>
          <w:szCs w:val="32"/>
        </w:rPr>
        <w:t>4、横塘镇罚没收入分配支出项目情况说明</w:t>
      </w:r>
    </w:p>
    <w:p w14:paraId="74CC6DDE">
      <w:pPr>
        <w:ind w:firstLine="1296" w:firstLineChars="405"/>
        <w:rPr>
          <w:rFonts w:ascii="Adobe 仿宋 Std R" w:hAnsi="Adobe 仿宋 Std R" w:eastAsia="Adobe 仿宋 Std R"/>
          <w:sz w:val="32"/>
          <w:szCs w:val="32"/>
        </w:rPr>
      </w:pPr>
      <w:r>
        <w:rPr>
          <w:rFonts w:hint="eastAsia" w:ascii="Adobe 仿宋 Std R" w:hAnsi="Adobe 仿宋 Std R" w:eastAsia="Adobe 仿宋 Std R"/>
          <w:sz w:val="32"/>
          <w:szCs w:val="32"/>
        </w:rPr>
        <w:t>1）项目概述：用于保障机关正常运转</w:t>
      </w:r>
    </w:p>
    <w:p w14:paraId="619FE019">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2）立项依据：横塘镇党政会议纪要</w:t>
      </w:r>
    </w:p>
    <w:p w14:paraId="4D650210">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3）实施主体：横塘镇政府</w:t>
      </w:r>
    </w:p>
    <w:p w14:paraId="370CF7A1">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4）实施方案：用于罚没收入的支出</w:t>
      </w:r>
    </w:p>
    <w:p w14:paraId="0784B0D6">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5）实施周期：1年</w:t>
      </w:r>
    </w:p>
    <w:p w14:paraId="0880B0F3">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6）年度预算安排：42.84万元</w:t>
      </w:r>
    </w:p>
    <w:p w14:paraId="4C111E63">
      <w:pPr>
        <w:ind w:firstLine="642"/>
        <w:rPr>
          <w:rFonts w:ascii="Adobe 仿宋 Std R" w:hAnsi="Adobe 仿宋 Std R" w:eastAsia="Adobe 仿宋 Std R"/>
          <w:b/>
          <w:bCs/>
          <w:sz w:val="32"/>
          <w:szCs w:val="32"/>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b/>
          <w:bCs/>
          <w:sz w:val="32"/>
          <w:szCs w:val="32"/>
        </w:rPr>
        <w:t>5、横塘镇单位自有资金支出项目情况说明</w:t>
      </w:r>
    </w:p>
    <w:p w14:paraId="47C79A13">
      <w:pPr>
        <w:ind w:firstLine="1296" w:firstLineChars="405"/>
        <w:rPr>
          <w:rFonts w:ascii="Adobe 仿宋 Std R" w:hAnsi="Adobe 仿宋 Std R" w:eastAsia="Adobe 仿宋 Std R"/>
          <w:sz w:val="32"/>
          <w:szCs w:val="32"/>
        </w:rPr>
      </w:pPr>
      <w:r>
        <w:rPr>
          <w:rFonts w:hint="eastAsia" w:ascii="Adobe 仿宋 Std R" w:hAnsi="Adobe 仿宋 Std R" w:eastAsia="Adobe 仿宋 Std R"/>
          <w:sz w:val="32"/>
          <w:szCs w:val="32"/>
        </w:rPr>
        <w:t>1）项目概述：用于保障机关正常运转</w:t>
      </w:r>
    </w:p>
    <w:p w14:paraId="4F6EAA23">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2）立项依据：横塘镇党政会议纪要</w:t>
      </w:r>
    </w:p>
    <w:p w14:paraId="6381D562">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3）实施主体：横塘镇政府</w:t>
      </w:r>
    </w:p>
    <w:p w14:paraId="06E3F42F">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4）实施方案：用于单位自有资金的支出</w:t>
      </w:r>
    </w:p>
    <w:p w14:paraId="721B71E8">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5）实施周期：1年</w:t>
      </w:r>
    </w:p>
    <w:p w14:paraId="21EDD263">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6）年度预算安排：82.5万元</w:t>
      </w:r>
    </w:p>
    <w:p w14:paraId="3BACD23E">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2024年“三公</w:t>
      </w:r>
      <w:r>
        <w:rPr>
          <w:rFonts w:ascii="楷体_GB2312" w:eastAsia="楷体_GB2312"/>
          <w:b/>
          <w:sz w:val="32"/>
          <w:szCs w:val="30"/>
        </w:rPr>
        <w:t>”</w:t>
      </w:r>
      <w:r>
        <w:rPr>
          <w:rFonts w:hint="eastAsia" w:ascii="楷体_GB2312" w:eastAsia="楷体_GB2312"/>
          <w:b/>
          <w:sz w:val="32"/>
          <w:szCs w:val="30"/>
        </w:rPr>
        <w:t>经费预算情况说明</w:t>
      </w:r>
    </w:p>
    <w:p w14:paraId="700A69CA">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rPr>
        <w:t>4年</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${page400644146.ds215660413_REP_JXJC_AGENCY_WZR_NAME}</w:instrText>
      </w:r>
      <w:r>
        <w:rPr>
          <w:rFonts w:ascii="仿宋" w:hAnsi="仿宋" w:eastAsia="仿宋"/>
          <w:bCs/>
          <w:sz w:val="32"/>
          <w:szCs w:val="32"/>
        </w:rPr>
        <w:fldChar w:fldCharType="separate"/>
      </w:r>
      <w:r>
        <w:rPr>
          <w:rFonts w:hint="eastAsia" w:ascii="仿宋" w:hAnsi="仿宋" w:eastAsia="仿宋"/>
          <w:bCs/>
          <w:sz w:val="32"/>
          <w:szCs w:val="32"/>
        </w:rPr>
        <w:t>庐山市横塘镇</w:t>
      </w:r>
      <w:r>
        <w:fldChar w:fldCharType="end"/>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经费财政拨款安排9.96万元，其中：</w:t>
      </w:r>
    </w:p>
    <w:p w14:paraId="5A895F58">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rPr>
        <w:t>0</w:t>
      </w:r>
      <w:r>
        <w:rPr>
          <w:rFonts w:ascii="仿宋" w:hAnsi="仿宋" w:eastAsia="仿宋"/>
          <w:bCs/>
          <w:sz w:val="32"/>
          <w:szCs w:val="32"/>
        </w:rPr>
        <w:t>万元,比上年增（减）</w:t>
      </w:r>
      <w:r>
        <w:rPr>
          <w:rFonts w:hint="eastAsia" w:ascii="仿宋" w:hAnsi="仿宋" w:eastAsia="仿宋"/>
          <w:bCs/>
          <w:sz w:val="32"/>
          <w:szCs w:val="32"/>
        </w:rPr>
        <w:t>0</w:t>
      </w:r>
      <w:r>
        <w:rPr>
          <w:rFonts w:ascii="仿宋" w:hAnsi="仿宋" w:eastAsia="仿宋"/>
          <w:bCs/>
          <w:sz w:val="32"/>
          <w:szCs w:val="32"/>
        </w:rPr>
        <w:t>万元，主要原因是：</w:t>
      </w:r>
      <w:r>
        <w:rPr>
          <w:rStyle w:val="13"/>
          <w:rFonts w:hint="eastAsia" w:ascii="仿宋" w:hAnsi="仿宋" w:eastAsia="仿宋" w:cs="仿宋"/>
          <w:bCs/>
          <w:sz w:val="32"/>
          <w:szCs w:val="32"/>
          <w:lang w:bidi="ar"/>
        </w:rPr>
        <w:t>与上年安排保持一致</w:t>
      </w:r>
      <w:r>
        <w:rPr>
          <w:rFonts w:hint="eastAsia" w:ascii="仿宋" w:hAnsi="仿宋" w:eastAsia="仿宋" w:cs="仿宋"/>
          <w:bCs/>
          <w:sz w:val="32"/>
          <w:szCs w:val="32"/>
          <w:lang w:bidi="ar"/>
        </w:rPr>
        <w:t>。</w:t>
      </w:r>
    </w:p>
    <w:p w14:paraId="631BA1A3">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bCs/>
          <w:sz w:val="32"/>
          <w:szCs w:val="32"/>
        </w:rPr>
        <w:t>1.06</w:t>
      </w:r>
      <w:r>
        <w:rPr>
          <w:rFonts w:ascii="仿宋" w:hAnsi="仿宋" w:eastAsia="仿宋"/>
          <w:bCs/>
          <w:sz w:val="32"/>
          <w:szCs w:val="32"/>
        </w:rPr>
        <w:t>万元,比上年减</w:t>
      </w:r>
      <w:r>
        <w:rPr>
          <w:rFonts w:hint="eastAsia" w:ascii="仿宋" w:hAnsi="仿宋" w:eastAsia="仿宋"/>
          <w:bCs/>
          <w:sz w:val="32"/>
          <w:szCs w:val="32"/>
        </w:rPr>
        <w:t>少0.44</w:t>
      </w:r>
      <w:r>
        <w:rPr>
          <w:rFonts w:ascii="仿宋" w:hAnsi="仿宋" w:eastAsia="仿宋"/>
          <w:bCs/>
          <w:sz w:val="32"/>
          <w:szCs w:val="32"/>
        </w:rPr>
        <w:t>万元，主要原因是：</w:t>
      </w:r>
      <w:r>
        <w:rPr>
          <w:rFonts w:hint="eastAsia" w:ascii="仿宋" w:hAnsi="仿宋" w:eastAsia="仿宋"/>
          <w:bCs/>
          <w:sz w:val="32"/>
          <w:szCs w:val="32"/>
        </w:rPr>
        <w:t>我镇严格落实</w:t>
      </w:r>
      <w:r>
        <w:rPr>
          <w:rFonts w:hint="eastAsia" w:ascii="仿宋" w:hAnsi="仿宋" w:eastAsia="仿宋"/>
          <w:bCs/>
          <w:sz w:val="32"/>
          <w:szCs w:val="32"/>
          <w:lang w:eastAsia="zh-CN"/>
        </w:rPr>
        <w:t>中央八项规定</w:t>
      </w:r>
      <w:r>
        <w:rPr>
          <w:rFonts w:hint="eastAsia" w:ascii="仿宋" w:hAnsi="仿宋" w:eastAsia="仿宋"/>
          <w:bCs/>
          <w:sz w:val="32"/>
          <w:szCs w:val="32"/>
        </w:rPr>
        <w:t>，厉行节约，从严控制“三公”经费支出，加强财务监督管理工作。</w:t>
      </w:r>
    </w:p>
    <w:p w14:paraId="3614CEEB">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rPr>
        <w:t>8.9</w:t>
      </w:r>
      <w:r>
        <w:rPr>
          <w:rFonts w:ascii="仿宋" w:hAnsi="仿宋" w:eastAsia="仿宋"/>
          <w:bCs/>
          <w:sz w:val="32"/>
          <w:szCs w:val="32"/>
        </w:rPr>
        <w:t>万元,比上年增（减）</w:t>
      </w:r>
      <w:r>
        <w:rPr>
          <w:rFonts w:hint="eastAsia" w:ascii="仿宋" w:hAnsi="仿宋" w:eastAsia="仿宋"/>
          <w:bCs/>
          <w:sz w:val="32"/>
          <w:szCs w:val="32"/>
        </w:rPr>
        <w:t>4.88</w:t>
      </w:r>
      <w:r>
        <w:rPr>
          <w:rFonts w:ascii="仿宋" w:hAnsi="仿宋" w:eastAsia="仿宋"/>
          <w:bCs/>
          <w:sz w:val="32"/>
          <w:szCs w:val="32"/>
        </w:rPr>
        <w:t>万元，主要原因是：</w:t>
      </w:r>
      <w:r>
        <w:rPr>
          <w:rStyle w:val="13"/>
          <w:rFonts w:hint="eastAsia" w:ascii="仿宋" w:hAnsi="仿宋" w:eastAsia="仿宋" w:cs="仿宋"/>
          <w:bCs/>
          <w:sz w:val="32"/>
          <w:szCs w:val="32"/>
          <w:lang w:bidi="ar"/>
        </w:rPr>
        <w:t>增加了一辆消防用车</w:t>
      </w:r>
      <w:r>
        <w:rPr>
          <w:rFonts w:ascii="仿宋" w:hAnsi="仿宋" w:eastAsia="仿宋"/>
          <w:bCs/>
          <w:sz w:val="32"/>
          <w:szCs w:val="32"/>
        </w:rPr>
        <w:t>。</w:t>
      </w:r>
    </w:p>
    <w:p w14:paraId="5752EC01">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bCs/>
          <w:sz w:val="32"/>
          <w:szCs w:val="32"/>
        </w:rPr>
        <w:t>0</w:t>
      </w:r>
      <w:r>
        <w:rPr>
          <w:rFonts w:ascii="仿宋" w:hAnsi="仿宋" w:eastAsia="仿宋"/>
          <w:bCs/>
          <w:sz w:val="32"/>
          <w:szCs w:val="32"/>
        </w:rPr>
        <w:t>万元,比上年增（减）</w:t>
      </w:r>
      <w:r>
        <w:rPr>
          <w:rFonts w:hint="eastAsia" w:ascii="仿宋" w:hAnsi="仿宋" w:eastAsia="仿宋"/>
          <w:bCs/>
          <w:sz w:val="32"/>
          <w:szCs w:val="32"/>
        </w:rPr>
        <w:t>0</w:t>
      </w:r>
      <w:r>
        <w:rPr>
          <w:rFonts w:ascii="仿宋" w:hAnsi="仿宋" w:eastAsia="仿宋"/>
          <w:bCs/>
          <w:sz w:val="32"/>
          <w:szCs w:val="32"/>
        </w:rPr>
        <w:t>万元，主要原因是：</w:t>
      </w:r>
      <w:r>
        <w:rPr>
          <w:rStyle w:val="13"/>
          <w:rFonts w:hint="eastAsia" w:ascii="仿宋" w:hAnsi="仿宋" w:eastAsia="仿宋" w:cs="仿宋"/>
          <w:bCs/>
          <w:sz w:val="32"/>
          <w:szCs w:val="32"/>
          <w:lang w:bidi="ar"/>
        </w:rPr>
        <w:t>与上年安排保持一致</w:t>
      </w:r>
      <w:r>
        <w:rPr>
          <w:rFonts w:ascii="仿宋" w:hAnsi="仿宋" w:eastAsia="仿宋"/>
          <w:bCs/>
          <w:sz w:val="32"/>
          <w:szCs w:val="32"/>
        </w:rPr>
        <w:t>。</w:t>
      </w:r>
    </w:p>
    <w:p w14:paraId="2334CC04">
      <w:pPr>
        <w:widowControl/>
        <w:spacing w:line="580" w:lineRule="exact"/>
        <w:ind w:firstLine="636"/>
        <w:jc w:val="left"/>
        <w:rPr>
          <w:rStyle w:val="11"/>
          <w:rFonts w:ascii="仿宋" w:hAnsi="仿宋" w:eastAsia="仿宋"/>
          <w:sz w:val="32"/>
          <w:szCs w:val="32"/>
        </w:rPr>
      </w:pPr>
    </w:p>
    <w:p w14:paraId="3B836D46">
      <w:pPr>
        <w:widowControl/>
        <w:spacing w:line="580" w:lineRule="exact"/>
        <w:ind w:firstLine="636"/>
        <w:jc w:val="left"/>
        <w:rPr>
          <w:rStyle w:val="11"/>
          <w:rFonts w:ascii="仿宋" w:hAnsi="仿宋" w:eastAsia="仿宋"/>
          <w:sz w:val="32"/>
          <w:szCs w:val="32"/>
        </w:rPr>
      </w:pPr>
    </w:p>
    <w:p w14:paraId="3C03FCA2">
      <w:pPr>
        <w:widowControl/>
        <w:spacing w:line="580" w:lineRule="exact"/>
        <w:ind w:firstLine="636"/>
        <w:jc w:val="left"/>
        <w:rPr>
          <w:rStyle w:val="11"/>
          <w:rFonts w:ascii="仿宋" w:hAnsi="仿宋" w:eastAsia="仿宋"/>
          <w:sz w:val="32"/>
          <w:szCs w:val="32"/>
        </w:rPr>
      </w:pPr>
    </w:p>
    <w:p w14:paraId="7FFFA365">
      <w:pPr>
        <w:widowControl/>
        <w:spacing w:line="580" w:lineRule="exact"/>
        <w:ind w:firstLine="636"/>
        <w:jc w:val="left"/>
        <w:rPr>
          <w:rStyle w:val="11"/>
          <w:rFonts w:ascii="仿宋" w:hAnsi="仿宋" w:eastAsia="仿宋"/>
          <w:sz w:val="32"/>
          <w:szCs w:val="32"/>
        </w:rPr>
      </w:pPr>
    </w:p>
    <w:p w14:paraId="0D2C6403">
      <w:pPr>
        <w:widowControl/>
        <w:spacing w:line="580" w:lineRule="exact"/>
        <w:ind w:firstLine="636"/>
        <w:jc w:val="left"/>
        <w:rPr>
          <w:rStyle w:val="11"/>
          <w:rFonts w:ascii="仿宋" w:hAnsi="仿宋" w:eastAsia="仿宋"/>
          <w:sz w:val="32"/>
          <w:szCs w:val="32"/>
        </w:rPr>
      </w:pPr>
    </w:p>
    <w:p w14:paraId="7B05868D">
      <w:pPr>
        <w:widowControl/>
        <w:spacing w:line="580" w:lineRule="exact"/>
        <w:ind w:firstLine="636"/>
        <w:jc w:val="left"/>
        <w:rPr>
          <w:rStyle w:val="11"/>
          <w:rFonts w:ascii="仿宋" w:hAnsi="仿宋" w:eastAsia="仿宋"/>
          <w:sz w:val="32"/>
          <w:szCs w:val="32"/>
        </w:rPr>
      </w:pPr>
    </w:p>
    <w:p w14:paraId="1E07C9A8">
      <w:pPr>
        <w:widowControl/>
        <w:spacing w:line="580" w:lineRule="exact"/>
        <w:ind w:firstLine="636"/>
        <w:jc w:val="left"/>
        <w:rPr>
          <w:rStyle w:val="11"/>
          <w:rFonts w:ascii="仿宋" w:hAnsi="仿宋" w:eastAsia="仿宋"/>
          <w:sz w:val="32"/>
          <w:szCs w:val="32"/>
        </w:rPr>
      </w:pPr>
    </w:p>
    <w:p w14:paraId="2BD00461">
      <w:pPr>
        <w:widowControl/>
        <w:shd w:val="clear" w:color="auto" w:fill="FFFFFF"/>
        <w:spacing w:line="640" w:lineRule="atLeast"/>
        <w:ind w:firstLine="640"/>
        <w:jc w:val="center"/>
        <w:rPr>
          <w:rFonts w:ascii="仿宋_GB2312" w:eastAsia="仿宋_GB2312"/>
          <w:b/>
          <w:sz w:val="32"/>
          <w:szCs w:val="30"/>
        </w:rPr>
      </w:pPr>
    </w:p>
    <w:p w14:paraId="6644C89D">
      <w:pPr>
        <w:widowControl/>
        <w:shd w:val="clear" w:color="auto" w:fill="FFFFFF"/>
        <w:spacing w:line="640" w:lineRule="atLeast"/>
        <w:ind w:firstLine="640"/>
        <w:jc w:val="center"/>
        <w:rPr>
          <w:rFonts w:ascii="仿宋_GB2312" w:eastAsia="仿宋_GB2312"/>
          <w:b/>
          <w:sz w:val="32"/>
          <w:szCs w:val="30"/>
        </w:rPr>
      </w:pPr>
    </w:p>
    <w:p w14:paraId="77D124E5">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2D815AAE">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568097DB">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财政拨款：指市级财政当年拨付的资金。</w:t>
      </w:r>
    </w:p>
    <w:p w14:paraId="1E4E93D0">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47895194">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7A0B6B63">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23239FE4">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28B9A919">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7598F18E">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0777CDC0">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使用非财政拨款结余：填列历年滚存的非限定用途的非统计财政拨款结余弥补2024年收支差额的数额。</w:t>
      </w:r>
    </w:p>
    <w:p w14:paraId="1A1CE74A">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上年结转和结余：填列2023年全部结转和结余的资金数，包括当年结转结余资金和历年滚存结转结余资金。</w:t>
      </w:r>
    </w:p>
    <w:p w14:paraId="61E1BF9F">
      <w:pPr>
        <w:ind w:firstLine="640" w:firstLineChars="200"/>
        <w:rPr>
          <w:rFonts w:ascii="Adobe 仿宋 Std R" w:hAnsi="Adobe 仿宋 Std R" w:eastAsia="Adobe 仿宋 Std R"/>
          <w:sz w:val="32"/>
          <w:szCs w:val="32"/>
        </w:rPr>
      </w:pPr>
    </w:p>
    <w:p w14:paraId="2C812A61">
      <w:pPr>
        <w:ind w:firstLine="640" w:firstLineChars="200"/>
        <w:rPr>
          <w:rFonts w:ascii="Adobe 仿宋 Std R" w:hAnsi="Adobe 仿宋 Std R" w:eastAsia="Adobe 仿宋 Std R"/>
          <w:sz w:val="32"/>
          <w:szCs w:val="32"/>
        </w:rPr>
      </w:pPr>
    </w:p>
    <w:p w14:paraId="72438920">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23F0922E">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5F24A46F">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（二）项目支出：指在基本支出之外为完成特定行政任务和事业发展目标所发生的支出。</w:t>
      </w:r>
    </w:p>
    <w:p w14:paraId="1BC5193B">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（三）经营支出：指事业单位在专业业务活动及其辅助活动之外开展非独立核算经营活动发生的支出。</w:t>
      </w:r>
    </w:p>
    <w:p w14:paraId="7365BD47">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（四）工资福利支出（支出经济分类科目类级）：反映单位开支的在职职工和编制外长期聘用人员的各类劳动报酬，以及为上述人员缴纳的各项社会保险费等。</w:t>
      </w:r>
    </w:p>
    <w:p w14:paraId="211B4C9F">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（五）商品和服务支出（支出经济分类科目类级）：反映单位购买商品和服务的支出（不包括用于购置固定资产的支出、战略性和应急储备支出）。</w:t>
      </w:r>
    </w:p>
    <w:p w14:paraId="2F57451B">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（六）对个人和家庭的补助（支出经济分类科目类级）：反映用于对个人和家庭的补助支出。</w:t>
      </w:r>
    </w:p>
    <w:p w14:paraId="4202F260">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0619375A">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106D2F72">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47C1E149">
      <w:pPr>
        <w:widowControl/>
        <w:spacing w:line="600" w:lineRule="exact"/>
        <w:ind w:firstLine="640" w:firstLineChars="200"/>
        <w:jc w:val="left"/>
        <w:rPr>
          <w:rFonts w:ascii="仿宋_GB2312" w:eastAsia="仿宋_GB2312"/>
          <w:color w:val="FF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20204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085564">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zhlNWY4ODM0MDJhOGU5ZTBhYTQ4YjdiMTNhNjdjMGE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407DC"/>
    <w:rsid w:val="00650900"/>
    <w:rsid w:val="00655E8B"/>
    <w:rsid w:val="00660CC3"/>
    <w:rsid w:val="006740FD"/>
    <w:rsid w:val="006833F4"/>
    <w:rsid w:val="006924DA"/>
    <w:rsid w:val="00696646"/>
    <w:rsid w:val="006A1709"/>
    <w:rsid w:val="006B2CA6"/>
    <w:rsid w:val="006B624D"/>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13AD"/>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67A6028"/>
    <w:rsid w:val="068F47B3"/>
    <w:rsid w:val="08EC3843"/>
    <w:rsid w:val="0A0925FF"/>
    <w:rsid w:val="0C97247A"/>
    <w:rsid w:val="0CF5527F"/>
    <w:rsid w:val="0D1A7920"/>
    <w:rsid w:val="0D2269B3"/>
    <w:rsid w:val="0D35493D"/>
    <w:rsid w:val="0DB3098E"/>
    <w:rsid w:val="12220323"/>
    <w:rsid w:val="13336B78"/>
    <w:rsid w:val="13FB007C"/>
    <w:rsid w:val="16B036C0"/>
    <w:rsid w:val="17946704"/>
    <w:rsid w:val="1A705E7F"/>
    <w:rsid w:val="1ABF2D84"/>
    <w:rsid w:val="1E172FD7"/>
    <w:rsid w:val="1E491A3B"/>
    <w:rsid w:val="1F1F7406"/>
    <w:rsid w:val="1F9B5CBC"/>
    <w:rsid w:val="206D0602"/>
    <w:rsid w:val="22430342"/>
    <w:rsid w:val="23977FB1"/>
    <w:rsid w:val="245C3447"/>
    <w:rsid w:val="25B931E9"/>
    <w:rsid w:val="26DD00C8"/>
    <w:rsid w:val="28263441"/>
    <w:rsid w:val="2828673B"/>
    <w:rsid w:val="290B705B"/>
    <w:rsid w:val="29981D60"/>
    <w:rsid w:val="2B2339AC"/>
    <w:rsid w:val="2C57797E"/>
    <w:rsid w:val="2FBC6931"/>
    <w:rsid w:val="304075B1"/>
    <w:rsid w:val="311C29BA"/>
    <w:rsid w:val="318814ED"/>
    <w:rsid w:val="31931AC3"/>
    <w:rsid w:val="31F336BB"/>
    <w:rsid w:val="3328400E"/>
    <w:rsid w:val="351512FA"/>
    <w:rsid w:val="374647FA"/>
    <w:rsid w:val="39A3581F"/>
    <w:rsid w:val="39CE49D8"/>
    <w:rsid w:val="3A841EE9"/>
    <w:rsid w:val="3A9F1A72"/>
    <w:rsid w:val="3ACF1B11"/>
    <w:rsid w:val="3AEF7F72"/>
    <w:rsid w:val="3B7D1841"/>
    <w:rsid w:val="3BA35A87"/>
    <w:rsid w:val="3BA6547C"/>
    <w:rsid w:val="3DD2151D"/>
    <w:rsid w:val="3F383632"/>
    <w:rsid w:val="3FA910A9"/>
    <w:rsid w:val="3FF84E58"/>
    <w:rsid w:val="4052753A"/>
    <w:rsid w:val="40EF2A79"/>
    <w:rsid w:val="41737C65"/>
    <w:rsid w:val="42DC038C"/>
    <w:rsid w:val="45D833CA"/>
    <w:rsid w:val="464323AE"/>
    <w:rsid w:val="464E5AFF"/>
    <w:rsid w:val="4C0272FF"/>
    <w:rsid w:val="4DB628F2"/>
    <w:rsid w:val="4E0D4F31"/>
    <w:rsid w:val="4EFF051F"/>
    <w:rsid w:val="528E6F80"/>
    <w:rsid w:val="53516268"/>
    <w:rsid w:val="55924F68"/>
    <w:rsid w:val="55EE43AE"/>
    <w:rsid w:val="569F5BC0"/>
    <w:rsid w:val="56C47F55"/>
    <w:rsid w:val="573A53AA"/>
    <w:rsid w:val="5AB93E8B"/>
    <w:rsid w:val="5EA31F07"/>
    <w:rsid w:val="5ECA367A"/>
    <w:rsid w:val="5EDA0640"/>
    <w:rsid w:val="5F193B70"/>
    <w:rsid w:val="61D17BB5"/>
    <w:rsid w:val="61E31A71"/>
    <w:rsid w:val="62283DE4"/>
    <w:rsid w:val="628D2A2E"/>
    <w:rsid w:val="63DD3765"/>
    <w:rsid w:val="63E33020"/>
    <w:rsid w:val="656229B9"/>
    <w:rsid w:val="658856FB"/>
    <w:rsid w:val="67745F88"/>
    <w:rsid w:val="67B10C38"/>
    <w:rsid w:val="67DC7D34"/>
    <w:rsid w:val="680622D3"/>
    <w:rsid w:val="68E97589"/>
    <w:rsid w:val="6BE248E5"/>
    <w:rsid w:val="6C617282"/>
    <w:rsid w:val="6CCB135B"/>
    <w:rsid w:val="6EAF555B"/>
    <w:rsid w:val="6EDB6140"/>
    <w:rsid w:val="6F2C7111"/>
    <w:rsid w:val="70EF788E"/>
    <w:rsid w:val="714A36AC"/>
    <w:rsid w:val="71AF11DD"/>
    <w:rsid w:val="72746F20"/>
    <w:rsid w:val="73543105"/>
    <w:rsid w:val="73A85115"/>
    <w:rsid w:val="759E1500"/>
    <w:rsid w:val="7C1C38B8"/>
    <w:rsid w:val="7C4466BB"/>
    <w:rsid w:val="7D1C2D3E"/>
    <w:rsid w:val="7E8D29AE"/>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qFormat/>
    <w:uiPriority w:val="9"/>
    <w:pPr>
      <w:keepNext/>
      <w:keepLines/>
      <w:spacing w:before="340" w:after="330" w:line="576" w:lineRule="auto"/>
      <w:outlineLvl w:val="0"/>
    </w:pPr>
    <w:rPr>
      <w:b/>
      <w:kern w:val="44"/>
      <w:sz w:val="44"/>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qFormat/>
    <w:uiPriority w:val="0"/>
    <w:rPr>
      <w:color w:val="0000FF"/>
      <w:u w:val="single"/>
    </w:rPr>
  </w:style>
  <w:style w:type="character" w:customStyle="1" w:styleId="8">
    <w:name w:val="页眉 字符"/>
    <w:basedOn w:val="6"/>
    <w:link w:val="4"/>
    <w:qFormat/>
    <w:uiPriority w:val="99"/>
    <w:rPr>
      <w:sz w:val="18"/>
      <w:szCs w:val="18"/>
    </w:rPr>
  </w:style>
  <w:style w:type="character" w:customStyle="1" w:styleId="9">
    <w:name w:val="页脚 字符"/>
    <w:basedOn w:val="6"/>
    <w:link w:val="3"/>
    <w:qFormat/>
    <w:uiPriority w:val="99"/>
    <w:rPr>
      <w:sz w:val="18"/>
      <w:szCs w:val="18"/>
    </w:rPr>
  </w:style>
  <w:style w:type="character" w:customStyle="1" w:styleId="10">
    <w:name w:val="row_tree_level_3"/>
    <w:basedOn w:val="6"/>
    <w:qFormat/>
    <w:uiPriority w:val="0"/>
  </w:style>
  <w:style w:type="character" w:customStyle="1" w:styleId="11">
    <w:name w:val="row_tree_level_4"/>
    <w:basedOn w:val="6"/>
    <w:qFormat/>
    <w:uiPriority w:val="0"/>
  </w:style>
  <w:style w:type="paragraph" w:customStyle="1" w:styleId="12">
    <w:name w:val="p0"/>
    <w:basedOn w:val="1"/>
    <w:qFormat/>
    <w:uiPriority w:val="0"/>
    <w:pPr>
      <w:widowControl/>
    </w:pPr>
    <w:rPr>
      <w:rFonts w:ascii="Times New Roman" w:hAnsi="Times New Roman" w:eastAsia="宋体" w:cs="Times New Roman"/>
      <w:kern w:val="0"/>
      <w:szCs w:val="21"/>
    </w:rPr>
  </w:style>
  <w:style w:type="character" w:customStyle="1" w:styleId="13">
    <w:name w:val="15"/>
    <w:basedOn w:val="6"/>
    <w:qFormat/>
    <w:uiPriority w:val="0"/>
    <w:rPr>
      <w:rFonts w:hint="default" w:ascii="Times New Roman" w:hAnsi="Times New Roman" w:cs="Times New Roman"/>
      <w:sz w:val="20"/>
      <w:szCs w:val="20"/>
    </w:rPr>
  </w:style>
  <w:style w:type="character" w:customStyle="1" w:styleId="14">
    <w:name w:val="标题 1 字符"/>
    <w:link w:val="2"/>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4348</Words>
  <Characters>4789</Characters>
  <Lines>51</Lines>
  <Paragraphs>14</Paragraphs>
  <TotalTime>0</TotalTime>
  <ScaleCrop>false</ScaleCrop>
  <LinksUpToDate>false</LinksUpToDate>
  <CharactersWithSpaces>4939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有梦就追</cp:lastModifiedBy>
  <dcterms:modified xsi:type="dcterms:W3CDTF">2025-11-14T02:28:09Z</dcterms:modified>
  <cp:revision>157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71ECD1639C7F45DE85E3DE8D80F2018C</vt:lpwstr>
  </property>
  <property fmtid="{D5CDD505-2E9C-101B-9397-08002B2CF9AE}" pid="4" name="KSOTemplateDocerSaveRecord">
    <vt:lpwstr>eyJoZGlkIjoiMGE0ZDBjZGY3YWNhNWM3MDYwYmM5MGNjYTM4NWY3YjAiLCJ1c2VySWQiOiIzMTI0NDAxNDYifQ==</vt:lpwstr>
  </property>
</Properties>
</file>